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6410" w14:textId="77777777" w:rsidR="005800BE" w:rsidRPr="005800BE" w:rsidRDefault="005800BE" w:rsidP="005800BE">
      <w:pPr>
        <w:rPr>
          <w:b/>
          <w:bCs/>
        </w:rPr>
      </w:pPr>
      <w:r w:rsidRPr="005800BE">
        <w:rPr>
          <w:b/>
          <w:bCs/>
        </w:rPr>
        <w:t>AI Adoption in Higher Education Analytics Dashboard</w:t>
      </w:r>
    </w:p>
    <w:p w14:paraId="6014C554" w14:textId="77777777" w:rsidR="005800BE" w:rsidRPr="005800BE" w:rsidRDefault="005800BE" w:rsidP="005800BE">
      <w:pPr>
        <w:rPr>
          <w:b/>
          <w:bCs/>
        </w:rPr>
      </w:pPr>
      <w:r w:rsidRPr="005800BE">
        <w:rPr>
          <w:b/>
          <w:bCs/>
        </w:rPr>
        <w:t>Overview</w:t>
      </w:r>
    </w:p>
    <w:p w14:paraId="17E309C0" w14:textId="77777777" w:rsidR="005800BE" w:rsidRPr="005800BE" w:rsidRDefault="005800BE" w:rsidP="005800BE">
      <w:r w:rsidRPr="005800BE">
        <w:t>This project explores how AI is actually being used in higher education, not how we assume it is used. Using primary quantitative data collected directly from students and faculty, the dashboard was built to surface contradictions in behavior, perception, and outcomes surrounding AI adoption.</w:t>
      </w:r>
    </w:p>
    <w:p w14:paraId="7BF9C33E" w14:textId="77777777" w:rsidR="005800BE" w:rsidRPr="005800BE" w:rsidRDefault="005800BE" w:rsidP="005800BE">
      <w:r w:rsidRPr="005800BE">
        <w:t>Rather than focusing on simple trends, the goal was to understand tensions such as high usage paired with low trust, productivity gains alongside ethical discomfort, and widespread adoption without strong institutional guidance.</w:t>
      </w:r>
    </w:p>
    <w:p w14:paraId="37C42014" w14:textId="77777777" w:rsidR="005800BE" w:rsidRPr="005800BE" w:rsidRDefault="005800BE" w:rsidP="005800BE">
      <w:r w:rsidRPr="005800BE">
        <w:pict w14:anchorId="3B1B4E41">
          <v:rect id="_x0000_i1055" style="width:0;height:1.5pt" o:hralign="center" o:hrstd="t" o:hr="t" fillcolor="#a0a0a0" stroked="f"/>
        </w:pict>
      </w:r>
    </w:p>
    <w:p w14:paraId="7A0F7129" w14:textId="77777777" w:rsidR="005800BE" w:rsidRPr="005800BE" w:rsidRDefault="005800BE" w:rsidP="005800BE">
      <w:pPr>
        <w:rPr>
          <w:b/>
          <w:bCs/>
        </w:rPr>
      </w:pPr>
      <w:r w:rsidRPr="005800BE">
        <w:rPr>
          <w:b/>
          <w:bCs/>
        </w:rPr>
        <w:t>Research Context</w:t>
      </w:r>
    </w:p>
    <w:p w14:paraId="3D752031" w14:textId="77777777" w:rsidR="005800BE" w:rsidRPr="005800BE" w:rsidRDefault="005800BE" w:rsidP="005800BE">
      <w:r w:rsidRPr="005800BE">
        <w:t>The data comes from a research study on AI adoption in academic settings. Responses were collected through Google Forms and included variables related to usage frequency, trust and reliability, productivity impacts, workload, academic integrity concerns, and awareness of institutional AI policies.</w:t>
      </w:r>
    </w:p>
    <w:p w14:paraId="5160B9A9" w14:textId="77777777" w:rsidR="005800BE" w:rsidRPr="005800BE" w:rsidRDefault="005800BE" w:rsidP="005800BE">
      <w:r w:rsidRPr="005800BE">
        <w:t>The challenge was to transform subjective, perception based responses into a structured analytical model that supports meaningful exploration and comparison.</w:t>
      </w:r>
    </w:p>
    <w:p w14:paraId="06BF7BA3" w14:textId="77777777" w:rsidR="005800BE" w:rsidRPr="005800BE" w:rsidRDefault="005800BE" w:rsidP="005800BE">
      <w:r w:rsidRPr="005800BE">
        <w:pict w14:anchorId="2195E164">
          <v:rect id="_x0000_i1056" style="width:0;height:1.5pt" o:hralign="center" o:hrstd="t" o:hr="t" fillcolor="#a0a0a0" stroked="f"/>
        </w:pict>
      </w:r>
    </w:p>
    <w:p w14:paraId="7AF6DDA0" w14:textId="77777777" w:rsidR="005800BE" w:rsidRPr="005800BE" w:rsidRDefault="005800BE" w:rsidP="005800BE">
      <w:pPr>
        <w:rPr>
          <w:b/>
          <w:bCs/>
        </w:rPr>
      </w:pPr>
      <w:r w:rsidRPr="005800BE">
        <w:rPr>
          <w:b/>
          <w:bCs/>
        </w:rPr>
        <w:t>Analytical Approach</w:t>
      </w:r>
    </w:p>
    <w:p w14:paraId="6BA132EA" w14:textId="77777777" w:rsidR="005800BE" w:rsidRPr="005800BE" w:rsidRDefault="005800BE" w:rsidP="005800BE">
      <w:r w:rsidRPr="005800BE">
        <w:t>Raw survey data was cleaned and transformed using Power Query to ensure consistency and analytical readiness. A relational data model was designed to allow flexible segmentation across behavioral and perceptual dimensions.</w:t>
      </w:r>
    </w:p>
    <w:p w14:paraId="222B3B83" w14:textId="77777777" w:rsidR="005800BE" w:rsidRPr="005800BE" w:rsidRDefault="005800BE" w:rsidP="005800BE">
      <w:r w:rsidRPr="005800BE">
        <w:t>DAX was used to analyze AI usage intensity, trust and reliability perceptions, and the impact of AI on productivity, quality, workload, and stress. Interactive visuals were intentionally designed to support exploratory analysis rather than static reporting, allowing users to slice insights by usage frequency, perceptions, and institutional awareness.</w:t>
      </w:r>
    </w:p>
    <w:p w14:paraId="6F96D7D8" w14:textId="77777777" w:rsidR="005800BE" w:rsidRPr="005800BE" w:rsidRDefault="005800BE" w:rsidP="005800BE">
      <w:r w:rsidRPr="005800BE">
        <w:pict w14:anchorId="0DF481A3">
          <v:rect id="_x0000_i1057" style="width:0;height:1.5pt" o:hralign="center" o:hrstd="t" o:hr="t" fillcolor="#a0a0a0" stroked="f"/>
        </w:pict>
      </w:r>
    </w:p>
    <w:p w14:paraId="08E36FB6" w14:textId="77777777" w:rsidR="005800BE" w:rsidRPr="005800BE" w:rsidRDefault="005800BE" w:rsidP="005800BE">
      <w:pPr>
        <w:rPr>
          <w:b/>
          <w:bCs/>
        </w:rPr>
      </w:pPr>
      <w:r w:rsidRPr="005800BE">
        <w:rPr>
          <w:b/>
          <w:bCs/>
        </w:rPr>
        <w:t>Key Insights</w:t>
      </w:r>
    </w:p>
    <w:p w14:paraId="18413E82" w14:textId="77777777" w:rsidR="005800BE" w:rsidRPr="005800BE" w:rsidRDefault="005800BE" w:rsidP="005800BE">
      <w:pPr>
        <w:rPr>
          <w:b/>
          <w:bCs/>
        </w:rPr>
      </w:pPr>
      <w:r w:rsidRPr="005800BE">
        <w:rPr>
          <w:b/>
          <w:bCs/>
        </w:rPr>
        <w:t>High Usage Does Not Equal High Trust</w:t>
      </w:r>
    </w:p>
    <w:p w14:paraId="1A07CD35" w14:textId="77777777" w:rsidR="005800BE" w:rsidRPr="005800BE" w:rsidRDefault="005800BE" w:rsidP="005800BE">
      <w:r w:rsidRPr="005800BE">
        <w:t>The data shows a clear disconnect between how often AI is used and how much it is trusted. Many respondents use AI tools frequently, even daily, while trust in AI generated information remains moderate. This suggests AI is treated as a productivity aid rather than an authority.</w:t>
      </w:r>
    </w:p>
    <w:p w14:paraId="385824C6" w14:textId="77777777" w:rsidR="005800BE" w:rsidRPr="005800BE" w:rsidRDefault="005800BE" w:rsidP="005800BE">
      <w:pPr>
        <w:rPr>
          <w:b/>
          <w:bCs/>
        </w:rPr>
      </w:pPr>
      <w:r w:rsidRPr="005800BE">
        <w:rPr>
          <w:b/>
          <w:bCs/>
        </w:rPr>
        <w:t>Convenience Often Overrides Ethical Discomfort</w:t>
      </w:r>
    </w:p>
    <w:p w14:paraId="28879473" w14:textId="77777777" w:rsidR="005800BE" w:rsidRPr="005800BE" w:rsidRDefault="005800BE" w:rsidP="005800BE">
      <w:r w:rsidRPr="005800BE">
        <w:t>A significant number of respondents believe AI negatively affects academic integrity and report feelings of guilt. Despite this, usage remains high, indicating that time pressure, workload, and efficiency frequently outweigh ethical concerns.</w:t>
      </w:r>
    </w:p>
    <w:p w14:paraId="7456D56B" w14:textId="77777777" w:rsidR="005800BE" w:rsidRPr="005800BE" w:rsidRDefault="005800BE" w:rsidP="005800BE">
      <w:pPr>
        <w:rPr>
          <w:b/>
          <w:bCs/>
        </w:rPr>
      </w:pPr>
      <w:r w:rsidRPr="005800BE">
        <w:rPr>
          <w:b/>
          <w:bCs/>
        </w:rPr>
        <w:t>Productivity Gains Are Clear, Learning Gains Are Not</w:t>
      </w:r>
    </w:p>
    <w:p w14:paraId="42465B50" w14:textId="77777777" w:rsidR="005800BE" w:rsidRPr="005800BE" w:rsidRDefault="005800BE" w:rsidP="005800BE">
      <w:r w:rsidRPr="005800BE">
        <w:lastRenderedPageBreak/>
        <w:t>AI shows strong positive impact on productivity, quality, and workload reduction. However, its effect on actual learning outcomes remains unclear, highlighting an important distinction between performance and understanding.</w:t>
      </w:r>
    </w:p>
    <w:p w14:paraId="2029E634" w14:textId="77777777" w:rsidR="005800BE" w:rsidRPr="005800BE" w:rsidRDefault="005800BE" w:rsidP="005800BE">
      <w:pPr>
        <w:rPr>
          <w:b/>
          <w:bCs/>
        </w:rPr>
      </w:pPr>
      <w:r w:rsidRPr="005800BE">
        <w:rPr>
          <w:b/>
          <w:bCs/>
        </w:rPr>
        <w:t>Policy Awareness Is a Structural Gap</w:t>
      </w:r>
    </w:p>
    <w:p w14:paraId="02712014" w14:textId="77777777" w:rsidR="005800BE" w:rsidRPr="005800BE" w:rsidRDefault="005800BE" w:rsidP="005800BE">
      <w:r w:rsidRPr="005800BE">
        <w:t>Awareness of institutional AI policies is consistently low. Even among those aware of guidelines, perceived effectiveness remains weak. This suggests AI usage is becoming normalized faster than governance frameworks are evolving, leaving individuals to self regulate.</w:t>
      </w:r>
    </w:p>
    <w:p w14:paraId="48E841CF" w14:textId="77777777" w:rsidR="005800BE" w:rsidRPr="005800BE" w:rsidRDefault="005800BE" w:rsidP="005800BE">
      <w:r w:rsidRPr="005800BE">
        <w:pict w14:anchorId="781E088D">
          <v:rect id="_x0000_i1058" style="width:0;height:1.5pt" o:hralign="center" o:hrstd="t" o:hr="t" fillcolor="#a0a0a0" stroked="f"/>
        </w:pict>
      </w:r>
    </w:p>
    <w:p w14:paraId="113171EE" w14:textId="77777777" w:rsidR="005800BE" w:rsidRPr="005800BE" w:rsidRDefault="005800BE" w:rsidP="005800BE">
      <w:pPr>
        <w:rPr>
          <w:b/>
          <w:bCs/>
        </w:rPr>
      </w:pPr>
      <w:r w:rsidRPr="005800BE">
        <w:rPr>
          <w:b/>
          <w:bCs/>
        </w:rPr>
        <w:t>Why This Matters</w:t>
      </w:r>
    </w:p>
    <w:p w14:paraId="30EC65C5" w14:textId="77777777" w:rsidR="005800BE" w:rsidRPr="005800BE" w:rsidRDefault="005800BE" w:rsidP="005800BE">
      <w:r w:rsidRPr="005800BE">
        <w:t>This project shows that AI adoption is not a simple yes or no question. It is a behavioral reality shaped by trade offs between trust, convenience, ethics, and performance. Understanding these tensions is essential for educators, institutions, and policymakers aiming to design realistic and effective AI strategies.</w:t>
      </w:r>
    </w:p>
    <w:p w14:paraId="7808F3C8" w14:textId="77777777" w:rsidR="005800BE" w:rsidRPr="005800BE" w:rsidRDefault="005800BE" w:rsidP="005800BE">
      <w:r w:rsidRPr="005800BE">
        <w:pict w14:anchorId="333B0E39">
          <v:rect id="_x0000_i1059" style="width:0;height:1.5pt" o:hralign="center" o:hrstd="t" o:hr="t" fillcolor="#a0a0a0" stroked="f"/>
        </w:pict>
      </w:r>
    </w:p>
    <w:p w14:paraId="0A7D28DC" w14:textId="77777777" w:rsidR="005800BE" w:rsidRPr="005800BE" w:rsidRDefault="005800BE" w:rsidP="005800BE">
      <w:pPr>
        <w:rPr>
          <w:b/>
          <w:bCs/>
        </w:rPr>
      </w:pPr>
      <w:r w:rsidRPr="005800BE">
        <w:rPr>
          <w:b/>
          <w:bCs/>
        </w:rPr>
        <w:t>Tools Used</w:t>
      </w:r>
    </w:p>
    <w:p w14:paraId="7E95344B" w14:textId="77777777" w:rsidR="005800BE" w:rsidRPr="005800BE" w:rsidRDefault="005800BE" w:rsidP="005800BE">
      <w:r w:rsidRPr="005800BE">
        <w:t>Power BI for data modeling, DAX, and interactive visual design</w:t>
      </w:r>
      <w:r w:rsidRPr="005800BE">
        <w:br/>
        <w:t>Power Query for data cleaning and transformation</w:t>
      </w:r>
      <w:r w:rsidRPr="005800BE">
        <w:br/>
        <w:t>Relational data modeling for analytical flexibility</w:t>
      </w:r>
    </w:p>
    <w:p w14:paraId="6D36ABB5" w14:textId="77777777" w:rsidR="00CE3B17" w:rsidRDefault="00CE3B17"/>
    <w:sectPr w:rsidR="00CE3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0BE"/>
    <w:rsid w:val="005800BE"/>
    <w:rsid w:val="00CE3B17"/>
    <w:rsid w:val="00EB061A"/>
    <w:rsid w:val="00F17BCC"/>
    <w:rsid w:val="00FA16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61F6"/>
  <w15:chartTrackingRefBased/>
  <w15:docId w15:val="{6C292F38-46FA-400E-9FDC-174673C7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0BE"/>
    <w:rPr>
      <w:rFonts w:eastAsiaTheme="majorEastAsia" w:cstheme="majorBidi"/>
      <w:color w:val="272727" w:themeColor="text1" w:themeTint="D8"/>
    </w:rPr>
  </w:style>
  <w:style w:type="paragraph" w:styleId="Title">
    <w:name w:val="Title"/>
    <w:basedOn w:val="Normal"/>
    <w:next w:val="Normal"/>
    <w:link w:val="TitleChar"/>
    <w:uiPriority w:val="10"/>
    <w:qFormat/>
    <w:rsid w:val="0058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0BE"/>
    <w:pPr>
      <w:spacing w:before="160"/>
      <w:jc w:val="center"/>
    </w:pPr>
    <w:rPr>
      <w:i/>
      <w:iCs/>
      <w:color w:val="404040" w:themeColor="text1" w:themeTint="BF"/>
    </w:rPr>
  </w:style>
  <w:style w:type="character" w:customStyle="1" w:styleId="QuoteChar">
    <w:name w:val="Quote Char"/>
    <w:basedOn w:val="DefaultParagraphFont"/>
    <w:link w:val="Quote"/>
    <w:uiPriority w:val="29"/>
    <w:rsid w:val="005800BE"/>
    <w:rPr>
      <w:i/>
      <w:iCs/>
      <w:color w:val="404040" w:themeColor="text1" w:themeTint="BF"/>
    </w:rPr>
  </w:style>
  <w:style w:type="paragraph" w:styleId="ListParagraph">
    <w:name w:val="List Paragraph"/>
    <w:basedOn w:val="Normal"/>
    <w:uiPriority w:val="34"/>
    <w:qFormat/>
    <w:rsid w:val="005800BE"/>
    <w:pPr>
      <w:ind w:left="720"/>
      <w:contextualSpacing/>
    </w:pPr>
  </w:style>
  <w:style w:type="character" w:styleId="IntenseEmphasis">
    <w:name w:val="Intense Emphasis"/>
    <w:basedOn w:val="DefaultParagraphFont"/>
    <w:uiPriority w:val="21"/>
    <w:qFormat/>
    <w:rsid w:val="005800BE"/>
    <w:rPr>
      <w:i/>
      <w:iCs/>
      <w:color w:val="0F4761" w:themeColor="accent1" w:themeShade="BF"/>
    </w:rPr>
  </w:style>
  <w:style w:type="paragraph" w:styleId="IntenseQuote">
    <w:name w:val="Intense Quote"/>
    <w:basedOn w:val="Normal"/>
    <w:next w:val="Normal"/>
    <w:link w:val="IntenseQuoteChar"/>
    <w:uiPriority w:val="30"/>
    <w:qFormat/>
    <w:rsid w:val="0058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0BE"/>
    <w:rPr>
      <w:i/>
      <w:iCs/>
      <w:color w:val="0F4761" w:themeColor="accent1" w:themeShade="BF"/>
    </w:rPr>
  </w:style>
  <w:style w:type="character" w:styleId="IntenseReference">
    <w:name w:val="Intense Reference"/>
    <w:basedOn w:val="DefaultParagraphFont"/>
    <w:uiPriority w:val="32"/>
    <w:qFormat/>
    <w:rsid w:val="00580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HP</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Munhib Alam Khan</dc:creator>
  <cp:keywords/>
  <dc:description/>
  <cp:lastModifiedBy>Munhib Alam Khan</cp:lastModifiedBy>
  <cp:revision>1</cp:revision>
  <dcterms:created xsi:type="dcterms:W3CDTF">2026-02-04T13:12:00Z</dcterms:created>
  <dcterms:modified xsi:type="dcterms:W3CDTF">2026-02-04T13:12:00Z</dcterms:modified>
</cp:coreProperties>
</file>