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E21C5" w14:textId="77777777" w:rsidR="00EC5E3B" w:rsidRPr="00EC5E3B" w:rsidRDefault="00EC5E3B">
      <w:pPr>
        <w:rPr>
          <w:b/>
          <w:bCs/>
          <w:sz w:val="32"/>
          <w:szCs w:val="32"/>
        </w:rPr>
      </w:pPr>
      <w:r w:rsidRPr="00EC5E3B">
        <w:rPr>
          <w:b/>
          <w:bCs/>
          <w:sz w:val="32"/>
          <w:szCs w:val="32"/>
        </w:rPr>
        <w:t xml:space="preserve">How do you freeze rows and columns, and why would you use it? </w:t>
      </w:r>
    </w:p>
    <w:p w14:paraId="3867BAA0" w14:textId="77777777" w:rsidR="00EC5E3B" w:rsidRPr="00EC5E3B" w:rsidRDefault="00EC5E3B">
      <w:pPr>
        <w:rPr>
          <w:sz w:val="28"/>
          <w:szCs w:val="28"/>
        </w:rPr>
      </w:pPr>
      <w:r w:rsidRPr="00EC5E3B">
        <w:rPr>
          <w:sz w:val="28"/>
          <w:szCs w:val="28"/>
        </w:rPr>
        <w:t xml:space="preserve">Freezing keeps headers visible while scrolling through large datasets — a must-know for any analyst. </w:t>
      </w:r>
    </w:p>
    <w:p w14:paraId="1BDE2A10" w14:textId="77777777" w:rsidR="00EC5E3B" w:rsidRPr="00EC5E3B" w:rsidRDefault="00EC5E3B">
      <w:pPr>
        <w:rPr>
          <w:sz w:val="28"/>
          <w:szCs w:val="28"/>
        </w:rPr>
      </w:pPr>
      <w:r w:rsidRPr="00EC5E3B">
        <w:rPr>
          <w:b/>
          <w:bCs/>
          <w:sz w:val="32"/>
          <w:szCs w:val="32"/>
        </w:rPr>
        <w:t>Key Points:</w:t>
      </w:r>
      <w:r>
        <w:t xml:space="preserve"> </w:t>
      </w:r>
      <w:r>
        <w:br/>
      </w:r>
      <w:r w:rsidRPr="00EC5E3B">
        <w:rPr>
          <w:sz w:val="28"/>
          <w:szCs w:val="28"/>
        </w:rPr>
        <w:t xml:space="preserve">• </w:t>
      </w:r>
      <w:r w:rsidRPr="00EC5E3B">
        <w:rPr>
          <w:b/>
          <w:bCs/>
          <w:sz w:val="28"/>
          <w:szCs w:val="28"/>
        </w:rPr>
        <w:t>Freeze Top Row:</w:t>
      </w:r>
      <w:r w:rsidRPr="00EC5E3B">
        <w:rPr>
          <w:sz w:val="28"/>
          <w:szCs w:val="28"/>
        </w:rPr>
        <w:t xml:space="preserve"> View tab → Freeze Panes → Freeze Top Row </w:t>
      </w:r>
      <w:r w:rsidRPr="00EC5E3B">
        <w:rPr>
          <w:sz w:val="28"/>
          <w:szCs w:val="28"/>
        </w:rPr>
        <w:br/>
      </w:r>
      <w:r w:rsidRPr="00EC5E3B">
        <w:rPr>
          <w:sz w:val="28"/>
          <w:szCs w:val="28"/>
        </w:rPr>
        <w:t xml:space="preserve">• </w:t>
      </w:r>
      <w:r w:rsidRPr="00EC5E3B">
        <w:rPr>
          <w:b/>
          <w:bCs/>
          <w:sz w:val="28"/>
          <w:szCs w:val="28"/>
        </w:rPr>
        <w:t>Freeze First Column:</w:t>
      </w:r>
      <w:r w:rsidRPr="00EC5E3B">
        <w:rPr>
          <w:sz w:val="28"/>
          <w:szCs w:val="28"/>
        </w:rPr>
        <w:t xml:space="preserve"> View tab → Freeze Panes → Freeze First Column </w:t>
      </w:r>
      <w:r w:rsidRPr="00EC5E3B">
        <w:rPr>
          <w:sz w:val="28"/>
          <w:szCs w:val="28"/>
        </w:rPr>
        <w:br/>
      </w:r>
      <w:r w:rsidRPr="00EC5E3B">
        <w:rPr>
          <w:sz w:val="28"/>
          <w:szCs w:val="28"/>
        </w:rPr>
        <w:t xml:space="preserve">• </w:t>
      </w:r>
      <w:r w:rsidRPr="00EC5E3B">
        <w:rPr>
          <w:b/>
          <w:bCs/>
          <w:sz w:val="28"/>
          <w:szCs w:val="28"/>
        </w:rPr>
        <w:t>Freeze Both:</w:t>
      </w:r>
      <w:r w:rsidRPr="00EC5E3B">
        <w:rPr>
          <w:sz w:val="28"/>
          <w:szCs w:val="28"/>
        </w:rPr>
        <w:t xml:space="preserve"> Click cell B2 → View → Freeze Panes → Freeze Panes (freezes row 1 AND column A) </w:t>
      </w:r>
      <w:r w:rsidRPr="00EC5E3B">
        <w:rPr>
          <w:sz w:val="28"/>
          <w:szCs w:val="28"/>
        </w:rPr>
        <w:br/>
      </w:r>
      <w:r w:rsidRPr="00EC5E3B">
        <w:rPr>
          <w:sz w:val="28"/>
          <w:szCs w:val="28"/>
        </w:rPr>
        <w:t xml:space="preserve">• </w:t>
      </w:r>
      <w:r w:rsidRPr="00EC5E3B">
        <w:rPr>
          <w:b/>
          <w:bCs/>
          <w:sz w:val="28"/>
          <w:szCs w:val="28"/>
        </w:rPr>
        <w:t>Unfreeze:</w:t>
      </w:r>
      <w:r w:rsidRPr="00EC5E3B">
        <w:rPr>
          <w:sz w:val="28"/>
          <w:szCs w:val="28"/>
        </w:rPr>
        <w:t xml:space="preserve"> View → Freeze Panes → Unfreeze Panes </w:t>
      </w:r>
      <w:r w:rsidRPr="00EC5E3B">
        <w:rPr>
          <w:sz w:val="28"/>
          <w:szCs w:val="28"/>
        </w:rPr>
        <w:br/>
      </w:r>
    </w:p>
    <w:p w14:paraId="3794C1BD" w14:textId="236CB165" w:rsidR="00F82F76" w:rsidRPr="00EC5E3B" w:rsidRDefault="00EC5E3B">
      <w:pPr>
        <w:rPr>
          <w:sz w:val="28"/>
          <w:szCs w:val="28"/>
        </w:rPr>
      </w:pPr>
      <w:r w:rsidRPr="00EC5E3B">
        <w:rPr>
          <w:b/>
          <w:bCs/>
          <w:sz w:val="28"/>
          <w:szCs w:val="28"/>
        </w:rPr>
        <w:t>• Why use it?</w:t>
      </w:r>
      <w:r w:rsidRPr="00EC5E3B">
        <w:rPr>
          <w:sz w:val="28"/>
          <w:szCs w:val="28"/>
        </w:rPr>
        <w:t xml:space="preserve"> When working with 10,000+ rows, you need column headers always visible so you know what data you're looking at</w:t>
      </w:r>
    </w:p>
    <w:sectPr w:rsidR="00F82F76" w:rsidRPr="00EC5E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E3B"/>
    <w:rsid w:val="00EC5E3B"/>
    <w:rsid w:val="00F82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CD502"/>
  <w15:chartTrackingRefBased/>
  <w15:docId w15:val="{F845FFF2-AB3D-443F-958E-1477197C0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Munib Musanna</dc:creator>
  <cp:keywords/>
  <dc:description/>
  <cp:lastModifiedBy>Munib Musanna</cp:lastModifiedBy>
  <cp:revision>1</cp:revision>
  <dcterms:created xsi:type="dcterms:W3CDTF">2026-05-02T01:54:00Z</dcterms:created>
  <dcterms:modified xsi:type="dcterms:W3CDTF">2026-05-02T01:57:00Z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c0c3a874-0eb6-48d6-bcb2-98031d532bf5</vt:lpwstr>
  </property>
</Properties>
</file>