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E20F" w14:textId="77777777" w:rsidR="001E6EA0" w:rsidRDefault="00000000">
      <w:pPr>
        <w:pStyle w:val="Heading1"/>
      </w:pPr>
      <w:r>
        <w:t>SIMATS</w:t>
      </w:r>
      <w:r>
        <w:rPr>
          <w:spacing w:val="-2"/>
        </w:rPr>
        <w:t xml:space="preserve"> ENGINEERING</w:t>
      </w:r>
    </w:p>
    <w:p w14:paraId="600142DF" w14:textId="77777777" w:rsidR="001E6EA0" w:rsidRDefault="00000000">
      <w:pPr>
        <w:spacing w:before="37"/>
        <w:ind w:right="1"/>
        <w:jc w:val="center"/>
        <w:rPr>
          <w:b/>
          <w:sz w:val="24"/>
        </w:rPr>
      </w:pPr>
      <w:r>
        <w:rPr>
          <w:b/>
          <w:sz w:val="24"/>
        </w:rPr>
        <w:t>ASSESSMENT</w:t>
      </w:r>
      <w:r>
        <w:rPr>
          <w:b/>
          <w:spacing w:val="-2"/>
          <w:sz w:val="24"/>
        </w:rPr>
        <w:t xml:space="preserve"> </w:t>
      </w:r>
      <w:r>
        <w:rPr>
          <w:b/>
          <w:sz w:val="24"/>
        </w:rPr>
        <w:t>TOOL</w:t>
      </w:r>
      <w:r>
        <w:rPr>
          <w:b/>
          <w:spacing w:val="-2"/>
          <w:sz w:val="24"/>
        </w:rPr>
        <w:t xml:space="preserve"> </w:t>
      </w:r>
      <w:r>
        <w:rPr>
          <w:b/>
          <w:sz w:val="24"/>
        </w:rPr>
        <w:t>2:</w:t>
      </w:r>
      <w:r>
        <w:rPr>
          <w:b/>
          <w:spacing w:val="-2"/>
          <w:sz w:val="24"/>
        </w:rPr>
        <w:t xml:space="preserve"> </w:t>
      </w:r>
      <w:r>
        <w:rPr>
          <w:b/>
          <w:sz w:val="24"/>
        </w:rPr>
        <w:t>Industry</w:t>
      </w:r>
      <w:r>
        <w:rPr>
          <w:b/>
          <w:spacing w:val="-1"/>
          <w:sz w:val="24"/>
        </w:rPr>
        <w:t xml:space="preserve"> </w:t>
      </w:r>
      <w:r>
        <w:rPr>
          <w:b/>
          <w:sz w:val="24"/>
        </w:rPr>
        <w:t>Problem</w:t>
      </w:r>
      <w:r>
        <w:rPr>
          <w:b/>
          <w:spacing w:val="-4"/>
          <w:sz w:val="24"/>
        </w:rPr>
        <w:t xml:space="preserve"> </w:t>
      </w:r>
      <w:r>
        <w:rPr>
          <w:b/>
          <w:sz w:val="24"/>
        </w:rPr>
        <w:t>Solving</w:t>
      </w:r>
      <w:r>
        <w:rPr>
          <w:b/>
          <w:spacing w:val="-1"/>
          <w:sz w:val="24"/>
        </w:rPr>
        <w:t xml:space="preserve"> </w:t>
      </w:r>
      <w:r>
        <w:rPr>
          <w:b/>
          <w:spacing w:val="-4"/>
          <w:sz w:val="24"/>
        </w:rPr>
        <w:t>Task</w:t>
      </w:r>
    </w:p>
    <w:p w14:paraId="2B6F54A8" w14:textId="77777777" w:rsidR="001E6EA0" w:rsidRDefault="001E6EA0">
      <w:pPr>
        <w:pStyle w:val="BodyText"/>
        <w:spacing w:before="111"/>
        <w:rPr>
          <w:b/>
          <w:sz w:val="20"/>
        </w:rPr>
      </w:pPr>
    </w:p>
    <w:tbl>
      <w:tblPr>
        <w:tblW w:w="0" w:type="auto"/>
        <w:tblInd w:w="238" w:type="dxa"/>
        <w:tblLayout w:type="fixed"/>
        <w:tblCellMar>
          <w:left w:w="0" w:type="dxa"/>
          <w:right w:w="0" w:type="dxa"/>
        </w:tblCellMar>
        <w:tblLook w:val="01E0" w:firstRow="1" w:lastRow="1" w:firstColumn="1" w:lastColumn="1" w:noHBand="0" w:noVBand="0"/>
      </w:tblPr>
      <w:tblGrid>
        <w:gridCol w:w="2227"/>
        <w:gridCol w:w="2686"/>
        <w:gridCol w:w="2417"/>
        <w:gridCol w:w="2355"/>
      </w:tblGrid>
      <w:tr w:rsidR="001E6EA0" w14:paraId="1499B87C" w14:textId="77777777" w:rsidTr="00A772EA">
        <w:trPr>
          <w:trHeight w:val="519"/>
        </w:trPr>
        <w:tc>
          <w:tcPr>
            <w:tcW w:w="2227" w:type="dxa"/>
          </w:tcPr>
          <w:p w14:paraId="690F7D3B" w14:textId="77777777" w:rsidR="001E6EA0" w:rsidRDefault="00000000">
            <w:pPr>
              <w:pStyle w:val="TableParagraph"/>
              <w:spacing w:line="260" w:lineRule="exact"/>
              <w:ind w:left="50"/>
              <w:rPr>
                <w:b/>
                <w:sz w:val="23"/>
              </w:rPr>
            </w:pPr>
            <w:r>
              <w:rPr>
                <w:b/>
                <w:sz w:val="23"/>
              </w:rPr>
              <w:t>COURSE</w:t>
            </w:r>
            <w:r>
              <w:rPr>
                <w:b/>
                <w:spacing w:val="-4"/>
                <w:sz w:val="23"/>
              </w:rPr>
              <w:t xml:space="preserve"> </w:t>
            </w:r>
            <w:r>
              <w:rPr>
                <w:b/>
                <w:spacing w:val="-2"/>
                <w:sz w:val="23"/>
              </w:rPr>
              <w:t>NAME:</w:t>
            </w:r>
          </w:p>
        </w:tc>
        <w:tc>
          <w:tcPr>
            <w:tcW w:w="2686" w:type="dxa"/>
          </w:tcPr>
          <w:p w14:paraId="12443639" w14:textId="77777777" w:rsidR="001E6EA0" w:rsidRDefault="00000000">
            <w:pPr>
              <w:pStyle w:val="TableParagraph"/>
              <w:spacing w:line="255" w:lineRule="exact"/>
              <w:ind w:left="381"/>
              <w:rPr>
                <w:sz w:val="23"/>
              </w:rPr>
            </w:pPr>
            <w:r>
              <w:rPr>
                <w:sz w:val="23"/>
              </w:rPr>
              <w:t>Cloud</w:t>
            </w:r>
            <w:r>
              <w:rPr>
                <w:spacing w:val="-4"/>
                <w:sz w:val="23"/>
              </w:rPr>
              <w:t xml:space="preserve"> </w:t>
            </w:r>
            <w:r>
              <w:rPr>
                <w:sz w:val="23"/>
              </w:rPr>
              <w:t>Computing</w:t>
            </w:r>
            <w:r>
              <w:rPr>
                <w:spacing w:val="-3"/>
                <w:sz w:val="23"/>
              </w:rPr>
              <w:t xml:space="preserve"> </w:t>
            </w:r>
            <w:r>
              <w:rPr>
                <w:spacing w:val="-5"/>
                <w:sz w:val="23"/>
              </w:rPr>
              <w:t>and</w:t>
            </w:r>
          </w:p>
          <w:p w14:paraId="5DE0F0DD" w14:textId="77777777" w:rsidR="001E6EA0" w:rsidRDefault="00000000">
            <w:pPr>
              <w:pStyle w:val="TableParagraph"/>
              <w:spacing w:line="244" w:lineRule="exact"/>
              <w:ind w:left="381"/>
              <w:rPr>
                <w:sz w:val="23"/>
              </w:rPr>
            </w:pPr>
            <w:r>
              <w:rPr>
                <w:sz w:val="23"/>
              </w:rPr>
              <w:t>Big</w:t>
            </w:r>
            <w:r>
              <w:rPr>
                <w:spacing w:val="-5"/>
                <w:sz w:val="23"/>
              </w:rPr>
              <w:t xml:space="preserve"> </w:t>
            </w:r>
            <w:r>
              <w:rPr>
                <w:sz w:val="23"/>
              </w:rPr>
              <w:t xml:space="preserve">Data </w:t>
            </w:r>
            <w:r>
              <w:rPr>
                <w:spacing w:val="-2"/>
                <w:sz w:val="23"/>
              </w:rPr>
              <w:t>Analytics</w:t>
            </w:r>
          </w:p>
        </w:tc>
        <w:tc>
          <w:tcPr>
            <w:tcW w:w="2417" w:type="dxa"/>
          </w:tcPr>
          <w:p w14:paraId="1985250E" w14:textId="77777777" w:rsidR="001E6EA0" w:rsidRDefault="00000000">
            <w:pPr>
              <w:pStyle w:val="TableParagraph"/>
              <w:spacing w:line="260" w:lineRule="exact"/>
              <w:ind w:left="257"/>
              <w:rPr>
                <w:b/>
                <w:sz w:val="23"/>
              </w:rPr>
            </w:pPr>
            <w:r>
              <w:rPr>
                <w:b/>
                <w:sz w:val="23"/>
              </w:rPr>
              <w:t>COURSE</w:t>
            </w:r>
            <w:r>
              <w:rPr>
                <w:b/>
                <w:spacing w:val="-4"/>
                <w:sz w:val="23"/>
              </w:rPr>
              <w:t xml:space="preserve"> </w:t>
            </w:r>
            <w:r>
              <w:rPr>
                <w:b/>
                <w:spacing w:val="-2"/>
                <w:sz w:val="23"/>
              </w:rPr>
              <w:t>CODE:</w:t>
            </w:r>
          </w:p>
        </w:tc>
        <w:tc>
          <w:tcPr>
            <w:tcW w:w="2355" w:type="dxa"/>
          </w:tcPr>
          <w:p w14:paraId="23EB4A9A" w14:textId="2F43F8A9" w:rsidR="001E6EA0" w:rsidRDefault="00000000">
            <w:pPr>
              <w:pStyle w:val="TableParagraph"/>
              <w:spacing w:line="255" w:lineRule="exact"/>
              <w:ind w:left="401"/>
              <w:rPr>
                <w:sz w:val="23"/>
              </w:rPr>
            </w:pPr>
            <w:r>
              <w:rPr>
                <w:spacing w:val="-2"/>
                <w:sz w:val="23"/>
              </w:rPr>
              <w:t>CSA15</w:t>
            </w:r>
            <w:r w:rsidR="00A772EA">
              <w:rPr>
                <w:spacing w:val="-2"/>
                <w:sz w:val="23"/>
              </w:rPr>
              <w:t>08</w:t>
            </w:r>
          </w:p>
        </w:tc>
      </w:tr>
    </w:tbl>
    <w:p w14:paraId="68472BE9" w14:textId="77777777" w:rsidR="001E6EA0" w:rsidRDefault="001E6EA0">
      <w:pPr>
        <w:pStyle w:val="BodyText"/>
        <w:rPr>
          <w:b/>
          <w:sz w:val="20"/>
        </w:rPr>
      </w:pPr>
    </w:p>
    <w:p w14:paraId="0D6C72B3" w14:textId="77777777" w:rsidR="001E6EA0" w:rsidRDefault="001E6EA0">
      <w:pPr>
        <w:pStyle w:val="BodyText"/>
        <w:rPr>
          <w:b/>
          <w:sz w:val="20"/>
        </w:rPr>
      </w:pPr>
    </w:p>
    <w:p w14:paraId="1478E378" w14:textId="77777777" w:rsidR="001E6EA0" w:rsidRDefault="00000000">
      <w:pPr>
        <w:pStyle w:val="BodyText"/>
        <w:spacing w:before="95"/>
        <w:rPr>
          <w:b/>
          <w:sz w:val="20"/>
        </w:rPr>
      </w:pPr>
      <w:r>
        <w:rPr>
          <w:b/>
          <w:noProof/>
          <w:sz w:val="20"/>
        </w:rPr>
        <mc:AlternateContent>
          <mc:Choice Requires="wps">
            <w:drawing>
              <wp:anchor distT="0" distB="0" distL="0" distR="0" simplePos="0" relativeHeight="487587840" behindDoc="1" locked="0" layoutInCell="1" allowOverlap="1" wp14:anchorId="1F48F26E" wp14:editId="4C8932E9">
                <wp:simplePos x="0" y="0"/>
                <wp:positionH relativeFrom="page">
                  <wp:posOffset>617219</wp:posOffset>
                </wp:positionH>
                <wp:positionV relativeFrom="paragraph">
                  <wp:posOffset>221965</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4EEB8CFF" id="Graphic 1" o:spid="_x0000_s1026" style="position:absolute;margin-left:48.6pt;margin-top:17.5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" path="m6540754,l,,,9144r6540754,l6540754,xe" fillcolor="#a6a6a6" stroked="f">
                <v:path arrowok="t"/>
                <w10:wrap type="topAndBottom" anchorx="page"/>
              </v:shape>
            </w:pict>
          </mc:Fallback>
        </mc:AlternateContent>
      </w:r>
    </w:p>
    <w:p w14:paraId="7CBB2D09" w14:textId="77777777" w:rsidR="001E6EA0" w:rsidRDefault="00000000">
      <w:pPr>
        <w:spacing w:before="238"/>
        <w:ind w:left="280"/>
        <w:rPr>
          <w:b/>
        </w:rPr>
      </w:pPr>
      <w:r>
        <w:rPr>
          <w:b/>
        </w:rPr>
        <w:t>COURSE</w:t>
      </w:r>
      <w:r>
        <w:rPr>
          <w:b/>
          <w:spacing w:val="-8"/>
        </w:rPr>
        <w:t xml:space="preserve"> </w:t>
      </w:r>
      <w:r>
        <w:rPr>
          <w:b/>
        </w:rPr>
        <w:t>OUTCOME</w:t>
      </w:r>
      <w:r>
        <w:rPr>
          <w:b/>
          <w:spacing w:val="-5"/>
        </w:rPr>
        <w:t xml:space="preserve"> </w:t>
      </w:r>
      <w:r>
        <w:rPr>
          <w:b/>
          <w:spacing w:val="-2"/>
        </w:rPr>
        <w:t>COVERED</w:t>
      </w:r>
    </w:p>
    <w:p w14:paraId="33BBA62F" w14:textId="77777777" w:rsidR="001E6EA0" w:rsidRDefault="00000000">
      <w:pPr>
        <w:spacing w:before="35"/>
        <w:ind w:left="280"/>
        <w:rPr>
          <w:i/>
        </w:rPr>
      </w:pPr>
      <w:r>
        <w:rPr>
          <w:b/>
        </w:rPr>
        <w:t>CO4:</w:t>
      </w:r>
      <w:r>
        <w:rPr>
          <w:b/>
          <w:spacing w:val="-6"/>
        </w:rPr>
        <w:t xml:space="preserve"> </w:t>
      </w:r>
      <w:r>
        <w:rPr>
          <w:i/>
        </w:rPr>
        <w:t>Analyze</w:t>
      </w:r>
      <w:r>
        <w:rPr>
          <w:i/>
          <w:spacing w:val="-4"/>
        </w:rPr>
        <w:t xml:space="preserve"> </w:t>
      </w:r>
      <w:r>
        <w:rPr>
          <w:i/>
        </w:rPr>
        <w:t>big</w:t>
      </w:r>
      <w:r>
        <w:rPr>
          <w:i/>
          <w:spacing w:val="-4"/>
        </w:rPr>
        <w:t xml:space="preserve"> </w:t>
      </w:r>
      <w:r>
        <w:rPr>
          <w:i/>
        </w:rPr>
        <w:t>data</w:t>
      </w:r>
      <w:r>
        <w:rPr>
          <w:i/>
          <w:spacing w:val="-4"/>
        </w:rPr>
        <w:t xml:space="preserve"> </w:t>
      </w:r>
      <w:r>
        <w:rPr>
          <w:i/>
        </w:rPr>
        <w:t>characteristics</w:t>
      </w:r>
      <w:r>
        <w:rPr>
          <w:i/>
          <w:spacing w:val="-4"/>
        </w:rPr>
        <w:t xml:space="preserve"> </w:t>
      </w:r>
      <w:r>
        <w:rPr>
          <w:i/>
        </w:rPr>
        <w:t>and</w:t>
      </w:r>
      <w:r>
        <w:rPr>
          <w:i/>
          <w:spacing w:val="-5"/>
        </w:rPr>
        <w:t xml:space="preserve"> </w:t>
      </w:r>
      <w:r>
        <w:rPr>
          <w:i/>
        </w:rPr>
        <w:t>challenges</w:t>
      </w:r>
      <w:r>
        <w:rPr>
          <w:i/>
          <w:spacing w:val="-6"/>
        </w:rPr>
        <w:t xml:space="preserve"> </w:t>
      </w:r>
      <w:r>
        <w:rPr>
          <w:i/>
        </w:rPr>
        <w:t>across</w:t>
      </w:r>
      <w:r>
        <w:rPr>
          <w:i/>
          <w:spacing w:val="-4"/>
        </w:rPr>
        <w:t xml:space="preserve"> </w:t>
      </w:r>
      <w:r>
        <w:rPr>
          <w:i/>
        </w:rPr>
        <w:t>domains</w:t>
      </w:r>
      <w:r>
        <w:rPr>
          <w:i/>
          <w:spacing w:val="-6"/>
        </w:rPr>
        <w:t xml:space="preserve"> </w:t>
      </w:r>
      <w:r>
        <w:rPr>
          <w:i/>
        </w:rPr>
        <w:t>including</w:t>
      </w:r>
      <w:r>
        <w:rPr>
          <w:i/>
          <w:spacing w:val="-4"/>
        </w:rPr>
        <w:t xml:space="preserve"> </w:t>
      </w:r>
      <w:r>
        <w:rPr>
          <w:i/>
        </w:rPr>
        <w:t>security</w:t>
      </w:r>
      <w:r>
        <w:rPr>
          <w:i/>
          <w:spacing w:val="-6"/>
        </w:rPr>
        <w:t xml:space="preserve"> </w:t>
      </w:r>
      <w:r>
        <w:rPr>
          <w:i/>
        </w:rPr>
        <w:t>and</w:t>
      </w:r>
      <w:r>
        <w:rPr>
          <w:i/>
          <w:spacing w:val="-4"/>
        </w:rPr>
        <w:t xml:space="preserve"> </w:t>
      </w:r>
      <w:r>
        <w:rPr>
          <w:i/>
        </w:rPr>
        <w:t>application</w:t>
      </w:r>
      <w:r>
        <w:rPr>
          <w:i/>
          <w:spacing w:val="-4"/>
        </w:rPr>
        <w:t xml:space="preserve"> </w:t>
      </w:r>
      <w:r>
        <w:rPr>
          <w:i/>
          <w:spacing w:val="-2"/>
        </w:rPr>
        <w:t>aspects.</w:t>
      </w:r>
    </w:p>
    <w:p w14:paraId="40E332EA" w14:textId="77777777" w:rsidR="001E6EA0" w:rsidRDefault="00000000">
      <w:pPr>
        <w:spacing w:before="38"/>
        <w:ind w:left="280"/>
      </w:pPr>
      <w:r>
        <w:rPr>
          <w:spacing w:val="-2"/>
        </w:rPr>
        <w:t>(BL4)</w:t>
      </w:r>
    </w:p>
    <w:p w14:paraId="67250CAD" w14:textId="77777777" w:rsidR="001E6EA0" w:rsidRDefault="001E6EA0">
      <w:pPr>
        <w:pStyle w:val="BodyText"/>
        <w:spacing w:before="228" w:after="1"/>
        <w:rPr>
          <w:sz w:val="20"/>
        </w:rPr>
      </w:pPr>
    </w:p>
    <w:tbl>
      <w:tblPr>
        <w:tblW w:w="0" w:type="auto"/>
        <w:tblInd w:w="238" w:type="dxa"/>
        <w:tblLayout w:type="fixed"/>
        <w:tblCellMar>
          <w:left w:w="0" w:type="dxa"/>
          <w:right w:w="0" w:type="dxa"/>
        </w:tblCellMar>
        <w:tblLook w:val="01E0" w:firstRow="1" w:lastRow="1" w:firstColumn="1" w:lastColumn="1" w:noHBand="0" w:noVBand="0"/>
      </w:tblPr>
      <w:tblGrid>
        <w:gridCol w:w="6119"/>
        <w:gridCol w:w="4007"/>
      </w:tblGrid>
      <w:tr w:rsidR="001E6EA0" w14:paraId="4E21EFA3" w14:textId="77777777">
        <w:trPr>
          <w:trHeight w:val="499"/>
        </w:trPr>
        <w:tc>
          <w:tcPr>
            <w:tcW w:w="6119" w:type="dxa"/>
          </w:tcPr>
          <w:p w14:paraId="1364489A" w14:textId="77777777" w:rsidR="001E6EA0" w:rsidRDefault="00000000">
            <w:pPr>
              <w:pStyle w:val="TableParagraph"/>
              <w:spacing w:line="244" w:lineRule="exact"/>
              <w:ind w:left="50"/>
            </w:pPr>
            <w:r>
              <w:t>Dave's</w:t>
            </w:r>
            <w:r>
              <w:rPr>
                <w:spacing w:val="-6"/>
              </w:rPr>
              <w:t xml:space="preserve"> </w:t>
            </w:r>
            <w:r>
              <w:t>Taxonomy:</w:t>
            </w:r>
            <w:r>
              <w:rPr>
                <w:spacing w:val="-5"/>
              </w:rPr>
              <w:t xml:space="preserve"> </w:t>
            </w:r>
            <w:r>
              <w:t>Articulation</w:t>
            </w:r>
            <w:r>
              <w:rPr>
                <w:spacing w:val="-8"/>
              </w:rPr>
              <w:t xml:space="preserve"> </w:t>
            </w:r>
            <w:r>
              <w:t>(Level</w:t>
            </w:r>
            <w:r>
              <w:rPr>
                <w:spacing w:val="-7"/>
              </w:rPr>
              <w:t xml:space="preserve"> </w:t>
            </w:r>
            <w:r>
              <w:rPr>
                <w:spacing w:val="-5"/>
              </w:rPr>
              <w:t>4)</w:t>
            </w:r>
          </w:p>
          <w:p w14:paraId="09420A2D" w14:textId="77777777" w:rsidR="001E6EA0" w:rsidRDefault="00000000">
            <w:pPr>
              <w:pStyle w:val="TableParagraph"/>
              <w:spacing w:before="2" w:line="233" w:lineRule="exact"/>
              <w:ind w:left="50"/>
            </w:pPr>
            <w:r>
              <w:t>Question</w:t>
            </w:r>
            <w:r>
              <w:rPr>
                <w:spacing w:val="-5"/>
              </w:rPr>
              <w:t xml:space="preserve"> </w:t>
            </w:r>
            <w:r>
              <w:t>Count:</w:t>
            </w:r>
            <w:r>
              <w:rPr>
                <w:spacing w:val="-5"/>
              </w:rPr>
              <w:t xml:space="preserve"> </w:t>
            </w:r>
            <w:r>
              <w:rPr>
                <w:spacing w:val="-10"/>
              </w:rPr>
              <w:t>5</w:t>
            </w:r>
          </w:p>
        </w:tc>
        <w:tc>
          <w:tcPr>
            <w:tcW w:w="4007" w:type="dxa"/>
          </w:tcPr>
          <w:p w14:paraId="458D05BD" w14:textId="77777777" w:rsidR="001E6EA0" w:rsidRDefault="00000000">
            <w:pPr>
              <w:pStyle w:val="TableParagraph"/>
              <w:spacing w:line="249" w:lineRule="exact"/>
              <w:ind w:left="2426"/>
              <w:rPr>
                <w:b/>
              </w:rPr>
            </w:pPr>
            <w:r>
              <w:rPr>
                <w:b/>
              </w:rPr>
              <w:t>Total</w:t>
            </w:r>
            <w:r>
              <w:rPr>
                <w:b/>
                <w:spacing w:val="-4"/>
              </w:rPr>
              <w:t xml:space="preserve"> </w:t>
            </w:r>
            <w:r>
              <w:rPr>
                <w:b/>
              </w:rPr>
              <w:t>Marks:</w:t>
            </w:r>
            <w:r>
              <w:rPr>
                <w:b/>
                <w:spacing w:val="-1"/>
              </w:rPr>
              <w:t xml:space="preserve"> </w:t>
            </w:r>
            <w:r>
              <w:rPr>
                <w:b/>
                <w:spacing w:val="-5"/>
              </w:rPr>
              <w:t>40</w:t>
            </w:r>
          </w:p>
        </w:tc>
      </w:tr>
    </w:tbl>
    <w:p w14:paraId="06F3211A" w14:textId="77777777" w:rsidR="001E6EA0" w:rsidRDefault="001E6EA0">
      <w:pPr>
        <w:pStyle w:val="BodyText"/>
        <w:rPr>
          <w:sz w:val="20"/>
        </w:rPr>
      </w:pPr>
    </w:p>
    <w:p w14:paraId="3849909A" w14:textId="77777777" w:rsidR="001E6EA0" w:rsidRDefault="001E6EA0">
      <w:pPr>
        <w:pStyle w:val="BodyText"/>
        <w:rPr>
          <w:sz w:val="20"/>
        </w:rPr>
      </w:pPr>
    </w:p>
    <w:p w14:paraId="793D3996" w14:textId="77777777" w:rsidR="001E6EA0" w:rsidRDefault="00000000">
      <w:pPr>
        <w:pStyle w:val="BodyText"/>
        <w:spacing w:before="95"/>
        <w:rPr>
          <w:sz w:val="20"/>
        </w:rPr>
      </w:pPr>
      <w:r>
        <w:rPr>
          <w:noProof/>
          <w:sz w:val="20"/>
        </w:rPr>
        <mc:AlternateContent>
          <mc:Choice Requires="wps">
            <w:drawing>
              <wp:anchor distT="0" distB="0" distL="0" distR="0" simplePos="0" relativeHeight="487588352" behindDoc="1" locked="0" layoutInCell="1" allowOverlap="1" wp14:anchorId="46730363" wp14:editId="4555D8A3">
                <wp:simplePos x="0" y="0"/>
                <wp:positionH relativeFrom="page">
                  <wp:posOffset>617219</wp:posOffset>
                </wp:positionH>
                <wp:positionV relativeFrom="paragraph">
                  <wp:posOffset>221994</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6C52E197" id="Graphic 2" o:spid="_x0000_s1026" style="position:absolute;margin-left:48.6pt;margin-top:17.5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" path="m6540754,l,,,9144r6540754,l6540754,xe" fillcolor="#a6a6a6" stroked="f">
                <v:path arrowok="t"/>
                <w10:wrap type="topAndBottom" anchorx="page"/>
              </v:shape>
            </w:pict>
          </mc:Fallback>
        </mc:AlternateContent>
      </w:r>
    </w:p>
    <w:p w14:paraId="3CD720EF" w14:textId="77777777" w:rsidR="001E6EA0" w:rsidRDefault="00000000">
      <w:pPr>
        <w:spacing w:before="198"/>
        <w:ind w:left="280"/>
        <w:jc w:val="both"/>
        <w:rPr>
          <w:b/>
        </w:rPr>
      </w:pPr>
      <w:r>
        <w:rPr>
          <w:b/>
        </w:rPr>
        <w:t>Code</w:t>
      </w:r>
      <w:r>
        <w:rPr>
          <w:b/>
          <w:spacing w:val="-3"/>
        </w:rPr>
        <w:t xml:space="preserve"> </w:t>
      </w:r>
      <w:r>
        <w:rPr>
          <w:b/>
        </w:rPr>
        <w:t>of</w:t>
      </w:r>
      <w:r>
        <w:rPr>
          <w:b/>
          <w:spacing w:val="1"/>
        </w:rPr>
        <w:t xml:space="preserve"> </w:t>
      </w:r>
      <w:r>
        <w:rPr>
          <w:b/>
          <w:spacing w:val="-2"/>
        </w:rPr>
        <w:t>Conduct</w:t>
      </w:r>
    </w:p>
    <w:p w14:paraId="24174AF7" w14:textId="077B359C" w:rsidR="001E6EA0" w:rsidRDefault="00000000">
      <w:pPr>
        <w:tabs>
          <w:tab w:val="left" w:pos="8833"/>
        </w:tabs>
        <w:spacing w:before="35" w:line="360" w:lineRule="auto"/>
        <w:ind w:left="280" w:right="277"/>
        <w:jc w:val="both"/>
      </w:pPr>
      <w:r>
        <w:t xml:space="preserve">I </w:t>
      </w:r>
      <w:proofErr w:type="spellStart"/>
      <w:proofErr w:type="gramStart"/>
      <w:r w:rsidR="00A772EA">
        <w:rPr>
          <w:u w:val="single"/>
        </w:rPr>
        <w:t>P.M</w:t>
      </w:r>
      <w:r w:rsidR="00CF0139">
        <w:rPr>
          <w:u w:val="single"/>
        </w:rPr>
        <w:t>uni</w:t>
      </w:r>
      <w:proofErr w:type="spellEnd"/>
      <w:proofErr w:type="gramEnd"/>
      <w:r w:rsidR="00CF0139">
        <w:rPr>
          <w:u w:val="single"/>
        </w:rPr>
        <w:t xml:space="preserve"> </w:t>
      </w:r>
      <w:proofErr w:type="gramStart"/>
      <w:r w:rsidR="00CF0139">
        <w:rPr>
          <w:u w:val="single"/>
        </w:rPr>
        <w:t>Lokesh(192372181)</w:t>
      </w:r>
      <w:r>
        <w:t>(</w:t>
      </w:r>
      <w:proofErr w:type="gramEnd"/>
      <w:r>
        <w:t>Name / Reg. No.) certify</w:t>
      </w:r>
      <w:r>
        <w:rPr>
          <w:spacing w:val="-11"/>
        </w:rPr>
        <w:t xml:space="preserve"> </w:t>
      </w:r>
      <w:r>
        <w:t>that</w:t>
      </w:r>
      <w:r>
        <w:rPr>
          <w:spacing w:val="-11"/>
        </w:rPr>
        <w:t xml:space="preserve"> </w:t>
      </w:r>
      <w:r>
        <w:t>this</w:t>
      </w:r>
      <w:r>
        <w:rPr>
          <w:spacing w:val="-11"/>
        </w:rPr>
        <w:t xml:space="preserve"> </w:t>
      </w:r>
      <w:r>
        <w:t>submission</w:t>
      </w:r>
      <w:r>
        <w:rPr>
          <w:spacing w:val="-13"/>
        </w:rPr>
        <w:t xml:space="preserve"> </w:t>
      </w:r>
      <w:r>
        <w:t>is</w:t>
      </w:r>
      <w:r>
        <w:rPr>
          <w:spacing w:val="-9"/>
        </w:rPr>
        <w:t xml:space="preserve"> </w:t>
      </w:r>
      <w:r>
        <w:t>my</w:t>
      </w:r>
      <w:r>
        <w:rPr>
          <w:spacing w:val="-11"/>
        </w:rPr>
        <w:t xml:space="preserve"> </w:t>
      </w:r>
      <w:r>
        <w:t>original</w:t>
      </w:r>
      <w:r>
        <w:rPr>
          <w:spacing w:val="-9"/>
        </w:rPr>
        <w:t xml:space="preserve"> </w:t>
      </w:r>
      <w:r>
        <w:t>work</w:t>
      </w:r>
      <w:r>
        <w:rPr>
          <w:spacing w:val="-11"/>
        </w:rPr>
        <w:t xml:space="preserve"> </w:t>
      </w:r>
      <w:r>
        <w:t>and</w:t>
      </w:r>
      <w:r>
        <w:rPr>
          <w:spacing w:val="-11"/>
        </w:rPr>
        <w:t xml:space="preserve"> </w:t>
      </w:r>
      <w:r>
        <w:t>that</w:t>
      </w:r>
      <w:r>
        <w:rPr>
          <w:spacing w:val="-11"/>
        </w:rPr>
        <w:t xml:space="preserve"> </w:t>
      </w:r>
      <w:r>
        <w:t>I</w:t>
      </w:r>
      <w:r>
        <w:rPr>
          <w:spacing w:val="-13"/>
        </w:rPr>
        <w:t xml:space="preserve"> </w:t>
      </w:r>
      <w:r>
        <w:t>have</w:t>
      </w:r>
      <w:r>
        <w:rPr>
          <w:spacing w:val="-9"/>
        </w:rPr>
        <w:t xml:space="preserve"> </w:t>
      </w:r>
      <w:r>
        <w:t>adhered</w:t>
      </w:r>
      <w:r>
        <w:rPr>
          <w:spacing w:val="-11"/>
        </w:rPr>
        <w:t xml:space="preserve"> </w:t>
      </w:r>
      <w:r>
        <w:t>to</w:t>
      </w:r>
      <w:r>
        <w:rPr>
          <w:spacing w:val="-11"/>
        </w:rPr>
        <w:t xml:space="preserve"> </w:t>
      </w:r>
      <w:r>
        <w:t>the</w:t>
      </w:r>
      <w:r>
        <w:rPr>
          <w:spacing w:val="-9"/>
        </w:rPr>
        <w:t xml:space="preserve"> </w:t>
      </w:r>
      <w:r>
        <w:t>guidelines</w:t>
      </w:r>
      <w:r>
        <w:rPr>
          <w:spacing w:val="-11"/>
        </w:rPr>
        <w:t xml:space="preserve"> </w:t>
      </w:r>
      <w:r>
        <w:t>specified</w:t>
      </w:r>
      <w:r>
        <w:rPr>
          <w:spacing w:val="-11"/>
        </w:rPr>
        <w:t xml:space="preserve"> </w:t>
      </w:r>
      <w:r>
        <w:t>for</w:t>
      </w:r>
      <w:r>
        <w:rPr>
          <w:spacing w:val="-11"/>
        </w:rPr>
        <w:t xml:space="preserve"> </w:t>
      </w:r>
      <w:r>
        <w:t>this</w:t>
      </w:r>
      <w:r>
        <w:rPr>
          <w:spacing w:val="-11"/>
        </w:rPr>
        <w:t xml:space="preserve"> </w:t>
      </w:r>
      <w:r>
        <w:t>assessment. I understand that any violation of academic integrity rules will result in disciplinary action.</w:t>
      </w:r>
    </w:p>
    <w:p w14:paraId="2CA3ACEA" w14:textId="2B70530F" w:rsidR="001E6EA0" w:rsidRDefault="00000000">
      <w:pPr>
        <w:tabs>
          <w:tab w:val="left" w:pos="8703"/>
        </w:tabs>
        <w:spacing w:line="252" w:lineRule="exact"/>
        <w:ind w:left="280"/>
        <w:jc w:val="both"/>
      </w:pPr>
      <w:r>
        <w:t xml:space="preserve">Signature of the student: </w:t>
      </w:r>
      <w:proofErr w:type="spellStart"/>
      <w:proofErr w:type="gramStart"/>
      <w:r w:rsidR="00CF0139">
        <w:rPr>
          <w:u w:val="single"/>
        </w:rPr>
        <w:t>P.Muni</w:t>
      </w:r>
      <w:proofErr w:type="spellEnd"/>
      <w:proofErr w:type="gramEnd"/>
      <w:r w:rsidR="00CF0139">
        <w:rPr>
          <w:u w:val="single"/>
        </w:rPr>
        <w:t xml:space="preserve"> Lokesh</w:t>
      </w:r>
    </w:p>
    <w:p w14:paraId="1E2D55EA" w14:textId="77777777" w:rsidR="001E6EA0" w:rsidRDefault="001E6EA0">
      <w:pPr>
        <w:pStyle w:val="BodyText"/>
        <w:spacing w:before="173"/>
        <w:rPr>
          <w:sz w:val="22"/>
        </w:rPr>
      </w:pPr>
    </w:p>
    <w:p w14:paraId="4C45C1BB" w14:textId="77777777" w:rsidR="001E6EA0" w:rsidRDefault="00000000">
      <w:pPr>
        <w:ind w:left="280"/>
        <w:jc w:val="both"/>
        <w:rPr>
          <w:b/>
        </w:rPr>
      </w:pPr>
      <w:r>
        <w:rPr>
          <w:b/>
        </w:rPr>
        <w:t>Assessment</w:t>
      </w:r>
      <w:r>
        <w:rPr>
          <w:b/>
          <w:spacing w:val="-7"/>
        </w:rPr>
        <w:t xml:space="preserve"> </w:t>
      </w:r>
      <w:r>
        <w:rPr>
          <w:b/>
          <w:spacing w:val="-2"/>
        </w:rPr>
        <w:t>Tasks</w:t>
      </w:r>
    </w:p>
    <w:p w14:paraId="2B2606F7" w14:textId="77777777" w:rsidR="001E6EA0" w:rsidRDefault="00000000">
      <w:pPr>
        <w:spacing w:before="40"/>
        <w:ind w:left="280"/>
        <w:jc w:val="both"/>
        <w:rPr>
          <w:b/>
        </w:rPr>
      </w:pPr>
      <w:r>
        <w:rPr>
          <w:b/>
        </w:rPr>
        <w:t>Industry</w:t>
      </w:r>
      <w:r>
        <w:rPr>
          <w:b/>
          <w:spacing w:val="-6"/>
        </w:rPr>
        <w:t xml:space="preserve"> </w:t>
      </w:r>
      <w:r>
        <w:rPr>
          <w:b/>
        </w:rPr>
        <w:t>Problem</w:t>
      </w:r>
      <w:r>
        <w:rPr>
          <w:b/>
          <w:spacing w:val="-3"/>
        </w:rPr>
        <w:t xml:space="preserve"> </w:t>
      </w:r>
      <w:r>
        <w:rPr>
          <w:b/>
        </w:rPr>
        <w:t>Solving</w:t>
      </w:r>
      <w:r>
        <w:rPr>
          <w:b/>
          <w:spacing w:val="-5"/>
        </w:rPr>
        <w:t xml:space="preserve"> </w:t>
      </w:r>
      <w:r>
        <w:rPr>
          <w:b/>
          <w:spacing w:val="-4"/>
        </w:rPr>
        <w:t>Task</w:t>
      </w:r>
    </w:p>
    <w:p w14:paraId="6CE5F803" w14:textId="77777777" w:rsidR="001E6EA0" w:rsidRDefault="00000000">
      <w:pPr>
        <w:pStyle w:val="ListParagraph"/>
        <w:numPr>
          <w:ilvl w:val="0"/>
          <w:numId w:val="1"/>
        </w:numPr>
        <w:tabs>
          <w:tab w:val="left" w:pos="1001"/>
        </w:tabs>
        <w:spacing w:before="33"/>
        <w:ind w:right="274"/>
        <w:rPr>
          <w:sz w:val="24"/>
        </w:rPr>
      </w:pPr>
      <w:r>
        <w:rPr>
          <w:b/>
          <w:sz w:val="24"/>
        </w:rPr>
        <w:t xml:space="preserve">Retail Data Optimization Problem - </w:t>
      </w:r>
      <w:r>
        <w:rPr>
          <w:sz w:val="24"/>
        </w:rPr>
        <w:t>A retail chain operates both physical stores and an online platform. It generates</w:t>
      </w:r>
      <w:r>
        <w:rPr>
          <w:spacing w:val="-1"/>
          <w:sz w:val="24"/>
        </w:rPr>
        <w:t xml:space="preserve"> </w:t>
      </w:r>
      <w:r>
        <w:rPr>
          <w:sz w:val="24"/>
        </w:rPr>
        <w:t>large</w:t>
      </w:r>
      <w:r>
        <w:rPr>
          <w:spacing w:val="-2"/>
          <w:sz w:val="24"/>
        </w:rPr>
        <w:t xml:space="preserve"> </w:t>
      </w:r>
      <w:r>
        <w:rPr>
          <w:sz w:val="24"/>
        </w:rPr>
        <w:t>volumes</w:t>
      </w:r>
      <w:r>
        <w:rPr>
          <w:spacing w:val="-1"/>
          <w:sz w:val="24"/>
        </w:rPr>
        <w:t xml:space="preserve"> </w:t>
      </w:r>
      <w:r>
        <w:rPr>
          <w:sz w:val="24"/>
        </w:rPr>
        <w:t>of</w:t>
      </w:r>
      <w:r>
        <w:rPr>
          <w:spacing w:val="-2"/>
          <w:sz w:val="24"/>
        </w:rPr>
        <w:t xml:space="preserve"> </w:t>
      </w:r>
      <w:r>
        <w:rPr>
          <w:sz w:val="24"/>
        </w:rPr>
        <w:t>sales,</w:t>
      </w:r>
      <w:r>
        <w:rPr>
          <w:spacing w:val="-2"/>
          <w:sz w:val="24"/>
        </w:rPr>
        <w:t xml:space="preserve"> </w:t>
      </w:r>
      <w:r>
        <w:rPr>
          <w:sz w:val="24"/>
        </w:rPr>
        <w:t>inventory,</w:t>
      </w:r>
      <w:r>
        <w:rPr>
          <w:spacing w:val="-1"/>
          <w:sz w:val="24"/>
        </w:rPr>
        <w:t xml:space="preserve"> </w:t>
      </w:r>
      <w:r>
        <w:rPr>
          <w:sz w:val="24"/>
        </w:rPr>
        <w:t>and</w:t>
      </w:r>
      <w:r>
        <w:rPr>
          <w:spacing w:val="-1"/>
          <w:sz w:val="24"/>
        </w:rPr>
        <w:t xml:space="preserve"> </w:t>
      </w:r>
      <w:r>
        <w:rPr>
          <w:sz w:val="24"/>
        </w:rPr>
        <w:t>customer</w:t>
      </w:r>
      <w:r>
        <w:rPr>
          <w:spacing w:val="-2"/>
          <w:sz w:val="24"/>
        </w:rPr>
        <w:t xml:space="preserve"> </w:t>
      </w:r>
      <w:r>
        <w:rPr>
          <w:sz w:val="24"/>
        </w:rPr>
        <w:t>behavior</w:t>
      </w:r>
      <w:r>
        <w:rPr>
          <w:spacing w:val="-2"/>
          <w:sz w:val="24"/>
        </w:rPr>
        <w:t xml:space="preserve"> </w:t>
      </w:r>
      <w:r>
        <w:rPr>
          <w:sz w:val="24"/>
        </w:rPr>
        <w:t>data.</w:t>
      </w:r>
      <w:r>
        <w:rPr>
          <w:spacing w:val="-2"/>
          <w:sz w:val="24"/>
        </w:rPr>
        <w:t xml:space="preserve"> </w:t>
      </w:r>
      <w:r>
        <w:rPr>
          <w:sz w:val="24"/>
        </w:rPr>
        <w:t>The</w:t>
      </w:r>
      <w:r>
        <w:rPr>
          <w:spacing w:val="-3"/>
          <w:sz w:val="24"/>
        </w:rPr>
        <w:t xml:space="preserve"> </w:t>
      </w:r>
      <w:r>
        <w:rPr>
          <w:sz w:val="24"/>
        </w:rPr>
        <w:t>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14:paraId="45451FD8" w14:textId="183F098D" w:rsidR="00CF0139" w:rsidRDefault="00CF0139" w:rsidP="00CF0139">
      <w:pPr>
        <w:pStyle w:val="ListParagraph"/>
        <w:tabs>
          <w:tab w:val="left" w:pos="1001"/>
        </w:tabs>
        <w:spacing w:before="33"/>
        <w:ind w:right="274" w:firstLine="0"/>
        <w:rPr>
          <w:sz w:val="24"/>
        </w:rPr>
      </w:pPr>
      <w:r>
        <w:rPr>
          <w:b/>
          <w:sz w:val="24"/>
        </w:rPr>
        <w:t>Answer:</w:t>
      </w:r>
    </w:p>
    <w:p w14:paraId="700E3707" w14:textId="77777777" w:rsidR="00CF0139" w:rsidRPr="00CF0139" w:rsidRDefault="00CF0139" w:rsidP="00CF0139">
      <w:pPr>
        <w:pStyle w:val="ListParagraph"/>
        <w:tabs>
          <w:tab w:val="left" w:pos="1001"/>
        </w:tabs>
        <w:spacing w:before="33"/>
        <w:ind w:right="274"/>
        <w:rPr>
          <w:sz w:val="24"/>
          <w:lang w:val="en-IN"/>
        </w:rPr>
      </w:pPr>
      <w:r w:rsidRPr="00CF0139">
        <w:rPr>
          <w:b/>
          <w:bCs/>
          <w:sz w:val="24"/>
          <w:lang w:val="en-IN"/>
        </w:rPr>
        <w:t>Industry Context</w:t>
      </w:r>
    </w:p>
    <w:p w14:paraId="6C61EECB" w14:textId="77777777" w:rsidR="00CF0139" w:rsidRPr="00CF0139" w:rsidRDefault="00CF0139" w:rsidP="00CF0139">
      <w:pPr>
        <w:pStyle w:val="ListParagraph"/>
        <w:tabs>
          <w:tab w:val="left" w:pos="1001"/>
        </w:tabs>
        <w:spacing w:before="33"/>
        <w:ind w:right="274"/>
        <w:rPr>
          <w:sz w:val="24"/>
          <w:lang w:val="en-IN"/>
        </w:rPr>
      </w:pPr>
      <w:r w:rsidRPr="00CF0139">
        <w:rPr>
          <w:sz w:val="24"/>
          <w:lang w:val="en-IN"/>
        </w:rPr>
        <w:t>A hybrid physical-and-online retailer sits at the intersection of three demanding requirements: inventory has to be accurate within minutes across every store and warehouse, demand has to be forecast well enough to avoid both stockouts and overstock, and marketing has to feel personal to each shopper rather than generic. Any architecture proposed has to satisfy real-time operational needs (inventory) and slower, deeper analytical needs (forecasting, personalization) at the same time, which is why a mixed batch-and-stream design is appropriate rather than a single processing path.</w:t>
      </w:r>
    </w:p>
    <w:p w14:paraId="4A8D65D7" w14:textId="28F1795C" w:rsidR="00CF0139" w:rsidRDefault="00CF0139" w:rsidP="00CF0139">
      <w:pPr>
        <w:pStyle w:val="ListParagraph"/>
        <w:tabs>
          <w:tab w:val="left" w:pos="1001"/>
        </w:tabs>
        <w:spacing w:before="33"/>
        <w:ind w:right="274" w:firstLine="0"/>
        <w:rPr>
          <w:sz w:val="24"/>
        </w:rPr>
      </w:pPr>
      <w:r>
        <w:rPr>
          <w:noProof/>
        </w:rPr>
        <w:lastRenderedPageBreak/>
        <w:drawing>
          <wp:inline distT="0" distB="0" distL="0" distR="0" wp14:anchorId="52C98647" wp14:editId="1831330D">
            <wp:extent cx="5904762" cy="2476190"/>
            <wp:effectExtent l="0" t="0" r="1270" b="635"/>
            <wp:docPr id="139279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92253" name=""/>
                    <pic:cNvPicPr/>
                  </pic:nvPicPr>
                  <pic:blipFill>
                    <a:blip r:embed="rId5"/>
                    <a:stretch>
                      <a:fillRect/>
                    </a:stretch>
                  </pic:blipFill>
                  <pic:spPr>
                    <a:xfrm>
                      <a:off x="0" y="0"/>
                      <a:ext cx="5904762" cy="2476190"/>
                    </a:xfrm>
                    <a:prstGeom prst="rect">
                      <a:avLst/>
                    </a:prstGeom>
                  </pic:spPr>
                </pic:pic>
              </a:graphicData>
            </a:graphic>
          </wp:inline>
        </w:drawing>
      </w:r>
    </w:p>
    <w:p w14:paraId="525D01CF" w14:textId="77777777" w:rsidR="00CF0139" w:rsidRPr="00CF0139" w:rsidRDefault="00CF0139" w:rsidP="00CF0139">
      <w:pPr>
        <w:pStyle w:val="ListParagraph"/>
        <w:tabs>
          <w:tab w:val="left" w:pos="1001"/>
        </w:tabs>
        <w:spacing w:before="33"/>
        <w:ind w:right="274"/>
        <w:rPr>
          <w:sz w:val="24"/>
          <w:lang w:val="en-IN"/>
        </w:rPr>
      </w:pPr>
      <w:r w:rsidRPr="00CF0139">
        <w:rPr>
          <w:b/>
          <w:bCs/>
          <w:sz w:val="24"/>
          <w:lang w:val="en-IN"/>
        </w:rPr>
        <w:t>Proposed Architecture</w:t>
      </w:r>
    </w:p>
    <w:p w14:paraId="551B4FAB"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Ingestion: </w:t>
      </w:r>
      <w:r w:rsidRPr="00CF0139">
        <w:rPr>
          <w:sz w:val="24"/>
          <w:lang w:val="en-IN"/>
        </w:rPr>
        <w:t>Point-of-sale terminals, the e-commerce platform, and warehouse management systems publish events (sales, stock movements, browsing/cart activity) to Apache Kafka, which decouples fast-moving source systems from downstream consumers and allows multiple teams to consume the same event stream independently.</w:t>
      </w:r>
    </w:p>
    <w:p w14:paraId="13CC3B6D"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Real-time inventory path: </w:t>
      </w:r>
      <w:r w:rsidRPr="00CF0139">
        <w:rPr>
          <w:sz w:val="24"/>
          <w:lang w:val="en-IN"/>
        </w:rPr>
        <w:t>A stream processor (Apache Flink or Spark Structured Streaming) consumes stock-movement events and updates a low-latency store (Redis or Apache Cassandra) that powers store associate apps and the website's "in stock" indicators, so inventory counts reflect reality within seconds rather than at end-of-day batch refresh.</w:t>
      </w:r>
    </w:p>
    <w:p w14:paraId="1D107215"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Batch analytical path: </w:t>
      </w:r>
      <w:r w:rsidRPr="00CF0139">
        <w:rPr>
          <w:sz w:val="24"/>
          <w:lang w:val="en-IN"/>
        </w:rPr>
        <w:t>The same Kafka topics are also archived into a data lake (S3/HDFS in Parquet format) and periodically processed by Spark into a data warehouse (Snowflake/</w:t>
      </w:r>
      <w:proofErr w:type="spellStart"/>
      <w:r w:rsidRPr="00CF0139">
        <w:rPr>
          <w:sz w:val="24"/>
          <w:lang w:val="en-IN"/>
        </w:rPr>
        <w:t>BigQuery</w:t>
      </w:r>
      <w:proofErr w:type="spellEnd"/>
      <w:r w:rsidRPr="00CF0139">
        <w:rPr>
          <w:sz w:val="24"/>
          <w:lang w:val="en-IN"/>
        </w:rPr>
        <w:t>) that holds historical sales, seasonality, and promotion data for deeper analysis.</w:t>
      </w:r>
    </w:p>
    <w:p w14:paraId="1AF54CEC"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Demand forecasting: </w:t>
      </w:r>
      <w:r w:rsidRPr="00CF0139">
        <w:rPr>
          <w:sz w:val="24"/>
          <w:lang w:val="en-IN"/>
        </w:rPr>
        <w:t xml:space="preserve">A time-series forecasting model (Facebook Prophet, ARIMA, or a gradient-boosted model such as </w:t>
      </w:r>
      <w:proofErr w:type="spellStart"/>
      <w:r w:rsidRPr="00CF0139">
        <w:rPr>
          <w:sz w:val="24"/>
          <w:lang w:val="en-IN"/>
        </w:rPr>
        <w:t>XGBoost</w:t>
      </w:r>
      <w:proofErr w:type="spellEnd"/>
      <w:r w:rsidRPr="00CF0139">
        <w:rPr>
          <w:sz w:val="24"/>
          <w:lang w:val="en-IN"/>
        </w:rPr>
        <w:t xml:space="preserve"> with engineered lag features) is trained on the warehouse data per SKU/store combination, retrained on a scheduled cadence (e.g., nightly) via an orchestrator like Apache Airflow.</w:t>
      </w:r>
    </w:p>
    <w:p w14:paraId="4F94C38A"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Personalized recommendations: </w:t>
      </w:r>
      <w:r w:rsidRPr="00CF0139">
        <w:rPr>
          <w:sz w:val="24"/>
          <w:lang w:val="en-IN"/>
        </w:rPr>
        <w:t xml:space="preserve">A collaborative-filtering or embedding-based recommendation model (Spark </w:t>
      </w:r>
      <w:proofErr w:type="spellStart"/>
      <w:r w:rsidRPr="00CF0139">
        <w:rPr>
          <w:sz w:val="24"/>
          <w:lang w:val="en-IN"/>
        </w:rPr>
        <w:t>MLlib</w:t>
      </w:r>
      <w:proofErr w:type="spellEnd"/>
      <w:r w:rsidRPr="00CF0139">
        <w:rPr>
          <w:sz w:val="24"/>
          <w:lang w:val="en-IN"/>
        </w:rPr>
        <w:t xml:space="preserve"> ALS, or a two-tower deep learning model) trained on purchase and browsing history generates per-customer product affinities, served through a low-latency feature store so recommendations can be shown during a live browsing session.</w:t>
      </w:r>
    </w:p>
    <w:p w14:paraId="191E5BC1" w14:textId="77777777" w:rsidR="00CF0139" w:rsidRPr="00CF0139" w:rsidRDefault="00CF0139" w:rsidP="00CF0139">
      <w:pPr>
        <w:pStyle w:val="ListParagraph"/>
        <w:tabs>
          <w:tab w:val="left" w:pos="1001"/>
        </w:tabs>
        <w:spacing w:before="33"/>
        <w:ind w:right="274"/>
        <w:rPr>
          <w:sz w:val="24"/>
          <w:lang w:val="en-IN"/>
        </w:rPr>
      </w:pPr>
      <w:r w:rsidRPr="00CF0139">
        <w:rPr>
          <w:b/>
          <w:bCs/>
          <w:sz w:val="24"/>
          <w:lang w:val="en-IN"/>
        </w:rPr>
        <w:t>Analytics Models and Tooling Summary</w:t>
      </w:r>
    </w:p>
    <w:p w14:paraId="3CB2ADB1"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Inventory: </w:t>
      </w:r>
      <w:r w:rsidRPr="00CF0139">
        <w:rPr>
          <w:sz w:val="24"/>
          <w:lang w:val="en-IN"/>
        </w:rPr>
        <w:t>stream aggregation + threshold-based reorder alerts</w:t>
      </w:r>
    </w:p>
    <w:p w14:paraId="2DBE2A15"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Forecasting: </w:t>
      </w:r>
      <w:r w:rsidRPr="00CF0139">
        <w:rPr>
          <w:sz w:val="24"/>
          <w:lang w:val="en-IN"/>
        </w:rPr>
        <w:t>time-series regression (Prophet/ARIMA) or gradient boosting with holiday/promotion features</w:t>
      </w:r>
    </w:p>
    <w:p w14:paraId="736125BE"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Personalization: </w:t>
      </w:r>
      <w:r w:rsidRPr="00CF0139">
        <w:rPr>
          <w:sz w:val="24"/>
          <w:lang w:val="en-IN"/>
        </w:rPr>
        <w:t>collaborative filtering / embedding similarity, re-ranked by business rules (margin, inventory availability)</w:t>
      </w:r>
    </w:p>
    <w:p w14:paraId="70F1DA1D"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Delivery: </w:t>
      </w:r>
      <w:r w:rsidRPr="00CF0139">
        <w:rPr>
          <w:sz w:val="24"/>
          <w:lang w:val="en-IN"/>
        </w:rPr>
        <w:t>BI dashboards (Power BI/Tableau) for planners; an API-served recommendation widget for the website and app</w:t>
      </w:r>
    </w:p>
    <w:p w14:paraId="0949808D" w14:textId="77777777" w:rsidR="00CF0139" w:rsidRPr="00CF0139" w:rsidRDefault="00CF0139" w:rsidP="00CF0139">
      <w:pPr>
        <w:pStyle w:val="ListParagraph"/>
        <w:tabs>
          <w:tab w:val="left" w:pos="1001"/>
        </w:tabs>
        <w:spacing w:before="33"/>
        <w:ind w:right="274"/>
        <w:rPr>
          <w:sz w:val="24"/>
          <w:lang w:val="en-IN"/>
        </w:rPr>
      </w:pPr>
      <w:r w:rsidRPr="00CF0139">
        <w:rPr>
          <w:b/>
          <w:bCs/>
          <w:sz w:val="24"/>
          <w:lang w:val="en-IN"/>
        </w:rPr>
        <w:t>Security and Operational Risk Awareness</w:t>
      </w:r>
    </w:p>
    <w:p w14:paraId="63D557FE"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Data privacy: </w:t>
      </w:r>
      <w:r w:rsidRPr="00CF0139">
        <w:rPr>
          <w:sz w:val="24"/>
          <w:lang w:val="en-IN"/>
        </w:rPr>
        <w:t xml:space="preserve">customer purchase history and browsing </w:t>
      </w:r>
      <w:proofErr w:type="spellStart"/>
      <w:r w:rsidRPr="00CF0139">
        <w:rPr>
          <w:sz w:val="24"/>
          <w:lang w:val="en-IN"/>
        </w:rPr>
        <w:t>behavior</w:t>
      </w:r>
      <w:proofErr w:type="spellEnd"/>
      <w:r w:rsidRPr="00CF0139">
        <w:rPr>
          <w:sz w:val="24"/>
          <w:lang w:val="en-IN"/>
        </w:rPr>
        <w:t xml:space="preserve"> are personally identifiable; access to the raw event stream should be role-restricted, and marketing models should ideally train on pseudonymized customer IDs rather than raw PII.</w:t>
      </w:r>
    </w:p>
    <w:p w14:paraId="0A9DA303"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Model risk: </w:t>
      </w:r>
      <w:r w:rsidRPr="00CF0139">
        <w:rPr>
          <w:sz w:val="24"/>
          <w:lang w:val="en-IN"/>
        </w:rPr>
        <w:t>an inaccurate demand forecast can cause costly overstock or stockouts, so forecasts should ship with confidence intervals and be reviewed by planners rather than fully automating reorder decisions for high-value SKUs.</w:t>
      </w:r>
    </w:p>
    <w:p w14:paraId="5C83679B" w14:textId="77777777" w:rsidR="00CF0139" w:rsidRPr="00CF0139" w:rsidRDefault="00CF0139" w:rsidP="00CF0139">
      <w:pPr>
        <w:pStyle w:val="ListParagraph"/>
        <w:numPr>
          <w:ilvl w:val="0"/>
          <w:numId w:val="2"/>
        </w:numPr>
        <w:tabs>
          <w:tab w:val="left" w:pos="1001"/>
        </w:tabs>
        <w:spacing w:before="33"/>
        <w:ind w:right="274"/>
        <w:rPr>
          <w:sz w:val="24"/>
          <w:lang w:val="en-IN"/>
        </w:rPr>
      </w:pPr>
      <w:r w:rsidRPr="00CF0139">
        <w:rPr>
          <w:b/>
          <w:bCs/>
          <w:sz w:val="24"/>
          <w:lang w:val="en-IN"/>
        </w:rPr>
        <w:t xml:space="preserve">System resilience: </w:t>
      </w:r>
      <w:r w:rsidRPr="00CF0139">
        <w:rPr>
          <w:sz w:val="24"/>
          <w:lang w:val="en-IN"/>
        </w:rPr>
        <w:t xml:space="preserve">the real-time inventory path is business-critical (a wrong "in stock" flag directly loses sales), so the streaming layer should be deployed with replication and automatic failover rather </w:t>
      </w:r>
      <w:r w:rsidRPr="00CF0139">
        <w:rPr>
          <w:sz w:val="24"/>
          <w:lang w:val="en-IN"/>
        </w:rPr>
        <w:lastRenderedPageBreak/>
        <w:t>than a single point of failure.</w:t>
      </w:r>
    </w:p>
    <w:p w14:paraId="115D9888" w14:textId="77777777" w:rsidR="00CF0139" w:rsidRDefault="00CF0139" w:rsidP="00CF0139">
      <w:pPr>
        <w:pStyle w:val="ListParagraph"/>
        <w:tabs>
          <w:tab w:val="left" w:pos="1001"/>
        </w:tabs>
        <w:spacing w:before="33"/>
        <w:ind w:right="274" w:firstLine="0"/>
        <w:rPr>
          <w:sz w:val="24"/>
        </w:rPr>
      </w:pPr>
    </w:p>
    <w:p w14:paraId="4D687377" w14:textId="77777777" w:rsidR="001E6EA0" w:rsidRDefault="001E6EA0">
      <w:pPr>
        <w:pStyle w:val="BodyText"/>
      </w:pPr>
    </w:p>
    <w:p w14:paraId="3B22771E" w14:textId="77777777" w:rsidR="001E6EA0" w:rsidRDefault="00000000">
      <w:pPr>
        <w:pStyle w:val="ListParagraph"/>
        <w:numPr>
          <w:ilvl w:val="0"/>
          <w:numId w:val="1"/>
        </w:numPr>
        <w:tabs>
          <w:tab w:val="left" w:pos="1001"/>
        </w:tabs>
        <w:ind w:right="278"/>
        <w:rPr>
          <w:sz w:val="24"/>
        </w:rPr>
      </w:pPr>
      <w:r>
        <w:rPr>
          <w:b/>
        </w:rPr>
        <w:t xml:space="preserve">Social Media Fraud Detection Problem - </w:t>
      </w:r>
      <w:r>
        <w:rPr>
          <w:sz w:val="24"/>
        </w:rPr>
        <w:t>A social media platform processes billions of user interactions daily. These include posts, comments, likes, and shares. The platform wants to detect fake accounts and misinformation quickly. Real-time or near real-time processing is required. Design</w:t>
      </w:r>
      <w:r>
        <w:rPr>
          <w:spacing w:val="-9"/>
          <w:sz w:val="24"/>
        </w:rPr>
        <w:t xml:space="preserve"> </w:t>
      </w:r>
      <w:r>
        <w:rPr>
          <w:sz w:val="24"/>
        </w:rPr>
        <w:t>a</w:t>
      </w:r>
      <w:r>
        <w:rPr>
          <w:spacing w:val="-12"/>
          <w:sz w:val="24"/>
        </w:rPr>
        <w:t xml:space="preserve"> </w:t>
      </w:r>
      <w:r>
        <w:rPr>
          <w:sz w:val="24"/>
        </w:rPr>
        <w:t>scalable</w:t>
      </w:r>
      <w:r>
        <w:rPr>
          <w:spacing w:val="-12"/>
          <w:sz w:val="24"/>
        </w:rPr>
        <w:t xml:space="preserve"> </w:t>
      </w:r>
      <w:r>
        <w:rPr>
          <w:sz w:val="24"/>
        </w:rPr>
        <w:t>big</w:t>
      </w:r>
      <w:r>
        <w:rPr>
          <w:spacing w:val="-13"/>
          <w:sz w:val="24"/>
        </w:rPr>
        <w:t xml:space="preserve"> </w:t>
      </w:r>
      <w:r>
        <w:rPr>
          <w:sz w:val="24"/>
        </w:rPr>
        <w:t>data</w:t>
      </w:r>
      <w:r>
        <w:rPr>
          <w:spacing w:val="-12"/>
          <w:sz w:val="24"/>
        </w:rPr>
        <w:t xml:space="preserve"> </w:t>
      </w:r>
      <w:r>
        <w:rPr>
          <w:sz w:val="24"/>
        </w:rPr>
        <w:t>solution</w:t>
      </w:r>
      <w:r>
        <w:rPr>
          <w:spacing w:val="-11"/>
          <w:sz w:val="24"/>
        </w:rPr>
        <w:t xml:space="preserve"> </w:t>
      </w:r>
      <w:r>
        <w:rPr>
          <w:sz w:val="24"/>
        </w:rPr>
        <w:t>for</w:t>
      </w:r>
      <w:r>
        <w:rPr>
          <w:spacing w:val="-13"/>
          <w:sz w:val="24"/>
        </w:rPr>
        <w:t xml:space="preserve"> </w:t>
      </w:r>
      <w:r>
        <w:rPr>
          <w:sz w:val="24"/>
        </w:rPr>
        <w:t>this</w:t>
      </w:r>
      <w:r>
        <w:rPr>
          <w:spacing w:val="-11"/>
          <w:sz w:val="24"/>
        </w:rPr>
        <w:t xml:space="preserve"> </w:t>
      </w:r>
      <w:r>
        <w:rPr>
          <w:sz w:val="24"/>
        </w:rPr>
        <w:t>use</w:t>
      </w:r>
      <w:r>
        <w:rPr>
          <w:spacing w:val="-12"/>
          <w:sz w:val="24"/>
        </w:rPr>
        <w:t xml:space="preserve"> </w:t>
      </w:r>
      <w:r>
        <w:rPr>
          <w:sz w:val="24"/>
        </w:rPr>
        <w:t>case.</w:t>
      </w:r>
      <w:r>
        <w:rPr>
          <w:spacing w:val="-11"/>
          <w:sz w:val="24"/>
        </w:rPr>
        <w:t xml:space="preserve"> </w:t>
      </w:r>
      <w:r>
        <w:rPr>
          <w:sz w:val="24"/>
        </w:rPr>
        <w:t>Explain</w:t>
      </w:r>
      <w:r>
        <w:rPr>
          <w:spacing w:val="-11"/>
          <w:sz w:val="24"/>
        </w:rPr>
        <w:t xml:space="preserve"> </w:t>
      </w:r>
      <w:r>
        <w:rPr>
          <w:sz w:val="24"/>
        </w:rPr>
        <w:t>the</w:t>
      </w:r>
      <w:r>
        <w:rPr>
          <w:spacing w:val="-12"/>
          <w:sz w:val="24"/>
        </w:rPr>
        <w:t xml:space="preserve"> </w:t>
      </w:r>
      <w:r>
        <w:rPr>
          <w:sz w:val="24"/>
        </w:rPr>
        <w:t>role</w:t>
      </w:r>
      <w:r>
        <w:rPr>
          <w:spacing w:val="-12"/>
          <w:sz w:val="24"/>
        </w:rPr>
        <w:t xml:space="preserve"> </w:t>
      </w:r>
      <w:r>
        <w:rPr>
          <w:sz w:val="24"/>
        </w:rPr>
        <w:t>of</w:t>
      </w:r>
      <w:r>
        <w:rPr>
          <w:spacing w:val="-12"/>
          <w:sz w:val="24"/>
        </w:rPr>
        <w:t xml:space="preserve"> </w:t>
      </w:r>
      <w:r>
        <w:rPr>
          <w:sz w:val="24"/>
        </w:rPr>
        <w:t>machine</w:t>
      </w:r>
      <w:r>
        <w:rPr>
          <w:spacing w:val="-12"/>
          <w:sz w:val="24"/>
        </w:rPr>
        <w:t xml:space="preserve"> </w:t>
      </w:r>
      <w:r>
        <w:rPr>
          <w:sz w:val="24"/>
        </w:rPr>
        <w:t>learning</w:t>
      </w:r>
      <w:r>
        <w:rPr>
          <w:spacing w:val="-11"/>
          <w:sz w:val="24"/>
        </w:rPr>
        <w:t xml:space="preserve"> </w:t>
      </w:r>
      <w:r>
        <w:rPr>
          <w:sz w:val="24"/>
        </w:rPr>
        <w:t>and</w:t>
      </w:r>
      <w:r>
        <w:rPr>
          <w:spacing w:val="-11"/>
          <w:sz w:val="24"/>
        </w:rPr>
        <w:t xml:space="preserve"> </w:t>
      </w:r>
      <w:r>
        <w:rPr>
          <w:sz w:val="24"/>
        </w:rPr>
        <w:t>stream processing frameworks.</w:t>
      </w:r>
    </w:p>
    <w:p w14:paraId="42C33035" w14:textId="66BF0689" w:rsidR="00CF0139" w:rsidRDefault="00CF0139" w:rsidP="00CF0139">
      <w:pPr>
        <w:pStyle w:val="ListParagraph"/>
        <w:tabs>
          <w:tab w:val="left" w:pos="1001"/>
        </w:tabs>
        <w:ind w:right="278" w:firstLine="0"/>
        <w:rPr>
          <w:sz w:val="24"/>
        </w:rPr>
      </w:pPr>
      <w:r>
        <w:rPr>
          <w:b/>
        </w:rPr>
        <w:t>Answer:</w:t>
      </w:r>
    </w:p>
    <w:p w14:paraId="119009A1" w14:textId="77777777" w:rsidR="00CF0139" w:rsidRPr="00CF0139" w:rsidRDefault="00CF0139" w:rsidP="00CF0139">
      <w:pPr>
        <w:pStyle w:val="ListParagraph"/>
        <w:tabs>
          <w:tab w:val="left" w:pos="1001"/>
        </w:tabs>
        <w:ind w:right="278"/>
        <w:rPr>
          <w:sz w:val="24"/>
          <w:lang w:val="en-IN"/>
        </w:rPr>
      </w:pPr>
      <w:r w:rsidRPr="00CF0139">
        <w:rPr>
          <w:b/>
          <w:bCs/>
          <w:sz w:val="24"/>
          <w:lang w:val="en-IN"/>
        </w:rPr>
        <w:t>Industry Context</w:t>
      </w:r>
    </w:p>
    <w:p w14:paraId="5DCE154B" w14:textId="77777777" w:rsidR="00CF0139" w:rsidRPr="00CF0139" w:rsidRDefault="00CF0139" w:rsidP="00CF0139">
      <w:pPr>
        <w:pStyle w:val="ListParagraph"/>
        <w:tabs>
          <w:tab w:val="left" w:pos="1001"/>
        </w:tabs>
        <w:ind w:right="278"/>
        <w:rPr>
          <w:sz w:val="24"/>
          <w:lang w:val="en-IN"/>
        </w:rPr>
      </w:pPr>
      <w:r w:rsidRPr="00CF0139">
        <w:rPr>
          <w:sz w:val="24"/>
          <w:lang w:val="en-IN"/>
        </w:rPr>
        <w:t>At the scale of billions of daily interactions, manual or purely rule-based moderation cannot keep pace, and the reputational and regulatory cost of slow detection (viral misinformation, fake-account-driven manipulation) is high. The core engineering challenge is achieving near-real-time classification over an extremely high-throughput, noisy, adversarial stream, where bad actors actively try to evade detection — this pushes the design toward scalable stream processing paired with continuously retrained machine learning rather than static rules alone.</w:t>
      </w:r>
    </w:p>
    <w:p w14:paraId="1A7B49AC" w14:textId="6DC94CDC" w:rsidR="00CF0139" w:rsidRDefault="00CF0139" w:rsidP="00CF0139">
      <w:pPr>
        <w:pStyle w:val="ListParagraph"/>
        <w:tabs>
          <w:tab w:val="left" w:pos="1001"/>
        </w:tabs>
        <w:ind w:right="278" w:firstLine="0"/>
        <w:rPr>
          <w:sz w:val="24"/>
        </w:rPr>
      </w:pPr>
      <w:r>
        <w:rPr>
          <w:noProof/>
        </w:rPr>
        <w:drawing>
          <wp:inline distT="0" distB="0" distL="0" distR="0" wp14:anchorId="5E96739B" wp14:editId="4CDDD980">
            <wp:extent cx="5904762" cy="2476190"/>
            <wp:effectExtent l="0" t="0" r="1270" b="635"/>
            <wp:docPr id="19194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68266" name=""/>
                    <pic:cNvPicPr/>
                  </pic:nvPicPr>
                  <pic:blipFill>
                    <a:blip r:embed="rId6"/>
                    <a:stretch>
                      <a:fillRect/>
                    </a:stretch>
                  </pic:blipFill>
                  <pic:spPr>
                    <a:xfrm>
                      <a:off x="0" y="0"/>
                      <a:ext cx="5904762" cy="2476190"/>
                    </a:xfrm>
                    <a:prstGeom prst="rect">
                      <a:avLst/>
                    </a:prstGeom>
                  </pic:spPr>
                </pic:pic>
              </a:graphicData>
            </a:graphic>
          </wp:inline>
        </w:drawing>
      </w:r>
    </w:p>
    <w:p w14:paraId="62D3851A" w14:textId="77777777" w:rsidR="00CF0139" w:rsidRPr="00CF0139" w:rsidRDefault="00CF0139" w:rsidP="00CF0139">
      <w:pPr>
        <w:pStyle w:val="ListParagraph"/>
        <w:tabs>
          <w:tab w:val="left" w:pos="1001"/>
        </w:tabs>
        <w:ind w:right="278"/>
        <w:rPr>
          <w:sz w:val="24"/>
          <w:lang w:val="en-IN"/>
        </w:rPr>
      </w:pPr>
      <w:r w:rsidRPr="00CF0139">
        <w:rPr>
          <w:b/>
          <w:bCs/>
          <w:sz w:val="24"/>
          <w:lang w:val="en-IN"/>
        </w:rPr>
        <w:t>Proposed Architecture</w:t>
      </w:r>
    </w:p>
    <w:p w14:paraId="67A62A22"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Ingestion: </w:t>
      </w:r>
      <w:r w:rsidRPr="00CF0139">
        <w:rPr>
          <w:sz w:val="24"/>
          <w:lang w:val="en-IN"/>
        </w:rPr>
        <w:t>All user actions (posts, comments, likes, shares, account-creation events, login patterns) are published to a high-throughput distributed log (Kafka), partitioned by user or content ID to allow parallel consumption at scale.</w:t>
      </w:r>
    </w:p>
    <w:p w14:paraId="6CAB4592"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Stream processing: </w:t>
      </w:r>
      <w:r w:rsidRPr="00CF0139">
        <w:rPr>
          <w:sz w:val="24"/>
          <w:lang w:val="en-IN"/>
        </w:rPr>
        <w:t xml:space="preserve">Apache Flink or Spark Structured Streaming continuously computes </w:t>
      </w:r>
      <w:proofErr w:type="spellStart"/>
      <w:r w:rsidRPr="00CF0139">
        <w:rPr>
          <w:sz w:val="24"/>
          <w:lang w:val="en-IN"/>
        </w:rPr>
        <w:t>behavioral</w:t>
      </w:r>
      <w:proofErr w:type="spellEnd"/>
      <w:r w:rsidRPr="00CF0139">
        <w:rPr>
          <w:sz w:val="24"/>
          <w:lang w:val="en-IN"/>
        </w:rPr>
        <w:t xml:space="preserve"> features in sliding windows — posting frequency, network-graph velocity (how fast a new account accumulates connections), content similarity to known misinformation, and engagement anomalies — since fraud and coordinated inauthentic </w:t>
      </w:r>
      <w:proofErr w:type="spellStart"/>
      <w:r w:rsidRPr="00CF0139">
        <w:rPr>
          <w:sz w:val="24"/>
          <w:lang w:val="en-IN"/>
        </w:rPr>
        <w:t>behavior</w:t>
      </w:r>
      <w:proofErr w:type="spellEnd"/>
      <w:r w:rsidRPr="00CF0139">
        <w:rPr>
          <w:sz w:val="24"/>
          <w:lang w:val="en-IN"/>
        </w:rPr>
        <w:t xml:space="preserve"> show up as pattern deviations over short time windows.</w:t>
      </w:r>
    </w:p>
    <w:p w14:paraId="0198EF79"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Fake-account detection: </w:t>
      </w:r>
      <w:r w:rsidRPr="00CF0139">
        <w:rPr>
          <w:sz w:val="24"/>
          <w:lang w:val="en-IN"/>
        </w:rPr>
        <w:t xml:space="preserve">A graph-based approach (e.g., using a graph database like Neo4j or </w:t>
      </w:r>
      <w:proofErr w:type="spellStart"/>
      <w:r w:rsidRPr="00CF0139">
        <w:rPr>
          <w:sz w:val="24"/>
          <w:lang w:val="en-IN"/>
        </w:rPr>
        <w:t>GraphFrames</w:t>
      </w:r>
      <w:proofErr w:type="spellEnd"/>
      <w:r w:rsidRPr="00CF0139">
        <w:rPr>
          <w:sz w:val="24"/>
          <w:lang w:val="en-IN"/>
        </w:rPr>
        <w:t xml:space="preserve"> on Spark) identifies clusters of accounts with suspicious interconnection patterns (bot rings, coordinated like/share farms), supplemented by supervised anomaly-detection models (e.g., Isolation Forest or gradient-boosted classifiers) trained on account-age, activity-velocity, and device-fingerprint features.</w:t>
      </w:r>
    </w:p>
    <w:p w14:paraId="6327AB21"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Misinformation detection: </w:t>
      </w:r>
      <w:r w:rsidRPr="00CF0139">
        <w:rPr>
          <w:sz w:val="24"/>
          <w:lang w:val="en-IN"/>
        </w:rPr>
        <w:t>NLP classifiers (fine-tuned transformer models such as BERT-family models, or simpler TF-IDF + gradient boosting for lower latency) score post/comment text and compare against a continuously updated database of known false claims, with a human fact-checking review queue for borderline or high-impact content.</w:t>
      </w:r>
    </w:p>
    <w:p w14:paraId="03DCF758"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Action layer: </w:t>
      </w:r>
      <w:r w:rsidRPr="00CF0139">
        <w:rPr>
          <w:sz w:val="24"/>
          <w:lang w:val="en-IN"/>
        </w:rPr>
        <w:t>Content or accounts crossing a confidence threshold are automatically throttled (reduced distribution) or queued for human moderator review, rather than being auto-deleted outright, balancing speed with the risk of wrongly silencing legitimate users.</w:t>
      </w:r>
    </w:p>
    <w:p w14:paraId="4F09AE8E" w14:textId="77777777" w:rsidR="00CF0139" w:rsidRPr="00CF0139" w:rsidRDefault="00CF0139" w:rsidP="00CF0139">
      <w:pPr>
        <w:pStyle w:val="ListParagraph"/>
        <w:tabs>
          <w:tab w:val="left" w:pos="1001"/>
        </w:tabs>
        <w:ind w:right="278"/>
        <w:rPr>
          <w:sz w:val="24"/>
          <w:lang w:val="en-IN"/>
        </w:rPr>
      </w:pPr>
      <w:r w:rsidRPr="00CF0139">
        <w:rPr>
          <w:b/>
          <w:bCs/>
          <w:sz w:val="24"/>
          <w:lang w:val="en-IN"/>
        </w:rPr>
        <w:t>Role of Machine Learning and Stream Processing</w:t>
      </w:r>
    </w:p>
    <w:p w14:paraId="417A5148" w14:textId="77777777" w:rsidR="00CF0139" w:rsidRPr="00CF0139" w:rsidRDefault="00CF0139" w:rsidP="00CF0139">
      <w:pPr>
        <w:pStyle w:val="ListParagraph"/>
        <w:tabs>
          <w:tab w:val="left" w:pos="1001"/>
        </w:tabs>
        <w:ind w:right="278"/>
        <w:rPr>
          <w:sz w:val="24"/>
          <w:lang w:val="en-IN"/>
        </w:rPr>
      </w:pPr>
      <w:r w:rsidRPr="00CF0139">
        <w:rPr>
          <w:sz w:val="24"/>
          <w:lang w:val="en-IN"/>
        </w:rPr>
        <w:t xml:space="preserve">Stream processing is what makes near-real-time detection possible at this volume — it computes </w:t>
      </w:r>
      <w:r w:rsidRPr="00CF0139">
        <w:rPr>
          <w:sz w:val="24"/>
          <w:lang w:val="en-IN"/>
        </w:rPr>
        <w:lastRenderedPageBreak/>
        <w:t xml:space="preserve">rolling </w:t>
      </w:r>
      <w:proofErr w:type="spellStart"/>
      <w:r w:rsidRPr="00CF0139">
        <w:rPr>
          <w:sz w:val="24"/>
          <w:lang w:val="en-IN"/>
        </w:rPr>
        <w:t>behavioral</w:t>
      </w:r>
      <w:proofErr w:type="spellEnd"/>
      <w:r w:rsidRPr="00CF0139">
        <w:rPr>
          <w:sz w:val="24"/>
          <w:lang w:val="en-IN"/>
        </w:rPr>
        <w:t xml:space="preserve"> features without needing to re-scan historical data for every new event, keeping latency low. Machine learning is applied in two complementary modes: supervised models trained on confirmed past fraud/misinformation cases classify new content and accounts against learned patterns, while unsupervised/graph-based anomaly detection catches novel attack patterns that have not been seen before, which matters because malicious actors continuously adapt their tactics to evade known-pattern detection.</w:t>
      </w:r>
    </w:p>
    <w:p w14:paraId="0C8D0CE1" w14:textId="77777777" w:rsidR="00CF0139" w:rsidRPr="00CF0139" w:rsidRDefault="00CF0139" w:rsidP="00CF0139">
      <w:pPr>
        <w:pStyle w:val="ListParagraph"/>
        <w:tabs>
          <w:tab w:val="left" w:pos="1001"/>
        </w:tabs>
        <w:ind w:right="278"/>
        <w:rPr>
          <w:sz w:val="24"/>
          <w:lang w:val="en-IN"/>
        </w:rPr>
      </w:pPr>
      <w:r w:rsidRPr="00CF0139">
        <w:rPr>
          <w:b/>
          <w:bCs/>
          <w:sz w:val="24"/>
          <w:lang w:val="en-IN"/>
        </w:rPr>
        <w:t>Security and Operational Risk Awareness</w:t>
      </w:r>
    </w:p>
    <w:p w14:paraId="1A33BF6D"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Adversarial evasion: </w:t>
      </w:r>
      <w:r w:rsidRPr="00CF0139">
        <w:rPr>
          <w:sz w:val="24"/>
          <w:lang w:val="en-IN"/>
        </w:rPr>
        <w:t>detection models must be retrained frequently since bad actors adapt quickly once they learn what triggers flags; a static model will degrade in effectiveness over time.</w:t>
      </w:r>
    </w:p>
    <w:p w14:paraId="4E43681A"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False positives and free-expression risk: </w:t>
      </w:r>
      <w:r w:rsidRPr="00CF0139">
        <w:rPr>
          <w:sz w:val="24"/>
          <w:lang w:val="en-IN"/>
        </w:rPr>
        <w:t>aggressive automated takedowns risk silencing legitimate users, so a human-in-the-loop review step for high-impact or borderline decisions is an important safeguard, along with an appeals mechanism.</w:t>
      </w:r>
    </w:p>
    <w:p w14:paraId="0AFD8D6F" w14:textId="77777777" w:rsidR="00CF0139" w:rsidRPr="00CF0139" w:rsidRDefault="00CF0139" w:rsidP="00CF0139">
      <w:pPr>
        <w:pStyle w:val="ListParagraph"/>
        <w:numPr>
          <w:ilvl w:val="0"/>
          <w:numId w:val="2"/>
        </w:numPr>
        <w:tabs>
          <w:tab w:val="left" w:pos="1001"/>
        </w:tabs>
        <w:ind w:right="278"/>
        <w:rPr>
          <w:sz w:val="24"/>
          <w:lang w:val="en-IN"/>
        </w:rPr>
      </w:pPr>
      <w:r w:rsidRPr="00CF0139">
        <w:rPr>
          <w:b/>
          <w:bCs/>
          <w:sz w:val="24"/>
          <w:lang w:val="en-IN"/>
        </w:rPr>
        <w:t xml:space="preserve">Data governance: </w:t>
      </w:r>
      <w:r w:rsidRPr="00CF0139">
        <w:rPr>
          <w:sz w:val="24"/>
          <w:lang w:val="en-IN"/>
        </w:rPr>
        <w:t>user interaction data used for training models is sensitive; access should be limited to the trust-and-safety team, and models should avoid using protected characteristics (e.g., inferred ethnicity or political affiliation) as direct features to reduce discriminatory bias.</w:t>
      </w:r>
    </w:p>
    <w:p w14:paraId="608F17E0" w14:textId="77777777" w:rsidR="00CF0139" w:rsidRDefault="00CF0139" w:rsidP="00CF0139">
      <w:pPr>
        <w:pStyle w:val="ListParagraph"/>
        <w:tabs>
          <w:tab w:val="left" w:pos="1001"/>
        </w:tabs>
        <w:ind w:right="278" w:firstLine="0"/>
        <w:rPr>
          <w:sz w:val="24"/>
        </w:rPr>
      </w:pPr>
    </w:p>
    <w:p w14:paraId="3440A067" w14:textId="77777777" w:rsidR="001E6EA0" w:rsidRDefault="001E6EA0">
      <w:pPr>
        <w:pStyle w:val="BodyText"/>
        <w:spacing w:before="46"/>
      </w:pPr>
    </w:p>
    <w:p w14:paraId="2E56557A" w14:textId="77777777" w:rsidR="001E6EA0" w:rsidRDefault="00000000">
      <w:pPr>
        <w:pStyle w:val="ListParagraph"/>
        <w:numPr>
          <w:ilvl w:val="0"/>
          <w:numId w:val="1"/>
        </w:numPr>
        <w:tabs>
          <w:tab w:val="left" w:pos="1001"/>
        </w:tabs>
        <w:spacing w:line="237" w:lineRule="auto"/>
        <w:ind w:right="279"/>
      </w:pPr>
      <w:r>
        <w:rPr>
          <w:b/>
        </w:rPr>
        <w:t>Government</w:t>
      </w:r>
      <w:r>
        <w:rPr>
          <w:b/>
          <w:spacing w:val="70"/>
        </w:rPr>
        <w:t xml:space="preserve"> </w:t>
      </w:r>
      <w:r>
        <w:rPr>
          <w:b/>
        </w:rPr>
        <w:t>Data</w:t>
      </w:r>
      <w:r>
        <w:rPr>
          <w:b/>
          <w:spacing w:val="67"/>
        </w:rPr>
        <w:t xml:space="preserve"> </w:t>
      </w:r>
      <w:r>
        <w:rPr>
          <w:b/>
        </w:rPr>
        <w:t>Platform</w:t>
      </w:r>
      <w:r>
        <w:rPr>
          <w:b/>
          <w:spacing w:val="68"/>
        </w:rPr>
        <w:t xml:space="preserve"> </w:t>
      </w:r>
      <w:r>
        <w:rPr>
          <w:b/>
        </w:rPr>
        <w:t>Problem</w:t>
      </w:r>
      <w:r>
        <w:rPr>
          <w:b/>
          <w:spacing w:val="74"/>
        </w:rPr>
        <w:t xml:space="preserve"> </w:t>
      </w:r>
      <w:r>
        <w:t>A</w:t>
      </w:r>
      <w:r>
        <w:rPr>
          <w:spacing w:val="68"/>
        </w:rPr>
        <w:t xml:space="preserve"> </w:t>
      </w:r>
      <w:r>
        <w:t>government</w:t>
      </w:r>
      <w:r>
        <w:rPr>
          <w:spacing w:val="71"/>
        </w:rPr>
        <w:t xml:space="preserve"> </w:t>
      </w:r>
      <w:r>
        <w:t>agency</w:t>
      </w:r>
      <w:r>
        <w:rPr>
          <w:spacing w:val="67"/>
        </w:rPr>
        <w:t xml:space="preserve"> </w:t>
      </w:r>
      <w:r>
        <w:t>is</w:t>
      </w:r>
      <w:r>
        <w:rPr>
          <w:spacing w:val="70"/>
        </w:rPr>
        <w:t xml:space="preserve"> </w:t>
      </w:r>
      <w:r>
        <w:t>building</w:t>
      </w:r>
      <w:r>
        <w:rPr>
          <w:spacing w:val="67"/>
        </w:rPr>
        <w:t xml:space="preserve"> </w:t>
      </w:r>
      <w:r>
        <w:t>a</w:t>
      </w:r>
      <w:r>
        <w:rPr>
          <w:spacing w:val="70"/>
        </w:rPr>
        <w:t xml:space="preserve"> </w:t>
      </w:r>
      <w:r>
        <w:t>national</w:t>
      </w:r>
      <w:r>
        <w:rPr>
          <w:spacing w:val="71"/>
        </w:rPr>
        <w:t xml:space="preserve"> </w:t>
      </w:r>
      <w:r>
        <w:t>data</w:t>
      </w:r>
      <w:r>
        <w:rPr>
          <w:spacing w:val="70"/>
        </w:rPr>
        <w:t xml:space="preserve"> </w:t>
      </w:r>
      <w:r>
        <w:t>platform. It combines census, economic, and geospatial datasets. Different departments need access to shared and integrated</w:t>
      </w:r>
      <w:r>
        <w:rPr>
          <w:spacing w:val="-7"/>
        </w:rPr>
        <w:t xml:space="preserve"> </w:t>
      </w:r>
      <w:r>
        <w:t>data.</w:t>
      </w:r>
      <w:r>
        <w:rPr>
          <w:spacing w:val="-7"/>
        </w:rPr>
        <w:t xml:space="preserve"> </w:t>
      </w:r>
      <w:r>
        <w:t>The</w:t>
      </w:r>
      <w:r>
        <w:rPr>
          <w:spacing w:val="-7"/>
        </w:rPr>
        <w:t xml:space="preserve"> </w:t>
      </w:r>
      <w:r>
        <w:t>system</w:t>
      </w:r>
      <w:r>
        <w:rPr>
          <w:spacing w:val="-8"/>
        </w:rPr>
        <w:t xml:space="preserve"> </w:t>
      </w:r>
      <w:r>
        <w:t>must</w:t>
      </w:r>
      <w:r>
        <w:rPr>
          <w:spacing w:val="-6"/>
        </w:rPr>
        <w:t xml:space="preserve"> </w:t>
      </w:r>
      <w:r>
        <w:t>ensure</w:t>
      </w:r>
      <w:r>
        <w:rPr>
          <w:spacing w:val="-7"/>
        </w:rPr>
        <w:t xml:space="preserve"> </w:t>
      </w:r>
      <w:r>
        <w:t>interoperability</w:t>
      </w:r>
      <w:r>
        <w:rPr>
          <w:spacing w:val="-10"/>
        </w:rPr>
        <w:t xml:space="preserve"> </w:t>
      </w:r>
      <w:r>
        <w:t>across</w:t>
      </w:r>
      <w:r>
        <w:rPr>
          <w:spacing w:val="-6"/>
        </w:rPr>
        <w:t xml:space="preserve"> </w:t>
      </w:r>
      <w:r>
        <w:t>multiple</w:t>
      </w:r>
      <w:r>
        <w:rPr>
          <w:spacing w:val="-7"/>
        </w:rPr>
        <w:t xml:space="preserve"> </w:t>
      </w:r>
      <w:r>
        <w:t>agencies.</w:t>
      </w:r>
      <w:r>
        <w:rPr>
          <w:spacing w:val="-10"/>
        </w:rPr>
        <w:t xml:space="preserve"> </w:t>
      </w:r>
      <w:r>
        <w:t>Strict</w:t>
      </w:r>
      <w:r>
        <w:rPr>
          <w:spacing w:val="-6"/>
        </w:rPr>
        <w:t xml:space="preserve"> </w:t>
      </w:r>
      <w:r>
        <w:t>privacy</w:t>
      </w:r>
      <w:r>
        <w:rPr>
          <w:spacing w:val="-10"/>
        </w:rPr>
        <w:t xml:space="preserve"> </w:t>
      </w:r>
      <w:r>
        <w:t>and</w:t>
      </w:r>
      <w:r>
        <w:rPr>
          <w:spacing w:val="-7"/>
        </w:rPr>
        <w:t xml:space="preserve"> </w:t>
      </w:r>
      <w:r>
        <w:t>security requirements must be followed. Propose a governance and data management strategy.</w:t>
      </w:r>
    </w:p>
    <w:p w14:paraId="0FE17E95" w14:textId="77777777" w:rsidR="00CF0139" w:rsidRPr="00CF0139" w:rsidRDefault="00CF0139" w:rsidP="00CF0139">
      <w:pPr>
        <w:tabs>
          <w:tab w:val="left" w:pos="1001"/>
        </w:tabs>
        <w:spacing w:line="237" w:lineRule="auto"/>
        <w:ind w:left="641" w:right="279"/>
        <w:rPr>
          <w:lang w:val="en-IN"/>
        </w:rPr>
      </w:pPr>
      <w:r w:rsidRPr="00CF0139">
        <w:rPr>
          <w:b/>
        </w:rPr>
        <w:t>Answer:</w:t>
      </w:r>
      <w:r>
        <w:rPr>
          <w:b/>
        </w:rPr>
        <w:br/>
      </w:r>
      <w:r w:rsidRPr="00CF0139">
        <w:rPr>
          <w:b/>
          <w:bCs/>
          <w:lang w:val="en-IN"/>
        </w:rPr>
        <w:t>Industry Context</w:t>
      </w:r>
    </w:p>
    <w:p w14:paraId="58C1E475" w14:textId="77777777" w:rsidR="00CF0139" w:rsidRPr="00CF0139" w:rsidRDefault="00CF0139" w:rsidP="00CF0139">
      <w:pPr>
        <w:tabs>
          <w:tab w:val="left" w:pos="1001"/>
        </w:tabs>
        <w:spacing w:line="237" w:lineRule="auto"/>
        <w:ind w:left="641" w:right="279"/>
        <w:rPr>
          <w:lang w:val="en-IN"/>
        </w:rPr>
      </w:pPr>
      <w:r w:rsidRPr="00CF0139">
        <w:rPr>
          <w:lang w:val="en-IN"/>
        </w:rPr>
        <w:t xml:space="preserve">Government data platforms differ from most commercial big data systems in one crucial respect: the primary challenge is organizational and governance-related as much as technical. Multiple independent agencies, each with their own legacy systems, data formats, and legal mandates, must share data without duplicating effort, while strict privacy law (e.g., census confidentiality requirements) and security obligations constrain who can see what. The proposed strategy therefore </w:t>
      </w:r>
      <w:proofErr w:type="spellStart"/>
      <w:r w:rsidRPr="00CF0139">
        <w:rPr>
          <w:lang w:val="en-IN"/>
        </w:rPr>
        <w:t>centers</w:t>
      </w:r>
      <w:proofErr w:type="spellEnd"/>
      <w:r w:rsidRPr="00CF0139">
        <w:rPr>
          <w:lang w:val="en-IN"/>
        </w:rPr>
        <w:t xml:space="preserve"> on governance and interoperability at least as much as on the storage/processing stack.</w:t>
      </w:r>
    </w:p>
    <w:p w14:paraId="0A0EFB6D" w14:textId="26BA465E" w:rsidR="00CF0139" w:rsidRDefault="00CF0139" w:rsidP="00CF0139">
      <w:pPr>
        <w:tabs>
          <w:tab w:val="left" w:pos="1001"/>
        </w:tabs>
        <w:spacing w:line="237" w:lineRule="auto"/>
        <w:ind w:left="641" w:right="279"/>
      </w:pPr>
      <w:r>
        <w:rPr>
          <w:noProof/>
        </w:rPr>
        <w:drawing>
          <wp:inline distT="0" distB="0" distL="0" distR="0" wp14:anchorId="532A390C" wp14:editId="15DB6458">
            <wp:extent cx="5904762" cy="2476190"/>
            <wp:effectExtent l="0" t="0" r="1270" b="635"/>
            <wp:docPr id="176473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0172" name=""/>
                    <pic:cNvPicPr/>
                  </pic:nvPicPr>
                  <pic:blipFill>
                    <a:blip r:embed="rId7"/>
                    <a:stretch>
                      <a:fillRect/>
                    </a:stretch>
                  </pic:blipFill>
                  <pic:spPr>
                    <a:xfrm>
                      <a:off x="0" y="0"/>
                      <a:ext cx="5904762" cy="2476190"/>
                    </a:xfrm>
                    <a:prstGeom prst="rect">
                      <a:avLst/>
                    </a:prstGeom>
                  </pic:spPr>
                </pic:pic>
              </a:graphicData>
            </a:graphic>
          </wp:inline>
        </w:drawing>
      </w:r>
    </w:p>
    <w:p w14:paraId="1BDF5D89" w14:textId="77777777" w:rsidR="00CF0139" w:rsidRPr="00CF0139" w:rsidRDefault="00CF0139" w:rsidP="00CF0139">
      <w:pPr>
        <w:tabs>
          <w:tab w:val="left" w:pos="1001"/>
        </w:tabs>
        <w:spacing w:line="237" w:lineRule="auto"/>
        <w:ind w:left="641" w:right="279"/>
        <w:rPr>
          <w:lang w:val="en-IN"/>
        </w:rPr>
      </w:pPr>
      <w:r w:rsidRPr="00CF0139">
        <w:rPr>
          <w:b/>
          <w:bCs/>
          <w:lang w:val="en-IN"/>
        </w:rPr>
        <w:t>Proposed Architecture and Governance Strategy</w:t>
      </w:r>
    </w:p>
    <w:p w14:paraId="63140811"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Integration layer: </w:t>
      </w:r>
      <w:r w:rsidRPr="00CF0139">
        <w:rPr>
          <w:lang w:val="en-IN"/>
        </w:rPr>
        <w:t xml:space="preserve">An ETL/ELT layer (Apache </w:t>
      </w:r>
      <w:proofErr w:type="spellStart"/>
      <w:r w:rsidRPr="00CF0139">
        <w:rPr>
          <w:lang w:val="en-IN"/>
        </w:rPr>
        <w:t>NiFi</w:t>
      </w:r>
      <w:proofErr w:type="spellEnd"/>
      <w:r w:rsidRPr="00CF0139">
        <w:rPr>
          <w:lang w:val="en-IN"/>
        </w:rPr>
        <w:t xml:space="preserve"> or a managed data-integration service) ingests data from each agency's source systems, applying standardized schemas and identifiers (e.g., common geographic codes, standardized entity IDs) so census, economic, and geospatial data can be joined meaningfully across sources.</w:t>
      </w:r>
    </w:p>
    <w:p w14:paraId="12864FF7"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Interoperability standards: </w:t>
      </w:r>
      <w:r w:rsidRPr="00CF0139">
        <w:rPr>
          <w:lang w:val="en-IN"/>
        </w:rPr>
        <w:t>Open, well-documented data standards (e.g., statistical data exchange formats like SDMX for economic data, and OGC standards for geospatial data) are adopted so that department-specific tools can consume shared data without custom point-to-point integrations.</w:t>
      </w:r>
    </w:p>
    <w:p w14:paraId="45B67DC3"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Governed data lake/warehouse: </w:t>
      </w:r>
      <w:r w:rsidRPr="00CF0139">
        <w:rPr>
          <w:lang w:val="en-IN"/>
        </w:rPr>
        <w:t xml:space="preserve">A central repository stores integrated datasets with a data </w:t>
      </w:r>
      <w:proofErr w:type="spellStart"/>
      <w:r w:rsidRPr="00CF0139">
        <w:rPr>
          <w:lang w:val="en-IN"/>
        </w:rPr>
        <w:t>catalog</w:t>
      </w:r>
      <w:proofErr w:type="spellEnd"/>
      <w:r w:rsidRPr="00CF0139">
        <w:rPr>
          <w:lang w:val="en-IN"/>
        </w:rPr>
        <w:t xml:space="preserve"> (e.g., a metadata </w:t>
      </w:r>
      <w:proofErr w:type="spellStart"/>
      <w:r w:rsidRPr="00CF0139">
        <w:rPr>
          <w:lang w:val="en-IN"/>
        </w:rPr>
        <w:t>catalog</w:t>
      </w:r>
      <w:proofErr w:type="spellEnd"/>
      <w:r w:rsidRPr="00CF0139">
        <w:rPr>
          <w:lang w:val="en-IN"/>
        </w:rPr>
        <w:t xml:space="preserve"> service) documenting lineage, ownership, and sensitivity classification for every dataset, which is essential when many departments need to know what data exists and whether they are authorized to use it.</w:t>
      </w:r>
    </w:p>
    <w:p w14:paraId="0503832D"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Data governance body: </w:t>
      </w:r>
      <w:r w:rsidRPr="00CF0139">
        <w:rPr>
          <w:lang w:val="en-IN"/>
        </w:rPr>
        <w:t xml:space="preserve">A cross-agency data governance committee likely defines data-sharing agreements, approves new integrations, and sets retention and classification policy, since technical access control alone </w:t>
      </w:r>
      <w:r w:rsidRPr="00CF0139">
        <w:rPr>
          <w:lang w:val="en-IN"/>
        </w:rPr>
        <w:lastRenderedPageBreak/>
        <w:t>cannot resolve legal or jurisdictional questions about who owns or may use a given dataset.</w:t>
      </w:r>
    </w:p>
    <w:p w14:paraId="72CC06F3"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Access model: </w:t>
      </w:r>
      <w:r w:rsidRPr="00CF0139">
        <w:rPr>
          <w:lang w:val="en-IN"/>
        </w:rPr>
        <w:t>Role-based and attribute-based access control (RBAC/ABAC) tied to each department's legal mandate, combined with a self-service API layer so departments query only the data they are authorized for, rather than receiving unrestricted database access.</w:t>
      </w:r>
    </w:p>
    <w:p w14:paraId="18337B8F" w14:textId="77777777" w:rsidR="00CF0139" w:rsidRPr="00CF0139" w:rsidRDefault="00CF0139" w:rsidP="00CF0139">
      <w:pPr>
        <w:tabs>
          <w:tab w:val="left" w:pos="1001"/>
        </w:tabs>
        <w:spacing w:line="237" w:lineRule="auto"/>
        <w:ind w:left="641" w:right="279"/>
        <w:rPr>
          <w:lang w:val="en-IN"/>
        </w:rPr>
      </w:pPr>
      <w:r w:rsidRPr="00CF0139">
        <w:rPr>
          <w:b/>
          <w:bCs/>
          <w:lang w:val="en-IN"/>
        </w:rPr>
        <w:t>Privacy and Security Requirements</w:t>
      </w:r>
    </w:p>
    <w:p w14:paraId="0A17EA5B"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Statistical disclosure control: </w:t>
      </w:r>
      <w:r w:rsidRPr="00CF0139">
        <w:rPr>
          <w:lang w:val="en-IN"/>
        </w:rPr>
        <w:t>for census-derived data, techniques like data aggregation, k-anonymity, or differential privacy should be applied before sharing to prevent re-identification of individuals from combined datasets — a well-known risk when multiple "anonymized" datasets are joined together.</w:t>
      </w:r>
    </w:p>
    <w:p w14:paraId="52864A86"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Encryption and audit: </w:t>
      </w:r>
      <w:r w:rsidRPr="00CF0139">
        <w:rPr>
          <w:lang w:val="en-IN"/>
        </w:rPr>
        <w:t>data should be encrypted at rest and in transit, and every cross-department access should be logged immutably, supporting compliance audits and public accountability.</w:t>
      </w:r>
    </w:p>
    <w:p w14:paraId="04E5C9A1"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Least-privilege access: </w:t>
      </w:r>
      <w:r w:rsidRPr="00CF0139">
        <w:rPr>
          <w:lang w:val="en-IN"/>
        </w:rPr>
        <w:t>departments should receive the minimum data granularity needed for their function (e.g., aggregated regional statistics rather than individual records) unless a specific, approved legal basis exists for finer-grained access.</w:t>
      </w:r>
    </w:p>
    <w:p w14:paraId="7E74DBE2" w14:textId="77777777" w:rsidR="00CF0139" w:rsidRPr="00CF0139" w:rsidRDefault="00CF0139" w:rsidP="00CF0139">
      <w:pPr>
        <w:numPr>
          <w:ilvl w:val="0"/>
          <w:numId w:val="2"/>
        </w:numPr>
        <w:tabs>
          <w:tab w:val="left" w:pos="1001"/>
        </w:tabs>
        <w:spacing w:line="237" w:lineRule="auto"/>
        <w:ind w:right="279"/>
        <w:rPr>
          <w:lang w:val="en-IN"/>
        </w:rPr>
      </w:pPr>
      <w:r w:rsidRPr="00CF0139">
        <w:rPr>
          <w:b/>
          <w:bCs/>
          <w:lang w:val="en-IN"/>
        </w:rPr>
        <w:t xml:space="preserve">Data residency and sovereignty: </w:t>
      </w:r>
      <w:r w:rsidRPr="00CF0139">
        <w:rPr>
          <w:lang w:val="en-IN"/>
        </w:rPr>
        <w:t>given the national scope, the platform should keep data within legally mandated jurisdictional boundaries, which likely rules out certain public cloud regions depending on the country's data-residency laws.</w:t>
      </w:r>
    </w:p>
    <w:p w14:paraId="1C67385A" w14:textId="77777777" w:rsidR="00CF0139" w:rsidRDefault="00CF0139" w:rsidP="00CF0139">
      <w:pPr>
        <w:tabs>
          <w:tab w:val="left" w:pos="1001"/>
        </w:tabs>
        <w:spacing w:line="237" w:lineRule="auto"/>
        <w:ind w:left="641" w:right="279"/>
      </w:pPr>
    </w:p>
    <w:p w14:paraId="4119FCCA" w14:textId="77777777" w:rsidR="001E6EA0" w:rsidRDefault="001E6EA0">
      <w:pPr>
        <w:pStyle w:val="BodyText"/>
        <w:spacing w:before="74"/>
        <w:rPr>
          <w:sz w:val="22"/>
        </w:rPr>
      </w:pPr>
    </w:p>
    <w:p w14:paraId="1D03B890" w14:textId="77777777" w:rsidR="001E6EA0" w:rsidRDefault="00000000">
      <w:pPr>
        <w:pStyle w:val="ListParagraph"/>
        <w:numPr>
          <w:ilvl w:val="0"/>
          <w:numId w:val="1"/>
        </w:numPr>
        <w:tabs>
          <w:tab w:val="left" w:pos="1001"/>
        </w:tabs>
        <w:rPr>
          <w:b/>
        </w:rPr>
      </w:pPr>
      <w:r>
        <w:rPr>
          <w:b/>
        </w:rPr>
        <w:t>Banking</w:t>
      </w:r>
      <w:r>
        <w:rPr>
          <w:b/>
          <w:spacing w:val="-6"/>
        </w:rPr>
        <w:t xml:space="preserve"> </w:t>
      </w:r>
      <w:r>
        <w:rPr>
          <w:b/>
        </w:rPr>
        <w:t>Fraud</w:t>
      </w:r>
      <w:r>
        <w:rPr>
          <w:b/>
          <w:spacing w:val="-4"/>
        </w:rPr>
        <w:t xml:space="preserve"> </w:t>
      </w:r>
      <w:r>
        <w:rPr>
          <w:b/>
        </w:rPr>
        <w:t>Detection</w:t>
      </w:r>
      <w:r>
        <w:rPr>
          <w:b/>
          <w:spacing w:val="-5"/>
        </w:rPr>
        <w:t xml:space="preserve"> </w:t>
      </w:r>
      <w:r>
        <w:rPr>
          <w:b/>
          <w:spacing w:val="-2"/>
        </w:rPr>
        <w:t>Problem</w:t>
      </w:r>
    </w:p>
    <w:p w14:paraId="5B82AB0F" w14:textId="77777777" w:rsidR="00CF0139" w:rsidRPr="00CF0139" w:rsidRDefault="00CF0139" w:rsidP="00CF0139">
      <w:pPr>
        <w:pStyle w:val="BodyText"/>
        <w:ind w:left="1001"/>
        <w:rPr>
          <w:bCs/>
          <w:sz w:val="22"/>
        </w:rPr>
      </w:pPr>
      <w:r>
        <w:rPr>
          <w:b/>
          <w:sz w:val="22"/>
        </w:rPr>
        <w:t xml:space="preserve">  </w:t>
      </w:r>
      <w:r w:rsidRPr="00CF0139">
        <w:rPr>
          <w:bCs/>
          <w:sz w:val="22"/>
        </w:rPr>
        <w:t xml:space="preserve">A bank processes millions of financial transactions every minute. It needs to detect fraudulent activities in real time. The system must analyze historical and streaming transaction data. </w:t>
      </w:r>
    </w:p>
    <w:p w14:paraId="49FFC891" w14:textId="3EE93D62" w:rsidR="00CF0139" w:rsidRPr="00CF0139" w:rsidRDefault="00CF0139" w:rsidP="00CF0139">
      <w:pPr>
        <w:pStyle w:val="BodyText"/>
        <w:ind w:left="1001"/>
        <w:rPr>
          <w:bCs/>
        </w:rPr>
      </w:pPr>
      <w:r w:rsidRPr="00CF0139">
        <w:rPr>
          <w:bCs/>
          <w:sz w:val="22"/>
        </w:rPr>
        <w:t>Low latency and high accuracy are critical requirements. Design a big data pipeline for fraud detection. Explain the technologies and algorithms you would implement.</w:t>
      </w:r>
    </w:p>
    <w:p w14:paraId="32CC245C" w14:textId="4A979BE3" w:rsidR="001E6EA0" w:rsidRDefault="00CF0139">
      <w:pPr>
        <w:pStyle w:val="BodyText"/>
        <w:spacing w:before="11"/>
        <w:rPr>
          <w:b/>
          <w:sz w:val="22"/>
        </w:rPr>
      </w:pPr>
      <w:r>
        <w:rPr>
          <w:b/>
          <w:sz w:val="22"/>
        </w:rPr>
        <w:t xml:space="preserve">             Answer:</w:t>
      </w:r>
    </w:p>
    <w:p w14:paraId="4422BB90" w14:textId="77777777" w:rsidR="00CF0139" w:rsidRPr="00CF0139" w:rsidRDefault="00CF0139" w:rsidP="00CF0139">
      <w:pPr>
        <w:pStyle w:val="BodyText"/>
        <w:spacing w:before="11"/>
        <w:rPr>
          <w:b/>
          <w:sz w:val="22"/>
          <w:lang w:val="en-IN"/>
        </w:rPr>
      </w:pPr>
      <w:r>
        <w:rPr>
          <w:b/>
          <w:sz w:val="22"/>
        </w:rPr>
        <w:t xml:space="preserve">        </w:t>
      </w:r>
      <w:r w:rsidRPr="00CF0139">
        <w:rPr>
          <w:b/>
          <w:bCs/>
          <w:sz w:val="22"/>
          <w:lang w:val="en-IN"/>
        </w:rPr>
        <w:t>Industry Context</w:t>
      </w:r>
    </w:p>
    <w:p w14:paraId="038255D0" w14:textId="77777777" w:rsidR="00CF0139" w:rsidRDefault="00CF0139" w:rsidP="00CF0139">
      <w:pPr>
        <w:pStyle w:val="BodyText"/>
        <w:spacing w:before="11"/>
        <w:rPr>
          <w:bCs/>
          <w:lang w:val="en-IN"/>
        </w:rPr>
      </w:pPr>
      <w:r w:rsidRPr="00CF0139">
        <w:rPr>
          <w:bCs/>
          <w:lang w:val="en-IN"/>
        </w:rPr>
        <w:t xml:space="preserve">Banking fraud detection is one of the most latency-sensitive big data problems in industry: a fraudulent transaction ideally must be scored and potentially blocked within the same authorization request, typically under 100-200 milliseconds, while still weighing the transaction against a rich history of the customer's past </w:t>
      </w:r>
      <w:proofErr w:type="spellStart"/>
      <w:r w:rsidRPr="00CF0139">
        <w:rPr>
          <w:bCs/>
          <w:lang w:val="en-IN"/>
        </w:rPr>
        <w:t>behavior</w:t>
      </w:r>
      <w:proofErr w:type="spellEnd"/>
      <w:r w:rsidRPr="00CF0139">
        <w:rPr>
          <w:bCs/>
          <w:lang w:val="en-IN"/>
        </w:rPr>
        <w:t>. This dual requirement — sub-second response time plus deep historical context — is the central design tension the architecture must resolve.</w:t>
      </w:r>
    </w:p>
    <w:p w14:paraId="14DFD088" w14:textId="7B2B91EA" w:rsidR="00CF0139" w:rsidRDefault="00CF0139" w:rsidP="00CF0139">
      <w:pPr>
        <w:pStyle w:val="BodyText"/>
        <w:spacing w:before="11"/>
        <w:rPr>
          <w:bCs/>
          <w:lang w:val="en-IN"/>
        </w:rPr>
      </w:pPr>
      <w:r>
        <w:rPr>
          <w:noProof/>
        </w:rPr>
        <w:drawing>
          <wp:inline distT="0" distB="0" distL="0" distR="0" wp14:anchorId="5189B990" wp14:editId="2BA0B762">
            <wp:extent cx="5904762" cy="2476190"/>
            <wp:effectExtent l="0" t="0" r="1270" b="635"/>
            <wp:docPr id="8160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31813" name=""/>
                    <pic:cNvPicPr/>
                  </pic:nvPicPr>
                  <pic:blipFill>
                    <a:blip r:embed="rId8"/>
                    <a:stretch>
                      <a:fillRect/>
                    </a:stretch>
                  </pic:blipFill>
                  <pic:spPr>
                    <a:xfrm>
                      <a:off x="0" y="0"/>
                      <a:ext cx="5904762" cy="2476190"/>
                    </a:xfrm>
                    <a:prstGeom prst="rect">
                      <a:avLst/>
                    </a:prstGeom>
                  </pic:spPr>
                </pic:pic>
              </a:graphicData>
            </a:graphic>
          </wp:inline>
        </w:drawing>
      </w:r>
    </w:p>
    <w:p w14:paraId="1EFDFC88" w14:textId="77777777" w:rsidR="00CF0139" w:rsidRPr="00CF0139" w:rsidRDefault="00CF0139" w:rsidP="00CF0139">
      <w:pPr>
        <w:pStyle w:val="BodyText"/>
        <w:spacing w:before="11"/>
        <w:rPr>
          <w:bCs/>
          <w:lang w:val="en-IN"/>
        </w:rPr>
      </w:pPr>
      <w:r w:rsidRPr="00CF0139">
        <w:rPr>
          <w:b/>
          <w:bCs/>
          <w:lang w:val="en-IN"/>
        </w:rPr>
        <w:t>Proposed Pipeline</w:t>
      </w:r>
    </w:p>
    <w:p w14:paraId="10CDAAA0" w14:textId="77777777" w:rsidR="00CF0139" w:rsidRPr="00CF0139" w:rsidRDefault="00CF0139" w:rsidP="00CF0139">
      <w:pPr>
        <w:pStyle w:val="BodyText"/>
        <w:numPr>
          <w:ilvl w:val="0"/>
          <w:numId w:val="2"/>
        </w:numPr>
        <w:spacing w:before="11"/>
        <w:rPr>
          <w:bCs/>
          <w:lang w:val="en-IN"/>
        </w:rPr>
      </w:pPr>
      <w:r w:rsidRPr="00CF0139">
        <w:rPr>
          <w:b/>
          <w:bCs/>
          <w:lang w:val="en-IN"/>
        </w:rPr>
        <w:t xml:space="preserve">Ingestion: </w:t>
      </w:r>
      <w:r w:rsidRPr="00CF0139">
        <w:rPr>
          <w:bCs/>
          <w:lang w:val="en-IN"/>
        </w:rPr>
        <w:t>Transaction events stream through a low-latency, high-throughput message bus (Kafka, tuned for minimal partition lag) as they are authorized, since batch ingestion would be far too slow for a real-time blocking decision.</w:t>
      </w:r>
    </w:p>
    <w:p w14:paraId="3D177EF6" w14:textId="77777777" w:rsidR="00CF0139" w:rsidRPr="00CF0139" w:rsidRDefault="00CF0139" w:rsidP="00CF0139">
      <w:pPr>
        <w:pStyle w:val="BodyText"/>
        <w:numPr>
          <w:ilvl w:val="0"/>
          <w:numId w:val="2"/>
        </w:numPr>
        <w:spacing w:before="11"/>
        <w:rPr>
          <w:bCs/>
          <w:lang w:val="en-IN"/>
        </w:rPr>
      </w:pPr>
      <w:r w:rsidRPr="00CF0139">
        <w:rPr>
          <w:b/>
          <w:bCs/>
          <w:lang w:val="en-IN"/>
        </w:rPr>
        <w:t xml:space="preserve">Real-time scoring: </w:t>
      </w:r>
      <w:r w:rsidRPr="00CF0139">
        <w:rPr>
          <w:bCs/>
          <w:lang w:val="en-IN"/>
        </w:rPr>
        <w:t xml:space="preserve">A stream processor (Apache Flink, chosen over Spark Streaming in latency-critical deployments for its lower event-at-a-time processing latency) evaluates each transaction against a pre-trained fraud model within the authorization window, pulling recent </w:t>
      </w:r>
      <w:proofErr w:type="spellStart"/>
      <w:r w:rsidRPr="00CF0139">
        <w:rPr>
          <w:bCs/>
          <w:lang w:val="en-IN"/>
        </w:rPr>
        <w:t>behavioral</w:t>
      </w:r>
      <w:proofErr w:type="spellEnd"/>
      <w:r w:rsidRPr="00CF0139">
        <w:rPr>
          <w:bCs/>
          <w:lang w:val="en-IN"/>
        </w:rPr>
        <w:t xml:space="preserve"> features (e.g., spending velocity in the last hour) from a low-latency feature store (Redis) rather than querying a data warehouse live.</w:t>
      </w:r>
    </w:p>
    <w:p w14:paraId="496E7E1B" w14:textId="77777777" w:rsidR="00CF0139" w:rsidRPr="00CF0139" w:rsidRDefault="00CF0139" w:rsidP="00CF0139">
      <w:pPr>
        <w:pStyle w:val="BodyText"/>
        <w:numPr>
          <w:ilvl w:val="0"/>
          <w:numId w:val="2"/>
        </w:numPr>
        <w:spacing w:before="11"/>
        <w:rPr>
          <w:bCs/>
          <w:lang w:val="en-IN"/>
        </w:rPr>
      </w:pPr>
      <w:r w:rsidRPr="00CF0139">
        <w:rPr>
          <w:b/>
          <w:bCs/>
          <w:lang w:val="en-IN"/>
        </w:rPr>
        <w:t xml:space="preserve">Historical context: </w:t>
      </w:r>
      <w:r w:rsidRPr="00CF0139">
        <w:rPr>
          <w:bCs/>
          <w:lang w:val="en-IN"/>
        </w:rPr>
        <w:t xml:space="preserve">A data lake and warehouse store years of transaction history used both for offline model training and for computing longer-term </w:t>
      </w:r>
      <w:proofErr w:type="spellStart"/>
      <w:r w:rsidRPr="00CF0139">
        <w:rPr>
          <w:bCs/>
          <w:lang w:val="en-IN"/>
        </w:rPr>
        <w:t>behavioral</w:t>
      </w:r>
      <w:proofErr w:type="spellEnd"/>
      <w:r w:rsidRPr="00CF0139">
        <w:rPr>
          <w:bCs/>
          <w:lang w:val="en-IN"/>
        </w:rPr>
        <w:t xml:space="preserve"> baselines (e.g., "average monthly spend") that </w:t>
      </w:r>
      <w:r w:rsidRPr="00CF0139">
        <w:rPr>
          <w:bCs/>
          <w:lang w:val="en-IN"/>
        </w:rPr>
        <w:lastRenderedPageBreak/>
        <w:t>are periodically refreshed into the feature store rather than computed on the fly.</w:t>
      </w:r>
    </w:p>
    <w:p w14:paraId="2EE8AA60" w14:textId="77777777" w:rsidR="00CF0139" w:rsidRPr="00CF0139" w:rsidRDefault="00CF0139" w:rsidP="00CF0139">
      <w:pPr>
        <w:pStyle w:val="BodyText"/>
        <w:numPr>
          <w:ilvl w:val="0"/>
          <w:numId w:val="2"/>
        </w:numPr>
        <w:spacing w:before="11"/>
        <w:rPr>
          <w:bCs/>
          <w:lang w:val="en-IN"/>
        </w:rPr>
      </w:pPr>
      <w:r w:rsidRPr="00CF0139">
        <w:rPr>
          <w:b/>
          <w:bCs/>
          <w:lang w:val="en-IN"/>
        </w:rPr>
        <w:t xml:space="preserve">Model choice: </w:t>
      </w:r>
      <w:r w:rsidRPr="00CF0139">
        <w:rPr>
          <w:bCs/>
          <w:lang w:val="en-IN"/>
        </w:rPr>
        <w:t>Gradient-boosted tree models (</w:t>
      </w:r>
      <w:proofErr w:type="spellStart"/>
      <w:r w:rsidRPr="00CF0139">
        <w:rPr>
          <w:bCs/>
          <w:lang w:val="en-IN"/>
        </w:rPr>
        <w:t>XGBoost</w:t>
      </w:r>
      <w:proofErr w:type="spellEnd"/>
      <w:r w:rsidRPr="00CF0139">
        <w:rPr>
          <w:bCs/>
          <w:lang w:val="en-IN"/>
        </w:rPr>
        <w:t>/</w:t>
      </w:r>
      <w:proofErr w:type="spellStart"/>
      <w:r w:rsidRPr="00CF0139">
        <w:rPr>
          <w:bCs/>
          <w:lang w:val="en-IN"/>
        </w:rPr>
        <w:t>LightGBM</w:t>
      </w:r>
      <w:proofErr w:type="spellEnd"/>
      <w:r w:rsidRPr="00CF0139">
        <w:rPr>
          <w:bCs/>
          <w:lang w:val="en-IN"/>
        </w:rPr>
        <w:t xml:space="preserve">) are commonly </w:t>
      </w:r>
      <w:proofErr w:type="spellStart"/>
      <w:r w:rsidRPr="00CF0139">
        <w:rPr>
          <w:bCs/>
          <w:lang w:val="en-IN"/>
        </w:rPr>
        <w:t>favored</w:t>
      </w:r>
      <w:proofErr w:type="spellEnd"/>
      <w:r w:rsidRPr="00CF0139">
        <w:rPr>
          <w:bCs/>
          <w:lang w:val="en-IN"/>
        </w:rPr>
        <w:t xml:space="preserve"> in production fraud systems for their strong accuracy on tabular data and fast inference; graph-based models can supplement this by detecting rings of connected fraudulent accounts/merchants, and unsupervised anomaly detection (autoencoders, Isolation Forest) helps catch entirely new fraud patterns not present in </w:t>
      </w:r>
      <w:proofErr w:type="spellStart"/>
      <w:r w:rsidRPr="00CF0139">
        <w:rPr>
          <w:bCs/>
          <w:lang w:val="en-IN"/>
        </w:rPr>
        <w:t>labeled</w:t>
      </w:r>
      <w:proofErr w:type="spellEnd"/>
      <w:r w:rsidRPr="00CF0139">
        <w:rPr>
          <w:bCs/>
          <w:lang w:val="en-IN"/>
        </w:rPr>
        <w:t xml:space="preserve"> training data.</w:t>
      </w:r>
    </w:p>
    <w:p w14:paraId="2EDCF32D" w14:textId="77777777" w:rsidR="00CF0139" w:rsidRPr="00CF0139" w:rsidRDefault="00CF0139" w:rsidP="00CF0139">
      <w:pPr>
        <w:pStyle w:val="BodyText"/>
        <w:numPr>
          <w:ilvl w:val="0"/>
          <w:numId w:val="2"/>
        </w:numPr>
        <w:spacing w:before="11"/>
        <w:rPr>
          <w:bCs/>
          <w:lang w:val="en-IN"/>
        </w:rPr>
      </w:pPr>
      <w:r w:rsidRPr="00CF0139">
        <w:rPr>
          <w:b/>
          <w:bCs/>
          <w:lang w:val="en-IN"/>
        </w:rPr>
        <w:t xml:space="preserve">Decision engine: </w:t>
      </w:r>
      <w:r w:rsidRPr="00CF0139">
        <w:rPr>
          <w:bCs/>
          <w:lang w:val="en-IN"/>
        </w:rPr>
        <w:t>Transactions scored above a high-confidence fraud threshold are auto-blocked; those in a middle-confidence band are routed to step-up authentication (e.g., an SMS/app confirmation) rather than outright blocked, balancing fraud prevention against customer friction and false positives.</w:t>
      </w:r>
    </w:p>
    <w:p w14:paraId="6D69D811" w14:textId="77777777" w:rsidR="00CF0139" w:rsidRPr="00CF0139" w:rsidRDefault="00CF0139" w:rsidP="00CF0139">
      <w:pPr>
        <w:pStyle w:val="BodyText"/>
        <w:numPr>
          <w:ilvl w:val="0"/>
          <w:numId w:val="2"/>
        </w:numPr>
        <w:spacing w:before="11"/>
        <w:rPr>
          <w:bCs/>
          <w:lang w:val="en-IN"/>
        </w:rPr>
      </w:pPr>
      <w:r w:rsidRPr="00CF0139">
        <w:rPr>
          <w:b/>
          <w:bCs/>
          <w:lang w:val="en-IN"/>
        </w:rPr>
        <w:t xml:space="preserve">Case management: </w:t>
      </w:r>
      <w:r w:rsidRPr="00CF0139">
        <w:rPr>
          <w:bCs/>
          <w:lang w:val="en-IN"/>
        </w:rPr>
        <w:t xml:space="preserve">Flagged transactions and model rationale (e.g., top contributing features) are surfaced to a fraud-analyst dashboard for investigation and to provide </w:t>
      </w:r>
      <w:proofErr w:type="spellStart"/>
      <w:r w:rsidRPr="00CF0139">
        <w:rPr>
          <w:bCs/>
          <w:lang w:val="en-IN"/>
        </w:rPr>
        <w:t>labeled</w:t>
      </w:r>
      <w:proofErr w:type="spellEnd"/>
      <w:r w:rsidRPr="00CF0139">
        <w:rPr>
          <w:bCs/>
          <w:lang w:val="en-IN"/>
        </w:rPr>
        <w:t xml:space="preserve"> feedback that improves future model retraining.</w:t>
      </w:r>
    </w:p>
    <w:p w14:paraId="1092F266" w14:textId="77777777" w:rsidR="00CF0139" w:rsidRPr="00CF0139" w:rsidRDefault="00CF0139" w:rsidP="00CF0139">
      <w:pPr>
        <w:pStyle w:val="BodyText"/>
        <w:spacing w:before="11"/>
        <w:rPr>
          <w:bCs/>
          <w:lang w:val="en-IN"/>
        </w:rPr>
      </w:pPr>
      <w:r w:rsidRPr="00CF0139">
        <w:rPr>
          <w:b/>
          <w:bCs/>
          <w:lang w:val="en-IN"/>
        </w:rPr>
        <w:t>Latency and Accuracy Trade-offs</w:t>
      </w:r>
    </w:p>
    <w:p w14:paraId="7069EE05" w14:textId="77777777" w:rsidR="00CF0139" w:rsidRPr="00CF0139" w:rsidRDefault="00CF0139" w:rsidP="00CF0139">
      <w:pPr>
        <w:pStyle w:val="BodyText"/>
        <w:spacing w:before="11"/>
        <w:rPr>
          <w:bCs/>
          <w:lang w:val="en-IN"/>
        </w:rPr>
      </w:pPr>
      <w:r w:rsidRPr="00CF0139">
        <w:rPr>
          <w:bCs/>
          <w:lang w:val="en-IN"/>
        </w:rPr>
        <w:t>Achieving both low latency and high accuracy typically requires a tiered approach: a fast, lightweight model (or rule set) makes the initial real-time decision within the authorization window, while a more complex model or graph analysis runs asynchronously afterward to catch fraud that the real-time layer missed, feeding results into post-transaction alerts, chargebacks, and future model improvement — accepting that not every fraud case can be caught before the transaction completes.</w:t>
      </w:r>
    </w:p>
    <w:p w14:paraId="2ADD3426" w14:textId="77777777" w:rsidR="00CF0139" w:rsidRPr="00CF0139" w:rsidRDefault="00CF0139" w:rsidP="00CF0139">
      <w:pPr>
        <w:pStyle w:val="BodyText"/>
        <w:spacing w:before="11"/>
        <w:rPr>
          <w:bCs/>
          <w:lang w:val="en-IN"/>
        </w:rPr>
      </w:pPr>
      <w:r w:rsidRPr="00CF0139">
        <w:rPr>
          <w:b/>
          <w:bCs/>
          <w:lang w:val="en-IN"/>
        </w:rPr>
        <w:t>Security and Operational Risk Awareness</w:t>
      </w:r>
    </w:p>
    <w:p w14:paraId="032652E0" w14:textId="77777777" w:rsidR="00CF0139" w:rsidRPr="00CF0139" w:rsidRDefault="00CF0139" w:rsidP="00CF0139">
      <w:pPr>
        <w:pStyle w:val="BodyText"/>
        <w:numPr>
          <w:ilvl w:val="0"/>
          <w:numId w:val="2"/>
        </w:numPr>
        <w:spacing w:before="11"/>
        <w:rPr>
          <w:bCs/>
          <w:lang w:val="en-IN"/>
        </w:rPr>
      </w:pPr>
      <w:r w:rsidRPr="00CF0139">
        <w:rPr>
          <w:b/>
          <w:bCs/>
          <w:lang w:val="en-IN"/>
        </w:rPr>
        <w:t xml:space="preserve">Model drift: </w:t>
      </w:r>
      <w:r w:rsidRPr="00CF0139">
        <w:rPr>
          <w:bCs/>
          <w:lang w:val="en-IN"/>
        </w:rPr>
        <w:t>fraud patterns evolve quickly (fraudsters adapt to known detection rules), so models require frequent retraining and continuous monitoring of false-positive/false-negative rates rather than a "train once" approach.</w:t>
      </w:r>
    </w:p>
    <w:p w14:paraId="70461046" w14:textId="77777777" w:rsidR="00CF0139" w:rsidRPr="00CF0139" w:rsidRDefault="00CF0139" w:rsidP="00CF0139">
      <w:pPr>
        <w:pStyle w:val="BodyText"/>
        <w:numPr>
          <w:ilvl w:val="0"/>
          <w:numId w:val="2"/>
        </w:numPr>
        <w:spacing w:before="11"/>
        <w:rPr>
          <w:bCs/>
          <w:lang w:val="en-IN"/>
        </w:rPr>
      </w:pPr>
      <w:r w:rsidRPr="00CF0139">
        <w:rPr>
          <w:b/>
          <w:bCs/>
          <w:lang w:val="en-IN"/>
        </w:rPr>
        <w:t xml:space="preserve">Explainability: </w:t>
      </w:r>
      <w:r w:rsidRPr="00CF0139">
        <w:rPr>
          <w:bCs/>
          <w:lang w:val="en-IN"/>
        </w:rPr>
        <w:t xml:space="preserve">regulators typically require banks to explain why a transaction was blocked or a customer was denied, which </w:t>
      </w:r>
      <w:proofErr w:type="spellStart"/>
      <w:r w:rsidRPr="00CF0139">
        <w:rPr>
          <w:bCs/>
          <w:lang w:val="en-IN"/>
        </w:rPr>
        <w:t>favors</w:t>
      </w:r>
      <w:proofErr w:type="spellEnd"/>
      <w:r w:rsidRPr="00CF0139">
        <w:rPr>
          <w:bCs/>
          <w:lang w:val="en-IN"/>
        </w:rPr>
        <w:t xml:space="preserve"> model choices (or supplementary explanation tools like SHAP) that support interpretable feature attribution over pure black-box models.</w:t>
      </w:r>
    </w:p>
    <w:p w14:paraId="4AEB3069" w14:textId="77777777" w:rsidR="00CF0139" w:rsidRPr="00CF0139" w:rsidRDefault="00CF0139" w:rsidP="00CF0139">
      <w:pPr>
        <w:pStyle w:val="BodyText"/>
        <w:numPr>
          <w:ilvl w:val="0"/>
          <w:numId w:val="2"/>
        </w:numPr>
        <w:spacing w:before="11"/>
        <w:rPr>
          <w:bCs/>
          <w:lang w:val="en-IN"/>
        </w:rPr>
      </w:pPr>
      <w:r w:rsidRPr="00CF0139">
        <w:rPr>
          <w:b/>
          <w:bCs/>
          <w:lang w:val="en-IN"/>
        </w:rPr>
        <w:t xml:space="preserve">System availability: </w:t>
      </w:r>
      <w:r w:rsidRPr="00CF0139">
        <w:rPr>
          <w:bCs/>
          <w:lang w:val="en-IN"/>
        </w:rPr>
        <w:t>the fraud-scoring service sits in the critical path of every transaction, so it needs a fail-safe design (e.g., defaulting to a conservative rule-based fallback if the ML service is unreachable) rather than blocking all transactions during an outage.</w:t>
      </w:r>
    </w:p>
    <w:p w14:paraId="3BAD1AF7" w14:textId="77777777" w:rsidR="00CF0139" w:rsidRPr="00CF0139" w:rsidRDefault="00CF0139" w:rsidP="00CF0139">
      <w:pPr>
        <w:pStyle w:val="BodyText"/>
        <w:numPr>
          <w:ilvl w:val="0"/>
          <w:numId w:val="2"/>
        </w:numPr>
        <w:spacing w:before="11"/>
        <w:rPr>
          <w:bCs/>
          <w:lang w:val="en-IN"/>
        </w:rPr>
      </w:pPr>
      <w:r w:rsidRPr="00CF0139">
        <w:rPr>
          <w:b/>
          <w:bCs/>
          <w:lang w:val="en-IN"/>
        </w:rPr>
        <w:t xml:space="preserve">Data security: </w:t>
      </w:r>
      <w:r w:rsidRPr="00CF0139">
        <w:rPr>
          <w:bCs/>
          <w:lang w:val="en-IN"/>
        </w:rPr>
        <w:t>financial transaction data is highly regulated (PCI-DSS); sensitive fields (card numbers) should be tokenized before entering the analytics pipeline so raw card data never needs to be exposed to the fraud-scoring or analytics layers.</w:t>
      </w:r>
    </w:p>
    <w:p w14:paraId="066B18AF" w14:textId="77777777" w:rsidR="00CF0139" w:rsidRPr="00CF0139" w:rsidRDefault="00CF0139" w:rsidP="00CF0139">
      <w:pPr>
        <w:pStyle w:val="BodyText"/>
        <w:spacing w:before="11"/>
        <w:rPr>
          <w:bCs/>
          <w:lang w:val="en-IN"/>
        </w:rPr>
      </w:pPr>
    </w:p>
    <w:p w14:paraId="145F9171" w14:textId="3A22BF84" w:rsidR="00CF0139" w:rsidRPr="00CF0139" w:rsidRDefault="00CF0139">
      <w:pPr>
        <w:pStyle w:val="BodyText"/>
        <w:spacing w:before="11"/>
        <w:rPr>
          <w:bCs/>
          <w:sz w:val="22"/>
        </w:rPr>
      </w:pPr>
    </w:p>
    <w:p w14:paraId="1C57DA20" w14:textId="77777777" w:rsidR="001E6EA0" w:rsidRDefault="001E6EA0">
      <w:pPr>
        <w:pStyle w:val="BodyText"/>
        <w:spacing w:before="48"/>
      </w:pPr>
    </w:p>
    <w:p w14:paraId="7157AC4D" w14:textId="77777777" w:rsidR="001E6EA0" w:rsidRDefault="00000000">
      <w:pPr>
        <w:pStyle w:val="ListParagraph"/>
        <w:numPr>
          <w:ilvl w:val="0"/>
          <w:numId w:val="1"/>
        </w:numPr>
        <w:tabs>
          <w:tab w:val="left" w:pos="1001"/>
        </w:tabs>
        <w:rPr>
          <w:b/>
        </w:rPr>
      </w:pPr>
      <w:r>
        <w:rPr>
          <w:b/>
        </w:rPr>
        <w:t>Agriculture</w:t>
      </w:r>
      <w:r>
        <w:rPr>
          <w:b/>
          <w:spacing w:val="-5"/>
        </w:rPr>
        <w:t xml:space="preserve"> </w:t>
      </w:r>
      <w:r>
        <w:rPr>
          <w:b/>
        </w:rPr>
        <w:t>Smart</w:t>
      </w:r>
      <w:r>
        <w:rPr>
          <w:b/>
          <w:spacing w:val="-7"/>
        </w:rPr>
        <w:t xml:space="preserve"> </w:t>
      </w:r>
      <w:r>
        <w:rPr>
          <w:b/>
        </w:rPr>
        <w:t>Farming</w:t>
      </w:r>
      <w:r>
        <w:rPr>
          <w:b/>
          <w:spacing w:val="-4"/>
        </w:rPr>
        <w:t xml:space="preserve"> </w:t>
      </w:r>
      <w:r>
        <w:rPr>
          <w:b/>
          <w:spacing w:val="-2"/>
        </w:rPr>
        <w:t>Problem</w:t>
      </w:r>
    </w:p>
    <w:p w14:paraId="4B7A0C65" w14:textId="77777777" w:rsidR="001E6EA0" w:rsidRDefault="001E6EA0">
      <w:pPr>
        <w:pStyle w:val="BodyText"/>
        <w:spacing w:before="11"/>
        <w:rPr>
          <w:b/>
          <w:sz w:val="22"/>
        </w:rPr>
      </w:pPr>
    </w:p>
    <w:p w14:paraId="243A5370" w14:textId="77777777" w:rsidR="001E6EA0" w:rsidRDefault="00000000">
      <w:pPr>
        <w:pStyle w:val="BodyText"/>
        <w:ind w:left="1001" w:right="274"/>
        <w:jc w:val="both"/>
      </w:pPr>
      <w:r>
        <w:t>A</w:t>
      </w:r>
      <w:r>
        <w:rPr>
          <w:spacing w:val="-2"/>
        </w:rPr>
        <w:t xml:space="preserve"> </w:t>
      </w:r>
      <w:r>
        <w:t>smart</w:t>
      </w:r>
      <w:r>
        <w:rPr>
          <w:spacing w:val="-1"/>
        </w:rPr>
        <w:t xml:space="preserve"> </w:t>
      </w:r>
      <w:r>
        <w:t>farming</w:t>
      </w:r>
      <w:r>
        <w:rPr>
          <w:spacing w:val="-3"/>
        </w:rPr>
        <w:t xml:space="preserve"> </w:t>
      </w:r>
      <w:r>
        <w:t>system collects</w:t>
      </w:r>
      <w:r>
        <w:rPr>
          <w:spacing w:val="-1"/>
        </w:rPr>
        <w:t xml:space="preserve"> </w:t>
      </w:r>
      <w:r>
        <w:t>soil,</w:t>
      </w:r>
      <w:r>
        <w:rPr>
          <w:spacing w:val="-1"/>
        </w:rPr>
        <w:t xml:space="preserve"> </w:t>
      </w:r>
      <w:r>
        <w:t>weather,</w:t>
      </w:r>
      <w:r>
        <w:rPr>
          <w:spacing w:val="-1"/>
        </w:rPr>
        <w:t xml:space="preserve"> </w:t>
      </w:r>
      <w:r>
        <w:t>and</w:t>
      </w:r>
      <w:r>
        <w:rPr>
          <w:spacing w:val="-1"/>
        </w:rPr>
        <w:t xml:space="preserve"> </w:t>
      </w:r>
      <w:r>
        <w:t>crop</w:t>
      </w:r>
      <w:r>
        <w:rPr>
          <w:spacing w:val="-2"/>
        </w:rPr>
        <w:t xml:space="preserve"> </w:t>
      </w:r>
      <w:r>
        <w:t>data.</w:t>
      </w:r>
      <w:r>
        <w:rPr>
          <w:spacing w:val="-2"/>
        </w:rPr>
        <w:t xml:space="preserve"> </w:t>
      </w:r>
      <w:r>
        <w:t>Sensors</w:t>
      </w:r>
      <w:r>
        <w:rPr>
          <w:spacing w:val="-2"/>
        </w:rPr>
        <w:t xml:space="preserve"> </w:t>
      </w:r>
      <w:r>
        <w:t>and</w:t>
      </w:r>
      <w:r>
        <w:rPr>
          <w:spacing w:val="-1"/>
        </w:rPr>
        <w:t xml:space="preserve"> </w:t>
      </w:r>
      <w:r>
        <w:t>drones</w:t>
      </w:r>
      <w:r>
        <w:rPr>
          <w:spacing w:val="-1"/>
        </w:rPr>
        <w:t xml:space="preserve"> </w:t>
      </w:r>
      <w:r>
        <w:t>provide</w:t>
      </w:r>
      <w:r>
        <w:rPr>
          <w:spacing w:val="-3"/>
        </w:rPr>
        <w:t xml:space="preserve"> </w:t>
      </w:r>
      <w:r>
        <w:t>real-time field information. Farmers want insights to improve yield and resource usage. Data is generated from</w:t>
      </w:r>
      <w:r>
        <w:rPr>
          <w:spacing w:val="-4"/>
        </w:rPr>
        <w:t xml:space="preserve"> </w:t>
      </w:r>
      <w:r>
        <w:t>multiple</w:t>
      </w:r>
      <w:r>
        <w:rPr>
          <w:spacing w:val="-5"/>
        </w:rPr>
        <w:t xml:space="preserve"> </w:t>
      </w:r>
      <w:r>
        <w:t>distributed</w:t>
      </w:r>
      <w:r>
        <w:rPr>
          <w:spacing w:val="-5"/>
        </w:rPr>
        <w:t xml:space="preserve"> </w:t>
      </w:r>
      <w:r>
        <w:t>sources.</w:t>
      </w:r>
      <w:r>
        <w:rPr>
          <w:spacing w:val="-2"/>
        </w:rPr>
        <w:t xml:space="preserve"> </w:t>
      </w:r>
      <w:r>
        <w:t>Design</w:t>
      </w:r>
      <w:r>
        <w:rPr>
          <w:spacing w:val="-3"/>
        </w:rPr>
        <w:t xml:space="preserve"> </w:t>
      </w:r>
      <w:r>
        <w:t>a</w:t>
      </w:r>
      <w:r>
        <w:rPr>
          <w:spacing w:val="-6"/>
        </w:rPr>
        <w:t xml:space="preserve"> </w:t>
      </w:r>
      <w:r>
        <w:t>big</w:t>
      </w:r>
      <w:r>
        <w:rPr>
          <w:spacing w:val="-5"/>
        </w:rPr>
        <w:t xml:space="preserve"> </w:t>
      </w:r>
      <w:r>
        <w:t>data</w:t>
      </w:r>
      <w:r>
        <w:rPr>
          <w:spacing w:val="-5"/>
        </w:rPr>
        <w:t xml:space="preserve"> </w:t>
      </w:r>
      <w:r>
        <w:t>solution</w:t>
      </w:r>
      <w:r>
        <w:rPr>
          <w:spacing w:val="-4"/>
        </w:rPr>
        <w:t xml:space="preserve"> </w:t>
      </w:r>
      <w:r>
        <w:t>for</w:t>
      </w:r>
      <w:r>
        <w:rPr>
          <w:spacing w:val="-6"/>
        </w:rPr>
        <w:t xml:space="preserve"> </w:t>
      </w:r>
      <w:r>
        <w:t>precision</w:t>
      </w:r>
      <w:r>
        <w:rPr>
          <w:spacing w:val="-2"/>
        </w:rPr>
        <w:t xml:space="preserve"> </w:t>
      </w:r>
      <w:r>
        <w:t>agriculture.</w:t>
      </w:r>
      <w:r>
        <w:rPr>
          <w:spacing w:val="-5"/>
        </w:rPr>
        <w:t xml:space="preserve"> </w:t>
      </w:r>
      <w:r>
        <w:t>Explain</w:t>
      </w:r>
      <w:r>
        <w:rPr>
          <w:spacing w:val="-5"/>
        </w:rPr>
        <w:t xml:space="preserve"> </w:t>
      </w:r>
      <w:r>
        <w:t>how analytics can support decision-making.</w:t>
      </w:r>
    </w:p>
    <w:p w14:paraId="6C9FB3DF" w14:textId="0F810144" w:rsidR="001E6EA0" w:rsidRDefault="00CF0139">
      <w:pPr>
        <w:pStyle w:val="BodyText"/>
        <w:rPr>
          <w:b/>
          <w:bCs/>
        </w:rPr>
      </w:pPr>
      <w:r>
        <w:t xml:space="preserve">                  </w:t>
      </w:r>
      <w:r w:rsidRPr="00CF0139">
        <w:rPr>
          <w:b/>
          <w:bCs/>
        </w:rPr>
        <w:t>Answer:</w:t>
      </w:r>
    </w:p>
    <w:p w14:paraId="32FF8468" w14:textId="77777777" w:rsidR="00CF0139" w:rsidRPr="00CF0139" w:rsidRDefault="00CF0139" w:rsidP="00CF0139">
      <w:pPr>
        <w:pStyle w:val="BodyText"/>
        <w:rPr>
          <w:b/>
          <w:bCs/>
          <w:lang w:val="en-IN"/>
        </w:rPr>
      </w:pPr>
      <w:r>
        <w:rPr>
          <w:b/>
          <w:bCs/>
        </w:rPr>
        <w:t xml:space="preserve">               </w:t>
      </w:r>
      <w:r w:rsidRPr="00CF0139">
        <w:rPr>
          <w:b/>
          <w:bCs/>
          <w:lang w:val="en-IN"/>
        </w:rPr>
        <w:t>Industry Context</w:t>
      </w:r>
    </w:p>
    <w:p w14:paraId="0F8754CA" w14:textId="77777777" w:rsidR="00CF0139" w:rsidRPr="00CF0139" w:rsidRDefault="00CF0139" w:rsidP="00CF0139">
      <w:pPr>
        <w:pStyle w:val="BodyText"/>
        <w:rPr>
          <w:lang w:val="en-IN"/>
        </w:rPr>
      </w:pPr>
      <w:r w:rsidRPr="00CF0139">
        <w:rPr>
          <w:lang w:val="en-IN"/>
        </w:rPr>
        <w:t>Smart farming data originates from many physically distributed, often remote and connectivity-limited sources (field sensors, drones) rather than centralized digital systems, and decisions (irrigation timing, fertilizer application) are time-sensitive but not typically sub-second — insight delivered within hours is usually sufficient, unlike banking fraud or social media moderation. This relaxes the latency requirement compared to the earlier problems, but introduces its own challenge: unreliable rural connectivity and the need to fuse very different data types (continuous sensor time-series, periodic drone imagery, geospatial field boundaries) into decision-ready insight.</w:t>
      </w:r>
    </w:p>
    <w:p w14:paraId="0223894D" w14:textId="55CC760A" w:rsidR="00CF0139" w:rsidRPr="00CF0139" w:rsidRDefault="00CF0139">
      <w:pPr>
        <w:pStyle w:val="BodyText"/>
        <w:rPr>
          <w:b/>
          <w:bCs/>
        </w:rPr>
      </w:pPr>
    </w:p>
    <w:p w14:paraId="12AAE880" w14:textId="77777777" w:rsidR="00CF0139" w:rsidRDefault="00CF0139">
      <w:pPr>
        <w:pStyle w:val="BodyText"/>
        <w:spacing w:before="88"/>
        <w:rPr>
          <w:noProof/>
        </w:rPr>
      </w:pPr>
    </w:p>
    <w:p w14:paraId="1011FA49" w14:textId="77777777" w:rsidR="00CF0139" w:rsidRPr="00CF0139" w:rsidRDefault="00CF0139" w:rsidP="00CF0139">
      <w:pPr>
        <w:pStyle w:val="BodyText"/>
        <w:spacing w:before="88"/>
        <w:rPr>
          <w:lang w:val="en-IN"/>
        </w:rPr>
      </w:pPr>
      <w:r w:rsidRPr="00CF0139">
        <w:rPr>
          <w:b/>
          <w:bCs/>
          <w:lang w:val="en-IN"/>
        </w:rPr>
        <w:t>Proposed Architecture</w:t>
      </w:r>
    </w:p>
    <w:p w14:paraId="1CBB73D3" w14:textId="77777777" w:rsidR="00CF0139" w:rsidRPr="00CF0139" w:rsidRDefault="00CF0139" w:rsidP="00CF0139">
      <w:pPr>
        <w:pStyle w:val="BodyText"/>
        <w:numPr>
          <w:ilvl w:val="0"/>
          <w:numId w:val="2"/>
        </w:numPr>
        <w:spacing w:before="88"/>
        <w:rPr>
          <w:lang w:val="en-IN"/>
        </w:rPr>
      </w:pPr>
      <w:r w:rsidRPr="00CF0139">
        <w:rPr>
          <w:b/>
          <w:bCs/>
          <w:lang w:val="en-IN"/>
        </w:rPr>
        <w:lastRenderedPageBreak/>
        <w:t xml:space="preserve">Edge layer: </w:t>
      </w:r>
      <w:r w:rsidRPr="00CF0139">
        <w:rPr>
          <w:lang w:val="en-IN"/>
        </w:rPr>
        <w:t>Field sensors (soil moisture, temperature, humidity) and drones feed a local edge gateway that performs initial filtering and compression, since rural connectivity is often intermittent or bandwidth-limited and transmitting every raw reading continuously is impractical.</w:t>
      </w:r>
    </w:p>
    <w:p w14:paraId="5E572D0F" w14:textId="77777777" w:rsidR="00CF0139" w:rsidRPr="00CF0139" w:rsidRDefault="00CF0139" w:rsidP="00CF0139">
      <w:pPr>
        <w:pStyle w:val="BodyText"/>
        <w:numPr>
          <w:ilvl w:val="0"/>
          <w:numId w:val="2"/>
        </w:numPr>
        <w:spacing w:before="88"/>
        <w:rPr>
          <w:lang w:val="en-IN"/>
        </w:rPr>
      </w:pPr>
      <w:r w:rsidRPr="00CF0139">
        <w:rPr>
          <w:b/>
          <w:bCs/>
          <w:lang w:val="en-IN"/>
        </w:rPr>
        <w:t xml:space="preserve">Messaging: </w:t>
      </w:r>
      <w:r w:rsidRPr="00CF0139">
        <w:rPr>
          <w:lang w:val="en-IN"/>
        </w:rPr>
        <w:t>A lightweight IoT protocol (MQTT) is likely used between sensors/gateways and the cloud given its low overhead and built-in support for unreliable networks (quality-of-service delivery guarantees, offline buffering), with Kafka as the backbone once data reaches more reliable infrastructure.</w:t>
      </w:r>
    </w:p>
    <w:p w14:paraId="51687642" w14:textId="77777777" w:rsidR="00CF0139" w:rsidRPr="00CF0139" w:rsidRDefault="00CF0139" w:rsidP="00CF0139">
      <w:pPr>
        <w:pStyle w:val="BodyText"/>
        <w:numPr>
          <w:ilvl w:val="0"/>
          <w:numId w:val="2"/>
        </w:numPr>
        <w:spacing w:before="88"/>
        <w:rPr>
          <w:lang w:val="en-IN"/>
        </w:rPr>
      </w:pPr>
      <w:r w:rsidRPr="00CF0139">
        <w:rPr>
          <w:b/>
          <w:bCs/>
          <w:lang w:val="en-IN"/>
        </w:rPr>
        <w:t xml:space="preserve">Storage: </w:t>
      </w:r>
      <w:r w:rsidRPr="00CF0139">
        <w:rPr>
          <w:lang w:val="en-IN"/>
        </w:rPr>
        <w:t>Continuous sensor readings are stored in a time-series database (</w:t>
      </w:r>
      <w:proofErr w:type="spellStart"/>
      <w:r w:rsidRPr="00CF0139">
        <w:rPr>
          <w:lang w:val="en-IN"/>
        </w:rPr>
        <w:t>InfluxDB</w:t>
      </w:r>
      <w:proofErr w:type="spellEnd"/>
      <w:r w:rsidRPr="00CF0139">
        <w:rPr>
          <w:lang w:val="en-IN"/>
        </w:rPr>
        <w:t>/</w:t>
      </w:r>
      <w:proofErr w:type="spellStart"/>
      <w:r w:rsidRPr="00CF0139">
        <w:rPr>
          <w:lang w:val="en-IN"/>
        </w:rPr>
        <w:t>TimescaleDB</w:t>
      </w:r>
      <w:proofErr w:type="spellEnd"/>
      <w:r w:rsidRPr="00CF0139">
        <w:rPr>
          <w:lang w:val="en-IN"/>
        </w:rPr>
        <w:t>) optimized for high-write-volume, time-indexed data, while drone imagery and field-boundary data are stored with geospatial indexing (</w:t>
      </w:r>
      <w:proofErr w:type="spellStart"/>
      <w:r w:rsidRPr="00CF0139">
        <w:rPr>
          <w:lang w:val="en-IN"/>
        </w:rPr>
        <w:t>PostGIS</w:t>
      </w:r>
      <w:proofErr w:type="spellEnd"/>
      <w:r w:rsidRPr="00CF0139">
        <w:rPr>
          <w:lang w:val="en-IN"/>
        </w:rPr>
        <w:t xml:space="preserve"> or a geospatial-enabled data lake) to support location-based queries (e.g., "which zones of this field are under-irrigated").</w:t>
      </w:r>
    </w:p>
    <w:p w14:paraId="2F8DABB4" w14:textId="77777777" w:rsidR="00CF0139" w:rsidRPr="00CF0139" w:rsidRDefault="00CF0139" w:rsidP="00CF0139">
      <w:pPr>
        <w:pStyle w:val="BodyText"/>
        <w:numPr>
          <w:ilvl w:val="0"/>
          <w:numId w:val="2"/>
        </w:numPr>
        <w:spacing w:before="88"/>
        <w:rPr>
          <w:lang w:val="en-IN"/>
        </w:rPr>
      </w:pPr>
      <w:r w:rsidRPr="00CF0139">
        <w:rPr>
          <w:b/>
          <w:bCs/>
          <w:lang w:val="en-IN"/>
        </w:rPr>
        <w:t xml:space="preserve">Analytics and ML: </w:t>
      </w:r>
      <w:r w:rsidRPr="00CF0139">
        <w:rPr>
          <w:lang w:val="en-IN"/>
        </w:rPr>
        <w:t xml:space="preserve">Yield-prediction models (regression or gradient boosting trained on historical yield, weather, and soil data) forecast expected output per field zone; computer-vision models applied to drone/satellite imagery detect crop stress, pest damage, or irrigation gaps by </w:t>
      </w:r>
      <w:proofErr w:type="spellStart"/>
      <w:r w:rsidRPr="00CF0139">
        <w:rPr>
          <w:lang w:val="en-IN"/>
        </w:rPr>
        <w:t>analyzing</w:t>
      </w:r>
      <w:proofErr w:type="spellEnd"/>
      <w:r w:rsidRPr="00CF0139">
        <w:rPr>
          <w:lang w:val="en-IN"/>
        </w:rPr>
        <w:t xml:space="preserve"> spectral indices (e.g., NDVI); and rule-based or ML-driven irrigation recommendation engines combine soil-moisture readings with weather forecasts to suggest watering schedules.</w:t>
      </w:r>
    </w:p>
    <w:p w14:paraId="6900D72E" w14:textId="77777777" w:rsidR="00CF0139" w:rsidRPr="00CF0139" w:rsidRDefault="00CF0139" w:rsidP="00CF0139">
      <w:pPr>
        <w:pStyle w:val="BodyText"/>
        <w:numPr>
          <w:ilvl w:val="0"/>
          <w:numId w:val="2"/>
        </w:numPr>
        <w:spacing w:before="88"/>
        <w:rPr>
          <w:lang w:val="en-IN"/>
        </w:rPr>
      </w:pPr>
      <w:r w:rsidRPr="00CF0139">
        <w:rPr>
          <w:b/>
          <w:bCs/>
          <w:lang w:val="en-IN"/>
        </w:rPr>
        <w:t xml:space="preserve">Delivery: </w:t>
      </w:r>
      <w:r w:rsidRPr="00CF0139">
        <w:rPr>
          <w:lang w:val="en-IN"/>
        </w:rPr>
        <w:t>Insights are delivered through a simple mobile app dashboard designed for field use (offline-capable, low-bandwidth friendly) rather than a desktop BI tool, given that farmers often need to check recommendations while physically in the field with limited connectivity.</w:t>
      </w:r>
    </w:p>
    <w:p w14:paraId="604BE1CA" w14:textId="77777777" w:rsidR="00CF0139" w:rsidRPr="00CF0139" w:rsidRDefault="00CF0139" w:rsidP="00CF0139">
      <w:pPr>
        <w:pStyle w:val="BodyText"/>
        <w:spacing w:before="88"/>
        <w:rPr>
          <w:lang w:val="en-IN"/>
        </w:rPr>
      </w:pPr>
      <w:r w:rsidRPr="00CF0139">
        <w:rPr>
          <w:b/>
          <w:bCs/>
          <w:lang w:val="en-IN"/>
        </w:rPr>
        <w:t>How Analytics Supports Farmer Decision-Making</w:t>
      </w:r>
    </w:p>
    <w:p w14:paraId="5A21F9AB" w14:textId="77777777" w:rsidR="00CF0139" w:rsidRPr="00CF0139" w:rsidRDefault="00CF0139" w:rsidP="00CF0139">
      <w:pPr>
        <w:pStyle w:val="BodyText"/>
        <w:spacing w:before="88"/>
        <w:rPr>
          <w:lang w:val="en-IN"/>
        </w:rPr>
      </w:pPr>
      <w:r w:rsidRPr="00CF0139">
        <w:rPr>
          <w:lang w:val="en-IN"/>
        </w:rPr>
        <w:t>Rather than presenting raw sensor charts, the analytics layer should translate data into direct action recommendations — for example, converting soil-moisture and weather-forecast data into a specific "irrigate zone 3 for 20 minutes tomorrow morning" instruction, and converting NDVI drone imagery anomalies into a mapped alert showing exactly which rows of a field need inspection. This task-oriented framing is what turns a big data pipeline into a genuinely useful precision-agriculture tool, since most farmers are agronomy experts but not data analysts.</w:t>
      </w:r>
    </w:p>
    <w:p w14:paraId="6473F58D" w14:textId="77777777" w:rsidR="00CF0139" w:rsidRPr="00CF0139" w:rsidRDefault="00CF0139" w:rsidP="00CF0139">
      <w:pPr>
        <w:pStyle w:val="BodyText"/>
        <w:spacing w:before="88"/>
        <w:rPr>
          <w:lang w:val="en-IN"/>
        </w:rPr>
      </w:pPr>
      <w:r w:rsidRPr="00CF0139">
        <w:rPr>
          <w:b/>
          <w:bCs/>
          <w:lang w:val="en-IN"/>
        </w:rPr>
        <w:t>Security and Operational Risk Awareness</w:t>
      </w:r>
    </w:p>
    <w:p w14:paraId="4FA019A8" w14:textId="77777777" w:rsidR="00CF0139" w:rsidRPr="00CF0139" w:rsidRDefault="00CF0139" w:rsidP="00CF0139">
      <w:pPr>
        <w:pStyle w:val="BodyText"/>
        <w:numPr>
          <w:ilvl w:val="0"/>
          <w:numId w:val="2"/>
        </w:numPr>
        <w:spacing w:before="88"/>
        <w:rPr>
          <w:lang w:val="en-IN"/>
        </w:rPr>
      </w:pPr>
      <w:r w:rsidRPr="00CF0139">
        <w:rPr>
          <w:b/>
          <w:bCs/>
          <w:lang w:val="en-IN"/>
        </w:rPr>
        <w:t xml:space="preserve">Connectivity resilience: </w:t>
      </w:r>
      <w:r w:rsidRPr="00CF0139">
        <w:rPr>
          <w:lang w:val="en-IN"/>
        </w:rPr>
        <w:t>edge gateways should buffer data locally and sync when connectivity resumes, since rural network outages should not cause silent data loss.</w:t>
      </w:r>
    </w:p>
    <w:p w14:paraId="4C053066" w14:textId="77777777" w:rsidR="00CF0139" w:rsidRPr="00CF0139" w:rsidRDefault="00CF0139" w:rsidP="00CF0139">
      <w:pPr>
        <w:pStyle w:val="BodyText"/>
        <w:numPr>
          <w:ilvl w:val="0"/>
          <w:numId w:val="2"/>
        </w:numPr>
        <w:spacing w:before="88"/>
        <w:rPr>
          <w:lang w:val="en-IN"/>
        </w:rPr>
      </w:pPr>
      <w:r w:rsidRPr="00CF0139">
        <w:rPr>
          <w:b/>
          <w:bCs/>
          <w:lang w:val="en-IN"/>
        </w:rPr>
        <w:t xml:space="preserve">Device security: </w:t>
      </w:r>
      <w:r w:rsidRPr="00CF0139">
        <w:rPr>
          <w:lang w:val="en-IN"/>
        </w:rPr>
        <w:t>field sensors and drones should authenticate via certificates or signed tokens to prevent spoofed readings from manipulating irrigation or fertilizer decisions, which could otherwise cause real crop damage.</w:t>
      </w:r>
    </w:p>
    <w:p w14:paraId="7E1EA83F" w14:textId="77777777" w:rsidR="00CF0139" w:rsidRPr="00CF0139" w:rsidRDefault="00CF0139" w:rsidP="00CF0139">
      <w:pPr>
        <w:pStyle w:val="BodyText"/>
        <w:numPr>
          <w:ilvl w:val="0"/>
          <w:numId w:val="2"/>
        </w:numPr>
        <w:spacing w:before="88"/>
        <w:rPr>
          <w:lang w:val="en-IN"/>
        </w:rPr>
      </w:pPr>
      <w:r w:rsidRPr="00CF0139">
        <w:rPr>
          <w:b/>
          <w:bCs/>
          <w:lang w:val="en-IN"/>
        </w:rPr>
        <w:t xml:space="preserve">Data ownership: </w:t>
      </w:r>
      <w:r w:rsidRPr="00CF0139">
        <w:rPr>
          <w:lang w:val="en-IN"/>
        </w:rPr>
        <w:t>farm-level data (yield, field performance) is commercially sensitive to the farmer; platform providers should be transparent about data ownership and avoid using an individual farm's proprietary data to benefit competitors without consent.</w:t>
      </w:r>
    </w:p>
    <w:p w14:paraId="45C45717" w14:textId="79296801" w:rsidR="001E6EA0" w:rsidRDefault="00CF0139" w:rsidP="00CF0139">
      <w:pPr>
        <w:pStyle w:val="BodyText"/>
        <w:spacing w:before="88"/>
      </w:pPr>
      <w:r w:rsidRPr="00CF0139">
        <w:rPr>
          <w:b/>
          <w:bCs/>
          <w:lang w:val="en-IN"/>
        </w:rPr>
        <w:t xml:space="preserve">Model reliability: </w:t>
      </w:r>
      <w:r w:rsidRPr="00CF0139">
        <w:rPr>
          <w:lang w:val="en-IN"/>
        </w:rPr>
        <w:t>yield predictions and pest-detection alerts should communicate confidence levels, since an over-confident wrong recommendation (e.g., under-watering during a dry spell) has direct, costly real-world consequences for the farmer.</w:t>
      </w:r>
      <w:r>
        <w:rPr>
          <w:noProof/>
        </w:rPr>
        <w:lastRenderedPageBreak/>
        <w:drawing>
          <wp:inline distT="0" distB="0" distL="0" distR="0" wp14:anchorId="5159C003" wp14:editId="7B28158B">
            <wp:extent cx="5904762" cy="2476190"/>
            <wp:effectExtent l="0" t="0" r="1270" b="635"/>
            <wp:docPr id="170130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03100" name=""/>
                    <pic:cNvPicPr/>
                  </pic:nvPicPr>
                  <pic:blipFill>
                    <a:blip r:embed="rId9"/>
                    <a:stretch>
                      <a:fillRect/>
                    </a:stretch>
                  </pic:blipFill>
                  <pic:spPr>
                    <a:xfrm>
                      <a:off x="0" y="0"/>
                      <a:ext cx="5904762" cy="2476190"/>
                    </a:xfrm>
                    <a:prstGeom prst="rect">
                      <a:avLst/>
                    </a:prstGeom>
                  </pic:spPr>
                </pic:pic>
              </a:graphicData>
            </a:graphic>
          </wp:inline>
        </w:drawing>
      </w:r>
    </w:p>
    <w:p w14:paraId="184DE88C" w14:textId="77777777" w:rsidR="001E6EA0" w:rsidRDefault="00000000">
      <w:pPr>
        <w:spacing w:before="1"/>
        <w:ind w:left="280"/>
        <w:rPr>
          <w:b/>
        </w:rPr>
      </w:pPr>
      <w:r>
        <w:rPr>
          <w:b/>
        </w:rPr>
        <w:t>Industry</w:t>
      </w:r>
      <w:r>
        <w:rPr>
          <w:b/>
          <w:spacing w:val="-6"/>
        </w:rPr>
        <w:t xml:space="preserve"> </w:t>
      </w:r>
      <w:r>
        <w:rPr>
          <w:b/>
        </w:rPr>
        <w:t>Problem</w:t>
      </w:r>
      <w:r>
        <w:rPr>
          <w:b/>
          <w:spacing w:val="-2"/>
        </w:rPr>
        <w:t xml:space="preserve"> </w:t>
      </w:r>
      <w:r>
        <w:rPr>
          <w:b/>
        </w:rPr>
        <w:t>Solving</w:t>
      </w:r>
      <w:r>
        <w:rPr>
          <w:b/>
          <w:spacing w:val="-5"/>
        </w:rPr>
        <w:t xml:space="preserve"> </w:t>
      </w:r>
      <w:r>
        <w:rPr>
          <w:b/>
          <w:spacing w:val="-2"/>
        </w:rPr>
        <w:t>Rubric</w:t>
      </w:r>
    </w:p>
    <w:p w14:paraId="7FDEF881" w14:textId="77777777" w:rsidR="001E6EA0" w:rsidRDefault="001E6EA0">
      <w:pPr>
        <w:pStyle w:val="BodyText"/>
        <w:spacing w:before="103" w:after="1"/>
        <w:rPr>
          <w:b/>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231"/>
        <w:gridCol w:w="1985"/>
        <w:gridCol w:w="1560"/>
        <w:gridCol w:w="1560"/>
        <w:gridCol w:w="1417"/>
        <w:gridCol w:w="1136"/>
      </w:tblGrid>
      <w:tr w:rsidR="001E6EA0" w14:paraId="3632A2C4" w14:textId="77777777">
        <w:trPr>
          <w:trHeight w:val="460"/>
        </w:trPr>
        <w:tc>
          <w:tcPr>
            <w:tcW w:w="1707" w:type="dxa"/>
            <w:shd w:val="clear" w:color="auto" w:fill="D9E1F3"/>
          </w:tcPr>
          <w:p w14:paraId="27F06F2A" w14:textId="77777777" w:rsidR="001E6EA0" w:rsidRDefault="00000000">
            <w:pPr>
              <w:pStyle w:val="TableParagraph"/>
              <w:spacing w:before="113"/>
              <w:ind w:left="509"/>
              <w:rPr>
                <w:b/>
                <w:sz w:val="20"/>
              </w:rPr>
            </w:pPr>
            <w:r>
              <w:rPr>
                <w:b/>
                <w:spacing w:val="-2"/>
                <w:sz w:val="20"/>
              </w:rPr>
              <w:t>Criteria</w:t>
            </w:r>
          </w:p>
        </w:tc>
        <w:tc>
          <w:tcPr>
            <w:tcW w:w="1231" w:type="dxa"/>
            <w:shd w:val="clear" w:color="auto" w:fill="D9E1F3"/>
          </w:tcPr>
          <w:p w14:paraId="4DE5734D" w14:textId="77777777" w:rsidR="001E6EA0" w:rsidRDefault="00000000">
            <w:pPr>
              <w:pStyle w:val="TableParagraph"/>
              <w:spacing w:before="113"/>
              <w:ind w:left="157"/>
              <w:rPr>
                <w:b/>
                <w:sz w:val="20"/>
              </w:rPr>
            </w:pPr>
            <w:r>
              <w:rPr>
                <w:b/>
                <w:spacing w:val="-2"/>
                <w:sz w:val="20"/>
              </w:rPr>
              <w:t>Weightage</w:t>
            </w:r>
          </w:p>
        </w:tc>
        <w:tc>
          <w:tcPr>
            <w:tcW w:w="1985" w:type="dxa"/>
            <w:shd w:val="clear" w:color="auto" w:fill="D9E1F3"/>
          </w:tcPr>
          <w:p w14:paraId="76853107" w14:textId="77777777" w:rsidR="001E6EA0" w:rsidRDefault="00000000">
            <w:pPr>
              <w:pStyle w:val="TableParagraph"/>
              <w:spacing w:before="113"/>
              <w:ind w:left="127"/>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560" w:type="dxa"/>
            <w:shd w:val="clear" w:color="auto" w:fill="D9E1F3"/>
          </w:tcPr>
          <w:p w14:paraId="6EB6D47F" w14:textId="77777777" w:rsidR="001E6EA0" w:rsidRDefault="00000000">
            <w:pPr>
              <w:pStyle w:val="TableParagraph"/>
              <w:spacing w:line="228" w:lineRule="exact"/>
              <w:ind w:left="357" w:right="347" w:firstLine="55"/>
              <w:rPr>
                <w:b/>
                <w:sz w:val="20"/>
              </w:rPr>
            </w:pPr>
            <w:r>
              <w:rPr>
                <w:b/>
                <w:sz w:val="20"/>
              </w:rPr>
              <w:t xml:space="preserve">Level 3 - </w:t>
            </w:r>
            <w:r>
              <w:rPr>
                <w:b/>
                <w:spacing w:val="-2"/>
                <w:sz w:val="20"/>
              </w:rPr>
              <w:t>Proficient</w:t>
            </w:r>
          </w:p>
        </w:tc>
        <w:tc>
          <w:tcPr>
            <w:tcW w:w="1560" w:type="dxa"/>
            <w:shd w:val="clear" w:color="auto" w:fill="D9E1F3"/>
          </w:tcPr>
          <w:p w14:paraId="77030F2F" w14:textId="77777777" w:rsidR="001E6EA0" w:rsidRDefault="00000000">
            <w:pPr>
              <w:pStyle w:val="TableParagraph"/>
              <w:spacing w:line="228" w:lineRule="exact"/>
              <w:ind w:left="302" w:right="291" w:firstLine="110"/>
              <w:rPr>
                <w:b/>
                <w:sz w:val="20"/>
              </w:rPr>
            </w:pPr>
            <w:r>
              <w:rPr>
                <w:b/>
                <w:sz w:val="20"/>
              </w:rPr>
              <w:t xml:space="preserve">Level 2 - </w:t>
            </w:r>
            <w:r>
              <w:rPr>
                <w:b/>
                <w:spacing w:val="-2"/>
                <w:sz w:val="20"/>
              </w:rPr>
              <w:t>Developing</w:t>
            </w:r>
          </w:p>
        </w:tc>
        <w:tc>
          <w:tcPr>
            <w:tcW w:w="1417" w:type="dxa"/>
            <w:shd w:val="clear" w:color="auto" w:fill="D9E1F3"/>
          </w:tcPr>
          <w:p w14:paraId="4B6A7270" w14:textId="77777777" w:rsidR="001E6EA0" w:rsidRDefault="00000000">
            <w:pPr>
              <w:pStyle w:val="TableParagraph"/>
              <w:spacing w:line="228" w:lineRule="exact"/>
              <w:ind w:left="274" w:right="264" w:firstLine="64"/>
              <w:rPr>
                <w:b/>
                <w:sz w:val="20"/>
              </w:rPr>
            </w:pPr>
            <w:r>
              <w:rPr>
                <w:b/>
                <w:sz w:val="20"/>
              </w:rPr>
              <w:t xml:space="preserve">Level 1 - </w:t>
            </w:r>
            <w:r>
              <w:rPr>
                <w:b/>
                <w:spacing w:val="-2"/>
                <w:sz w:val="20"/>
              </w:rPr>
              <w:t>Beginning</w:t>
            </w:r>
          </w:p>
        </w:tc>
        <w:tc>
          <w:tcPr>
            <w:tcW w:w="1136" w:type="dxa"/>
            <w:shd w:val="clear" w:color="auto" w:fill="D9E1F3"/>
          </w:tcPr>
          <w:p w14:paraId="4DB50FF9" w14:textId="77777777" w:rsidR="001E6EA0" w:rsidRDefault="00000000">
            <w:pPr>
              <w:pStyle w:val="TableParagraph"/>
              <w:spacing w:line="228" w:lineRule="exact"/>
              <w:ind w:left="283" w:right="276" w:firstLine="55"/>
              <w:rPr>
                <w:b/>
                <w:sz w:val="20"/>
              </w:rPr>
            </w:pPr>
            <w:r>
              <w:rPr>
                <w:b/>
                <w:spacing w:val="-2"/>
                <w:sz w:val="20"/>
              </w:rPr>
              <w:t>Total Marks</w:t>
            </w:r>
          </w:p>
        </w:tc>
      </w:tr>
      <w:tr w:rsidR="001E6EA0" w14:paraId="77BFBE58" w14:textId="77777777">
        <w:trPr>
          <w:trHeight w:val="921"/>
        </w:trPr>
        <w:tc>
          <w:tcPr>
            <w:tcW w:w="1707" w:type="dxa"/>
          </w:tcPr>
          <w:p w14:paraId="4F9B14D7" w14:textId="77777777" w:rsidR="001E6EA0" w:rsidRDefault="00000000">
            <w:pPr>
              <w:pStyle w:val="TableParagraph"/>
              <w:spacing w:before="223"/>
              <w:ind w:left="107" w:right="188"/>
              <w:rPr>
                <w:sz w:val="20"/>
              </w:rPr>
            </w:pPr>
            <w:r>
              <w:rPr>
                <w:sz w:val="20"/>
              </w:rPr>
              <w:t>Understanding</w:t>
            </w:r>
            <w:r>
              <w:rPr>
                <w:spacing w:val="-13"/>
                <w:sz w:val="20"/>
              </w:rPr>
              <w:t xml:space="preserve"> </w:t>
            </w:r>
            <w:r>
              <w:rPr>
                <w:sz w:val="20"/>
              </w:rPr>
              <w:t>of Industry</w:t>
            </w:r>
            <w:r>
              <w:rPr>
                <w:spacing w:val="-10"/>
                <w:sz w:val="20"/>
              </w:rPr>
              <w:t xml:space="preserve"> </w:t>
            </w:r>
            <w:r>
              <w:rPr>
                <w:spacing w:val="-2"/>
                <w:sz w:val="20"/>
              </w:rPr>
              <w:t>Context</w:t>
            </w:r>
          </w:p>
        </w:tc>
        <w:tc>
          <w:tcPr>
            <w:tcW w:w="1231" w:type="dxa"/>
          </w:tcPr>
          <w:p w14:paraId="0B7B5B91" w14:textId="77777777" w:rsidR="001E6EA0" w:rsidRDefault="001E6EA0">
            <w:pPr>
              <w:pStyle w:val="TableParagraph"/>
              <w:spacing w:before="108"/>
              <w:ind w:left="0"/>
              <w:rPr>
                <w:b/>
                <w:sz w:val="20"/>
              </w:rPr>
            </w:pPr>
          </w:p>
          <w:p w14:paraId="16748CE4" w14:textId="77777777" w:rsidR="001E6EA0" w:rsidRDefault="00000000">
            <w:pPr>
              <w:pStyle w:val="TableParagraph"/>
              <w:ind w:left="107"/>
              <w:rPr>
                <w:sz w:val="20"/>
              </w:rPr>
            </w:pPr>
            <w:r>
              <w:rPr>
                <w:spacing w:val="-5"/>
                <w:sz w:val="20"/>
              </w:rPr>
              <w:t>20%</w:t>
            </w:r>
          </w:p>
        </w:tc>
        <w:tc>
          <w:tcPr>
            <w:tcW w:w="1985" w:type="dxa"/>
          </w:tcPr>
          <w:p w14:paraId="104DB7AF" w14:textId="77777777" w:rsidR="001E6EA0" w:rsidRDefault="00000000">
            <w:pPr>
              <w:pStyle w:val="TableParagraph"/>
              <w:ind w:right="99"/>
              <w:rPr>
                <w:sz w:val="20"/>
              </w:rPr>
            </w:pPr>
            <w:r>
              <w:rPr>
                <w:sz w:val="20"/>
              </w:rPr>
              <w:t>Demonstrates strong understanding</w:t>
            </w:r>
            <w:r>
              <w:rPr>
                <w:spacing w:val="-13"/>
                <w:sz w:val="20"/>
              </w:rPr>
              <w:t xml:space="preserve"> </w:t>
            </w:r>
            <w:r>
              <w:rPr>
                <w:sz w:val="20"/>
              </w:rPr>
              <w:t>of</w:t>
            </w:r>
            <w:r>
              <w:rPr>
                <w:spacing w:val="-12"/>
                <w:sz w:val="20"/>
              </w:rPr>
              <w:t xml:space="preserve"> </w:t>
            </w:r>
            <w:r>
              <w:rPr>
                <w:sz w:val="20"/>
              </w:rPr>
              <w:t>real-world problem</w:t>
            </w:r>
          </w:p>
          <w:p w14:paraId="108C788A" w14:textId="77777777" w:rsidR="001E6EA0" w:rsidRDefault="00000000">
            <w:pPr>
              <w:pStyle w:val="TableParagraph"/>
              <w:spacing w:line="217" w:lineRule="exact"/>
              <w:rPr>
                <w:sz w:val="20"/>
              </w:rPr>
            </w:pPr>
            <w:r>
              <w:rPr>
                <w:spacing w:val="-2"/>
                <w:sz w:val="20"/>
              </w:rPr>
              <w:t>context</w:t>
            </w:r>
          </w:p>
        </w:tc>
        <w:tc>
          <w:tcPr>
            <w:tcW w:w="1560" w:type="dxa"/>
          </w:tcPr>
          <w:p w14:paraId="77F8EFF1" w14:textId="77777777" w:rsidR="001E6EA0" w:rsidRDefault="00000000">
            <w:pPr>
              <w:pStyle w:val="TableParagraph"/>
              <w:spacing w:before="223"/>
              <w:ind w:right="291"/>
              <w:rPr>
                <w:sz w:val="20"/>
              </w:rPr>
            </w:pPr>
            <w:r>
              <w:rPr>
                <w:spacing w:val="-4"/>
                <w:sz w:val="20"/>
              </w:rPr>
              <w:t xml:space="preserve">Good </w:t>
            </w:r>
            <w:r>
              <w:rPr>
                <w:spacing w:val="-2"/>
                <w:sz w:val="20"/>
              </w:rPr>
              <w:t>understanding</w:t>
            </w:r>
          </w:p>
        </w:tc>
        <w:tc>
          <w:tcPr>
            <w:tcW w:w="1560" w:type="dxa"/>
          </w:tcPr>
          <w:p w14:paraId="2419D807" w14:textId="77777777" w:rsidR="001E6EA0" w:rsidRDefault="00000000">
            <w:pPr>
              <w:pStyle w:val="TableParagraph"/>
              <w:spacing w:before="223"/>
              <w:ind w:right="291"/>
              <w:rPr>
                <w:sz w:val="20"/>
              </w:rPr>
            </w:pPr>
            <w:r>
              <w:rPr>
                <w:spacing w:val="-2"/>
                <w:sz w:val="20"/>
              </w:rPr>
              <w:t>Basic understanding</w:t>
            </w:r>
          </w:p>
        </w:tc>
        <w:tc>
          <w:tcPr>
            <w:tcW w:w="1417" w:type="dxa"/>
          </w:tcPr>
          <w:p w14:paraId="0E81588A" w14:textId="77777777" w:rsidR="001E6EA0" w:rsidRDefault="00000000">
            <w:pPr>
              <w:pStyle w:val="TableParagraph"/>
              <w:spacing w:before="223"/>
              <w:ind w:left="106"/>
              <w:rPr>
                <w:sz w:val="20"/>
              </w:rPr>
            </w:pPr>
            <w:r>
              <w:rPr>
                <w:spacing w:val="-4"/>
                <w:sz w:val="20"/>
              </w:rPr>
              <w:t xml:space="preserve">Weak </w:t>
            </w:r>
            <w:r>
              <w:rPr>
                <w:spacing w:val="-2"/>
                <w:sz w:val="20"/>
              </w:rPr>
              <w:t>understanding</w:t>
            </w:r>
          </w:p>
        </w:tc>
        <w:tc>
          <w:tcPr>
            <w:tcW w:w="1136" w:type="dxa"/>
          </w:tcPr>
          <w:p w14:paraId="132E715D" w14:textId="77777777" w:rsidR="001E6EA0" w:rsidRDefault="001E6EA0">
            <w:pPr>
              <w:pStyle w:val="TableParagraph"/>
              <w:ind w:left="0"/>
              <w:rPr>
                <w:sz w:val="20"/>
              </w:rPr>
            </w:pPr>
          </w:p>
        </w:tc>
      </w:tr>
      <w:tr w:rsidR="001E6EA0" w14:paraId="3CC7B9D6" w14:textId="77777777">
        <w:trPr>
          <w:trHeight w:val="688"/>
        </w:trPr>
        <w:tc>
          <w:tcPr>
            <w:tcW w:w="1707" w:type="dxa"/>
          </w:tcPr>
          <w:p w14:paraId="11F633B4" w14:textId="77777777" w:rsidR="001E6EA0" w:rsidRDefault="00000000">
            <w:pPr>
              <w:pStyle w:val="TableParagraph"/>
              <w:ind w:left="107" w:right="422"/>
              <w:rPr>
                <w:sz w:val="20"/>
              </w:rPr>
            </w:pPr>
            <w:r>
              <w:rPr>
                <w:sz w:val="20"/>
              </w:rPr>
              <w:t>Application</w:t>
            </w:r>
            <w:r>
              <w:rPr>
                <w:spacing w:val="-13"/>
                <w:sz w:val="20"/>
              </w:rPr>
              <w:t xml:space="preserve"> </w:t>
            </w:r>
            <w:r>
              <w:rPr>
                <w:sz w:val="20"/>
              </w:rPr>
              <w:t>of Big Data</w:t>
            </w:r>
          </w:p>
          <w:p w14:paraId="2D2A2C13" w14:textId="77777777" w:rsidR="001E6EA0" w:rsidRDefault="00000000">
            <w:pPr>
              <w:pStyle w:val="TableParagraph"/>
              <w:spacing w:line="215" w:lineRule="exact"/>
              <w:ind w:left="107"/>
              <w:rPr>
                <w:sz w:val="20"/>
              </w:rPr>
            </w:pPr>
            <w:r>
              <w:rPr>
                <w:spacing w:val="-2"/>
                <w:sz w:val="20"/>
              </w:rPr>
              <w:t>Concepts</w:t>
            </w:r>
          </w:p>
        </w:tc>
        <w:tc>
          <w:tcPr>
            <w:tcW w:w="1231" w:type="dxa"/>
          </w:tcPr>
          <w:p w14:paraId="45E9AAC5" w14:textId="77777777" w:rsidR="001E6EA0" w:rsidRDefault="00000000">
            <w:pPr>
              <w:pStyle w:val="TableParagraph"/>
              <w:spacing w:before="223"/>
              <w:ind w:left="107"/>
              <w:rPr>
                <w:sz w:val="20"/>
              </w:rPr>
            </w:pPr>
            <w:r>
              <w:rPr>
                <w:spacing w:val="-5"/>
                <w:sz w:val="20"/>
              </w:rPr>
              <w:t>25%</w:t>
            </w:r>
          </w:p>
        </w:tc>
        <w:tc>
          <w:tcPr>
            <w:tcW w:w="1985" w:type="dxa"/>
          </w:tcPr>
          <w:p w14:paraId="3049278D" w14:textId="77777777" w:rsidR="001E6EA0" w:rsidRDefault="00000000">
            <w:pPr>
              <w:pStyle w:val="TableParagraph"/>
              <w:ind w:right="99"/>
              <w:rPr>
                <w:sz w:val="20"/>
              </w:rPr>
            </w:pPr>
            <w:r>
              <w:rPr>
                <w:sz w:val="20"/>
              </w:rPr>
              <w:t>Applies highly relevant</w:t>
            </w:r>
            <w:r>
              <w:rPr>
                <w:spacing w:val="-13"/>
                <w:sz w:val="20"/>
              </w:rPr>
              <w:t xml:space="preserve"> </w:t>
            </w:r>
            <w:r>
              <w:rPr>
                <w:sz w:val="20"/>
              </w:rPr>
              <w:t>big</w:t>
            </w:r>
            <w:r>
              <w:rPr>
                <w:spacing w:val="-12"/>
                <w:sz w:val="20"/>
              </w:rPr>
              <w:t xml:space="preserve"> </w:t>
            </w:r>
            <w:r>
              <w:rPr>
                <w:sz w:val="20"/>
              </w:rPr>
              <w:t>data</w:t>
            </w:r>
          </w:p>
          <w:p w14:paraId="017F19DA" w14:textId="77777777" w:rsidR="001E6EA0" w:rsidRDefault="00000000">
            <w:pPr>
              <w:pStyle w:val="TableParagraph"/>
              <w:spacing w:line="215" w:lineRule="exact"/>
              <w:rPr>
                <w:sz w:val="20"/>
              </w:rPr>
            </w:pPr>
            <w:r>
              <w:rPr>
                <w:sz w:val="20"/>
              </w:rPr>
              <w:t>ideas</w:t>
            </w:r>
            <w:r>
              <w:rPr>
                <w:spacing w:val="-5"/>
                <w:sz w:val="20"/>
              </w:rPr>
              <w:t xml:space="preserve"> </w:t>
            </w:r>
            <w:r>
              <w:rPr>
                <w:sz w:val="20"/>
              </w:rPr>
              <w:t>and</w:t>
            </w:r>
            <w:r>
              <w:rPr>
                <w:spacing w:val="-3"/>
                <w:sz w:val="20"/>
              </w:rPr>
              <w:t xml:space="preserve"> </w:t>
            </w:r>
            <w:r>
              <w:rPr>
                <w:spacing w:val="-2"/>
                <w:sz w:val="20"/>
              </w:rPr>
              <w:t>tools</w:t>
            </w:r>
          </w:p>
        </w:tc>
        <w:tc>
          <w:tcPr>
            <w:tcW w:w="1560" w:type="dxa"/>
          </w:tcPr>
          <w:p w14:paraId="040F7A92" w14:textId="77777777" w:rsidR="001E6EA0" w:rsidRDefault="00000000">
            <w:pPr>
              <w:pStyle w:val="TableParagraph"/>
              <w:ind w:right="347"/>
              <w:rPr>
                <w:sz w:val="20"/>
              </w:rPr>
            </w:pPr>
            <w:r>
              <w:rPr>
                <w:spacing w:val="-2"/>
                <w:sz w:val="20"/>
              </w:rPr>
              <w:t>Mostly appropriate</w:t>
            </w:r>
          </w:p>
          <w:p w14:paraId="60DDD342" w14:textId="77777777" w:rsidR="001E6EA0" w:rsidRDefault="00000000">
            <w:pPr>
              <w:pStyle w:val="TableParagraph"/>
              <w:spacing w:line="215" w:lineRule="exact"/>
              <w:rPr>
                <w:sz w:val="20"/>
              </w:rPr>
            </w:pPr>
            <w:r>
              <w:rPr>
                <w:spacing w:val="-2"/>
                <w:sz w:val="20"/>
              </w:rPr>
              <w:t>application</w:t>
            </w:r>
          </w:p>
        </w:tc>
        <w:tc>
          <w:tcPr>
            <w:tcW w:w="1560" w:type="dxa"/>
          </w:tcPr>
          <w:p w14:paraId="38FE745C" w14:textId="77777777" w:rsidR="001E6EA0" w:rsidRDefault="00000000">
            <w:pPr>
              <w:pStyle w:val="TableParagraph"/>
              <w:spacing w:before="108"/>
              <w:ind w:right="347"/>
              <w:rPr>
                <w:sz w:val="20"/>
              </w:rPr>
            </w:pPr>
            <w:r>
              <w:rPr>
                <w:spacing w:val="-2"/>
                <w:sz w:val="20"/>
              </w:rPr>
              <w:t>Partial application</w:t>
            </w:r>
          </w:p>
        </w:tc>
        <w:tc>
          <w:tcPr>
            <w:tcW w:w="1417" w:type="dxa"/>
          </w:tcPr>
          <w:p w14:paraId="14C2BECC" w14:textId="77777777" w:rsidR="001E6EA0" w:rsidRDefault="00000000">
            <w:pPr>
              <w:pStyle w:val="TableParagraph"/>
              <w:spacing w:before="108"/>
              <w:ind w:left="106" w:right="264"/>
              <w:rPr>
                <w:sz w:val="20"/>
              </w:rPr>
            </w:pPr>
            <w:r>
              <w:rPr>
                <w:spacing w:val="-4"/>
                <w:sz w:val="20"/>
              </w:rPr>
              <w:t xml:space="preserve">Weak </w:t>
            </w:r>
            <w:r>
              <w:rPr>
                <w:spacing w:val="-2"/>
                <w:sz w:val="20"/>
              </w:rPr>
              <w:t>application</w:t>
            </w:r>
          </w:p>
        </w:tc>
        <w:tc>
          <w:tcPr>
            <w:tcW w:w="1136" w:type="dxa"/>
          </w:tcPr>
          <w:p w14:paraId="0E1E55A1" w14:textId="77777777" w:rsidR="001E6EA0" w:rsidRDefault="001E6EA0">
            <w:pPr>
              <w:pStyle w:val="TableParagraph"/>
              <w:ind w:left="0"/>
              <w:rPr>
                <w:sz w:val="20"/>
              </w:rPr>
            </w:pPr>
          </w:p>
        </w:tc>
      </w:tr>
      <w:tr w:rsidR="001E6EA0" w14:paraId="08C3240F" w14:textId="77777777">
        <w:trPr>
          <w:trHeight w:val="690"/>
        </w:trPr>
        <w:tc>
          <w:tcPr>
            <w:tcW w:w="1707" w:type="dxa"/>
          </w:tcPr>
          <w:p w14:paraId="553110FF" w14:textId="77777777" w:rsidR="001E6EA0" w:rsidRDefault="00000000">
            <w:pPr>
              <w:pStyle w:val="TableParagraph"/>
              <w:spacing w:before="223"/>
              <w:ind w:left="107"/>
              <w:rPr>
                <w:sz w:val="20"/>
              </w:rPr>
            </w:pPr>
            <w:r>
              <w:rPr>
                <w:sz w:val="20"/>
              </w:rPr>
              <w:t>Solution</w:t>
            </w:r>
            <w:r>
              <w:rPr>
                <w:spacing w:val="-8"/>
                <w:sz w:val="20"/>
              </w:rPr>
              <w:t xml:space="preserve"> </w:t>
            </w:r>
            <w:r>
              <w:rPr>
                <w:spacing w:val="-2"/>
                <w:sz w:val="20"/>
              </w:rPr>
              <w:t>Design</w:t>
            </w:r>
          </w:p>
        </w:tc>
        <w:tc>
          <w:tcPr>
            <w:tcW w:w="1231" w:type="dxa"/>
          </w:tcPr>
          <w:p w14:paraId="5665E0B3" w14:textId="77777777" w:rsidR="001E6EA0" w:rsidRDefault="00000000">
            <w:pPr>
              <w:pStyle w:val="TableParagraph"/>
              <w:spacing w:before="223"/>
              <w:ind w:left="107"/>
              <w:rPr>
                <w:sz w:val="20"/>
              </w:rPr>
            </w:pPr>
            <w:r>
              <w:rPr>
                <w:spacing w:val="-5"/>
                <w:sz w:val="20"/>
              </w:rPr>
              <w:t>25%</w:t>
            </w:r>
          </w:p>
        </w:tc>
        <w:tc>
          <w:tcPr>
            <w:tcW w:w="1985" w:type="dxa"/>
          </w:tcPr>
          <w:p w14:paraId="1D6A199B" w14:textId="77777777" w:rsidR="001E6EA0" w:rsidRDefault="00000000">
            <w:pPr>
              <w:pStyle w:val="TableParagraph"/>
              <w:spacing w:line="223" w:lineRule="exact"/>
              <w:rPr>
                <w:sz w:val="20"/>
              </w:rPr>
            </w:pPr>
            <w:r>
              <w:rPr>
                <w:sz w:val="20"/>
              </w:rPr>
              <w:t>Solution</w:t>
            </w:r>
            <w:r>
              <w:rPr>
                <w:spacing w:val="-6"/>
                <w:sz w:val="20"/>
              </w:rPr>
              <w:t xml:space="preserve"> </w:t>
            </w:r>
            <w:r>
              <w:rPr>
                <w:sz w:val="20"/>
              </w:rPr>
              <w:t>is</w:t>
            </w:r>
            <w:r>
              <w:rPr>
                <w:spacing w:val="-5"/>
                <w:sz w:val="20"/>
              </w:rPr>
              <w:t xml:space="preserve"> </w:t>
            </w:r>
            <w:r>
              <w:rPr>
                <w:spacing w:val="-2"/>
                <w:sz w:val="20"/>
              </w:rPr>
              <w:t>practical,</w:t>
            </w:r>
          </w:p>
          <w:p w14:paraId="0A651C57" w14:textId="77777777" w:rsidR="001E6EA0" w:rsidRDefault="00000000">
            <w:pPr>
              <w:pStyle w:val="TableParagraph"/>
              <w:spacing w:line="230" w:lineRule="atLeast"/>
              <w:ind w:right="372"/>
              <w:rPr>
                <w:sz w:val="20"/>
              </w:rPr>
            </w:pPr>
            <w:r>
              <w:rPr>
                <w:sz w:val="20"/>
              </w:rPr>
              <w:t>scalable,</w:t>
            </w:r>
            <w:r>
              <w:rPr>
                <w:spacing w:val="-13"/>
                <w:sz w:val="20"/>
              </w:rPr>
              <w:t xml:space="preserve"> </w:t>
            </w:r>
            <w:r>
              <w:rPr>
                <w:sz w:val="20"/>
              </w:rPr>
              <w:t>and</w:t>
            </w:r>
            <w:r>
              <w:rPr>
                <w:spacing w:val="-12"/>
                <w:sz w:val="20"/>
              </w:rPr>
              <w:t xml:space="preserve"> </w:t>
            </w:r>
            <w:r>
              <w:rPr>
                <w:sz w:val="20"/>
              </w:rPr>
              <w:t>well-</w:t>
            </w:r>
            <w:r>
              <w:rPr>
                <w:spacing w:val="-2"/>
                <w:sz w:val="20"/>
              </w:rPr>
              <w:t>reasoned</w:t>
            </w:r>
          </w:p>
        </w:tc>
        <w:tc>
          <w:tcPr>
            <w:tcW w:w="1560" w:type="dxa"/>
          </w:tcPr>
          <w:p w14:paraId="63FCDE97" w14:textId="77777777" w:rsidR="001E6EA0" w:rsidRDefault="00000000">
            <w:pPr>
              <w:pStyle w:val="TableParagraph"/>
              <w:spacing w:before="108"/>
              <w:ind w:right="520"/>
              <w:rPr>
                <w:sz w:val="20"/>
              </w:rPr>
            </w:pPr>
            <w:r>
              <w:rPr>
                <w:spacing w:val="-2"/>
                <w:sz w:val="20"/>
              </w:rPr>
              <w:t>Reasonable solution</w:t>
            </w:r>
          </w:p>
        </w:tc>
        <w:tc>
          <w:tcPr>
            <w:tcW w:w="1560" w:type="dxa"/>
          </w:tcPr>
          <w:p w14:paraId="76F42E67" w14:textId="77777777" w:rsidR="001E6EA0" w:rsidRDefault="00000000">
            <w:pPr>
              <w:pStyle w:val="TableParagraph"/>
              <w:spacing w:before="108"/>
              <w:ind w:right="296"/>
              <w:rPr>
                <w:sz w:val="20"/>
              </w:rPr>
            </w:pPr>
            <w:r>
              <w:rPr>
                <w:sz w:val="20"/>
              </w:rPr>
              <w:t>Basic</w:t>
            </w:r>
            <w:r>
              <w:rPr>
                <w:spacing w:val="-13"/>
                <w:sz w:val="20"/>
              </w:rPr>
              <w:t xml:space="preserve"> </w:t>
            </w:r>
            <w:r>
              <w:rPr>
                <w:sz w:val="20"/>
              </w:rPr>
              <w:t>solution with gaps</w:t>
            </w:r>
          </w:p>
        </w:tc>
        <w:tc>
          <w:tcPr>
            <w:tcW w:w="1417" w:type="dxa"/>
          </w:tcPr>
          <w:p w14:paraId="10A526AC" w14:textId="77777777" w:rsidR="001E6EA0" w:rsidRDefault="00000000">
            <w:pPr>
              <w:pStyle w:val="TableParagraph"/>
              <w:spacing w:before="108"/>
              <w:ind w:left="106" w:right="652"/>
              <w:rPr>
                <w:sz w:val="20"/>
              </w:rPr>
            </w:pPr>
            <w:r>
              <w:rPr>
                <w:spacing w:val="-2"/>
                <w:sz w:val="20"/>
              </w:rPr>
              <w:t>Unclear solution</w:t>
            </w:r>
          </w:p>
        </w:tc>
        <w:tc>
          <w:tcPr>
            <w:tcW w:w="1136" w:type="dxa"/>
          </w:tcPr>
          <w:p w14:paraId="2AC954B3" w14:textId="77777777" w:rsidR="001E6EA0" w:rsidRDefault="001E6EA0">
            <w:pPr>
              <w:pStyle w:val="TableParagraph"/>
              <w:ind w:left="0"/>
              <w:rPr>
                <w:sz w:val="20"/>
              </w:rPr>
            </w:pPr>
          </w:p>
        </w:tc>
      </w:tr>
      <w:tr w:rsidR="001E6EA0" w14:paraId="63B0860D" w14:textId="77777777">
        <w:trPr>
          <w:trHeight w:val="690"/>
        </w:trPr>
        <w:tc>
          <w:tcPr>
            <w:tcW w:w="1707" w:type="dxa"/>
          </w:tcPr>
          <w:p w14:paraId="414AFC6F" w14:textId="77777777" w:rsidR="001E6EA0" w:rsidRDefault="00000000">
            <w:pPr>
              <w:pStyle w:val="TableParagraph"/>
              <w:spacing w:before="108"/>
              <w:ind w:left="107"/>
              <w:rPr>
                <w:sz w:val="20"/>
              </w:rPr>
            </w:pPr>
            <w:r>
              <w:rPr>
                <w:sz w:val="20"/>
              </w:rPr>
              <w:t>Security</w:t>
            </w:r>
            <w:r>
              <w:rPr>
                <w:spacing w:val="-13"/>
                <w:sz w:val="20"/>
              </w:rPr>
              <w:t xml:space="preserve"> </w:t>
            </w:r>
            <w:r>
              <w:rPr>
                <w:sz w:val="20"/>
              </w:rPr>
              <w:t>/</w:t>
            </w:r>
            <w:r>
              <w:rPr>
                <w:spacing w:val="-12"/>
                <w:sz w:val="20"/>
              </w:rPr>
              <w:t xml:space="preserve"> </w:t>
            </w:r>
            <w:r>
              <w:rPr>
                <w:sz w:val="20"/>
              </w:rPr>
              <w:t xml:space="preserve">Risk </w:t>
            </w:r>
            <w:r>
              <w:rPr>
                <w:spacing w:val="-2"/>
                <w:sz w:val="20"/>
              </w:rPr>
              <w:t>Awareness</w:t>
            </w:r>
          </w:p>
        </w:tc>
        <w:tc>
          <w:tcPr>
            <w:tcW w:w="1231" w:type="dxa"/>
          </w:tcPr>
          <w:p w14:paraId="74C315DF" w14:textId="77777777" w:rsidR="001E6EA0" w:rsidRDefault="00000000">
            <w:pPr>
              <w:pStyle w:val="TableParagraph"/>
              <w:spacing w:before="223"/>
              <w:ind w:left="107"/>
              <w:rPr>
                <w:sz w:val="20"/>
              </w:rPr>
            </w:pPr>
            <w:r>
              <w:rPr>
                <w:spacing w:val="-5"/>
                <w:sz w:val="20"/>
              </w:rPr>
              <w:t>15%</w:t>
            </w:r>
          </w:p>
        </w:tc>
        <w:tc>
          <w:tcPr>
            <w:tcW w:w="1985" w:type="dxa"/>
          </w:tcPr>
          <w:p w14:paraId="7B2B0D42" w14:textId="77777777" w:rsidR="001E6EA0" w:rsidRDefault="00000000">
            <w:pPr>
              <w:pStyle w:val="TableParagraph"/>
              <w:rPr>
                <w:sz w:val="20"/>
              </w:rPr>
            </w:pPr>
            <w:r>
              <w:rPr>
                <w:sz w:val="20"/>
              </w:rPr>
              <w:t>Strong</w:t>
            </w:r>
            <w:r>
              <w:rPr>
                <w:spacing w:val="-13"/>
                <w:sz w:val="20"/>
              </w:rPr>
              <w:t xml:space="preserve"> </w:t>
            </w:r>
            <w:r>
              <w:rPr>
                <w:sz w:val="20"/>
              </w:rPr>
              <w:t>awareness</w:t>
            </w:r>
            <w:r>
              <w:rPr>
                <w:spacing w:val="-12"/>
                <w:sz w:val="20"/>
              </w:rPr>
              <w:t xml:space="preserve"> </w:t>
            </w:r>
            <w:r>
              <w:rPr>
                <w:sz w:val="20"/>
              </w:rPr>
              <w:t>of security and</w:t>
            </w:r>
          </w:p>
          <w:p w14:paraId="3DA8A9EB" w14:textId="77777777" w:rsidR="001E6EA0" w:rsidRDefault="00000000">
            <w:pPr>
              <w:pStyle w:val="TableParagraph"/>
              <w:spacing w:line="217" w:lineRule="exact"/>
              <w:rPr>
                <w:sz w:val="20"/>
              </w:rPr>
            </w:pPr>
            <w:r>
              <w:rPr>
                <w:sz w:val="20"/>
              </w:rPr>
              <w:t>operational</w:t>
            </w:r>
            <w:r>
              <w:rPr>
                <w:spacing w:val="-7"/>
                <w:sz w:val="20"/>
              </w:rPr>
              <w:t xml:space="preserve"> </w:t>
            </w:r>
            <w:r>
              <w:rPr>
                <w:spacing w:val="-2"/>
                <w:sz w:val="20"/>
              </w:rPr>
              <w:t>risks</w:t>
            </w:r>
          </w:p>
        </w:tc>
        <w:tc>
          <w:tcPr>
            <w:tcW w:w="1560" w:type="dxa"/>
          </w:tcPr>
          <w:p w14:paraId="0A8B697A" w14:textId="77777777" w:rsidR="001E6EA0" w:rsidRDefault="00000000">
            <w:pPr>
              <w:pStyle w:val="TableParagraph"/>
              <w:spacing w:before="108"/>
              <w:ind w:right="520"/>
              <w:rPr>
                <w:sz w:val="20"/>
              </w:rPr>
            </w:pPr>
            <w:r>
              <w:rPr>
                <w:spacing w:val="-2"/>
                <w:sz w:val="20"/>
              </w:rPr>
              <w:t>Reasonable awareness</w:t>
            </w:r>
          </w:p>
        </w:tc>
        <w:tc>
          <w:tcPr>
            <w:tcW w:w="1560" w:type="dxa"/>
          </w:tcPr>
          <w:p w14:paraId="215A1D47" w14:textId="77777777" w:rsidR="001E6EA0" w:rsidRDefault="00000000">
            <w:pPr>
              <w:pStyle w:val="TableParagraph"/>
              <w:spacing w:before="108"/>
              <w:ind w:right="618"/>
              <w:rPr>
                <w:sz w:val="20"/>
              </w:rPr>
            </w:pPr>
            <w:r>
              <w:rPr>
                <w:spacing w:val="-2"/>
                <w:sz w:val="20"/>
              </w:rPr>
              <w:t>Limited awareness</w:t>
            </w:r>
          </w:p>
        </w:tc>
        <w:tc>
          <w:tcPr>
            <w:tcW w:w="1417" w:type="dxa"/>
          </w:tcPr>
          <w:p w14:paraId="1921E9DD" w14:textId="77777777" w:rsidR="001E6EA0" w:rsidRDefault="00000000">
            <w:pPr>
              <w:pStyle w:val="TableParagraph"/>
              <w:spacing w:before="108"/>
              <w:ind w:left="106" w:right="477"/>
              <w:rPr>
                <w:sz w:val="20"/>
              </w:rPr>
            </w:pPr>
            <w:r>
              <w:rPr>
                <w:spacing w:val="-4"/>
                <w:sz w:val="20"/>
              </w:rPr>
              <w:t xml:space="preserve">Poor </w:t>
            </w:r>
            <w:r>
              <w:rPr>
                <w:spacing w:val="-2"/>
                <w:sz w:val="20"/>
              </w:rPr>
              <w:t>awareness</w:t>
            </w:r>
          </w:p>
        </w:tc>
        <w:tc>
          <w:tcPr>
            <w:tcW w:w="1136" w:type="dxa"/>
          </w:tcPr>
          <w:p w14:paraId="4515782F" w14:textId="77777777" w:rsidR="001E6EA0" w:rsidRDefault="001E6EA0">
            <w:pPr>
              <w:pStyle w:val="TableParagraph"/>
              <w:ind w:left="0"/>
              <w:rPr>
                <w:sz w:val="20"/>
              </w:rPr>
            </w:pPr>
          </w:p>
        </w:tc>
      </w:tr>
      <w:tr w:rsidR="001E6EA0" w14:paraId="229F890A" w14:textId="77777777">
        <w:trPr>
          <w:trHeight w:val="460"/>
        </w:trPr>
        <w:tc>
          <w:tcPr>
            <w:tcW w:w="1707" w:type="dxa"/>
          </w:tcPr>
          <w:p w14:paraId="06139EE8" w14:textId="77777777" w:rsidR="001E6EA0" w:rsidRDefault="00000000">
            <w:pPr>
              <w:pStyle w:val="TableParagraph"/>
              <w:spacing w:line="223" w:lineRule="exact"/>
              <w:ind w:left="107"/>
              <w:rPr>
                <w:sz w:val="20"/>
              </w:rPr>
            </w:pPr>
            <w:r>
              <w:rPr>
                <w:sz w:val="20"/>
              </w:rPr>
              <w:t>Clarity</w:t>
            </w:r>
            <w:r>
              <w:rPr>
                <w:spacing w:val="-10"/>
                <w:sz w:val="20"/>
              </w:rPr>
              <w:t xml:space="preserve"> </w:t>
            </w:r>
            <w:r>
              <w:rPr>
                <w:spacing w:val="-5"/>
                <w:sz w:val="20"/>
              </w:rPr>
              <w:t>and</w:t>
            </w:r>
          </w:p>
          <w:p w14:paraId="39C3D943" w14:textId="77777777" w:rsidR="001E6EA0" w:rsidRDefault="00000000">
            <w:pPr>
              <w:pStyle w:val="TableParagraph"/>
              <w:spacing w:before="1" w:line="217" w:lineRule="exact"/>
              <w:ind w:left="107"/>
              <w:rPr>
                <w:sz w:val="20"/>
              </w:rPr>
            </w:pPr>
            <w:r>
              <w:rPr>
                <w:spacing w:val="-2"/>
                <w:sz w:val="20"/>
              </w:rPr>
              <w:t>Professionalism</w:t>
            </w:r>
          </w:p>
        </w:tc>
        <w:tc>
          <w:tcPr>
            <w:tcW w:w="1231" w:type="dxa"/>
          </w:tcPr>
          <w:p w14:paraId="2972B4E9" w14:textId="77777777" w:rsidR="001E6EA0" w:rsidRDefault="00000000">
            <w:pPr>
              <w:pStyle w:val="TableParagraph"/>
              <w:spacing w:before="108"/>
              <w:ind w:left="107"/>
              <w:rPr>
                <w:sz w:val="20"/>
              </w:rPr>
            </w:pPr>
            <w:r>
              <w:rPr>
                <w:spacing w:val="-5"/>
                <w:sz w:val="20"/>
              </w:rPr>
              <w:t>15%</w:t>
            </w:r>
          </w:p>
        </w:tc>
        <w:tc>
          <w:tcPr>
            <w:tcW w:w="1985" w:type="dxa"/>
          </w:tcPr>
          <w:p w14:paraId="309312C1" w14:textId="77777777" w:rsidR="001E6EA0" w:rsidRDefault="00000000">
            <w:pPr>
              <w:pStyle w:val="TableParagraph"/>
              <w:spacing w:line="223" w:lineRule="exact"/>
              <w:rPr>
                <w:sz w:val="20"/>
              </w:rPr>
            </w:pPr>
            <w:r>
              <w:rPr>
                <w:spacing w:val="-2"/>
                <w:sz w:val="20"/>
              </w:rPr>
              <w:t>Well-structured</w:t>
            </w:r>
            <w:r>
              <w:rPr>
                <w:spacing w:val="16"/>
                <w:sz w:val="20"/>
              </w:rPr>
              <w:t xml:space="preserve"> </w:t>
            </w:r>
            <w:r>
              <w:rPr>
                <w:spacing w:val="-5"/>
                <w:sz w:val="20"/>
              </w:rPr>
              <w:t>and</w:t>
            </w:r>
          </w:p>
          <w:p w14:paraId="1543543A" w14:textId="77777777" w:rsidR="001E6EA0" w:rsidRDefault="00000000">
            <w:pPr>
              <w:pStyle w:val="TableParagraph"/>
              <w:spacing w:before="1" w:line="217" w:lineRule="exact"/>
              <w:rPr>
                <w:sz w:val="20"/>
              </w:rPr>
            </w:pPr>
            <w:r>
              <w:rPr>
                <w:spacing w:val="-2"/>
                <w:sz w:val="20"/>
              </w:rPr>
              <w:t>professional</w:t>
            </w:r>
            <w:r>
              <w:rPr>
                <w:spacing w:val="11"/>
                <w:sz w:val="20"/>
              </w:rPr>
              <w:t xml:space="preserve"> </w:t>
            </w:r>
            <w:r>
              <w:rPr>
                <w:spacing w:val="-2"/>
                <w:sz w:val="20"/>
              </w:rPr>
              <w:t>response</w:t>
            </w:r>
          </w:p>
        </w:tc>
        <w:tc>
          <w:tcPr>
            <w:tcW w:w="1560" w:type="dxa"/>
          </w:tcPr>
          <w:p w14:paraId="5302EDF1" w14:textId="77777777" w:rsidR="001E6EA0" w:rsidRDefault="00000000">
            <w:pPr>
              <w:pStyle w:val="TableParagraph"/>
              <w:spacing w:before="108"/>
              <w:rPr>
                <w:sz w:val="20"/>
              </w:rPr>
            </w:pPr>
            <w:r>
              <w:rPr>
                <w:sz w:val="20"/>
              </w:rPr>
              <w:t>Generally</w:t>
            </w:r>
            <w:r>
              <w:rPr>
                <w:spacing w:val="-10"/>
                <w:sz w:val="20"/>
              </w:rPr>
              <w:t xml:space="preserve"> </w:t>
            </w:r>
            <w:r>
              <w:rPr>
                <w:spacing w:val="-2"/>
                <w:sz w:val="20"/>
              </w:rPr>
              <w:t>clear</w:t>
            </w:r>
          </w:p>
        </w:tc>
        <w:tc>
          <w:tcPr>
            <w:tcW w:w="1560" w:type="dxa"/>
          </w:tcPr>
          <w:p w14:paraId="326F0B39" w14:textId="77777777" w:rsidR="001E6EA0" w:rsidRDefault="00000000">
            <w:pPr>
              <w:pStyle w:val="TableParagraph"/>
              <w:spacing w:line="223" w:lineRule="exact"/>
              <w:rPr>
                <w:sz w:val="20"/>
              </w:rPr>
            </w:pPr>
            <w:r>
              <w:rPr>
                <w:spacing w:val="-2"/>
                <w:sz w:val="20"/>
              </w:rPr>
              <w:t>Moderately</w:t>
            </w:r>
          </w:p>
          <w:p w14:paraId="690E46EC" w14:textId="77777777" w:rsidR="001E6EA0" w:rsidRDefault="00000000">
            <w:pPr>
              <w:pStyle w:val="TableParagraph"/>
              <w:spacing w:before="1" w:line="217" w:lineRule="exact"/>
              <w:rPr>
                <w:sz w:val="20"/>
              </w:rPr>
            </w:pPr>
            <w:r>
              <w:rPr>
                <w:spacing w:val="-2"/>
                <w:sz w:val="20"/>
              </w:rPr>
              <w:t>clear</w:t>
            </w:r>
          </w:p>
        </w:tc>
        <w:tc>
          <w:tcPr>
            <w:tcW w:w="1417" w:type="dxa"/>
          </w:tcPr>
          <w:p w14:paraId="63C3B4EF" w14:textId="77777777" w:rsidR="001E6EA0" w:rsidRDefault="00000000">
            <w:pPr>
              <w:pStyle w:val="TableParagraph"/>
              <w:spacing w:line="223" w:lineRule="exact"/>
              <w:ind w:left="106"/>
              <w:rPr>
                <w:sz w:val="20"/>
              </w:rPr>
            </w:pPr>
            <w:r>
              <w:rPr>
                <w:spacing w:val="-2"/>
                <w:sz w:val="20"/>
              </w:rPr>
              <w:t>Poorly</w:t>
            </w:r>
          </w:p>
          <w:p w14:paraId="66010F8F" w14:textId="77777777" w:rsidR="001E6EA0" w:rsidRDefault="00000000">
            <w:pPr>
              <w:pStyle w:val="TableParagraph"/>
              <w:spacing w:before="1" w:line="217" w:lineRule="exact"/>
              <w:ind w:left="106"/>
              <w:rPr>
                <w:sz w:val="20"/>
              </w:rPr>
            </w:pPr>
            <w:r>
              <w:rPr>
                <w:spacing w:val="-2"/>
                <w:sz w:val="20"/>
              </w:rPr>
              <w:t>presented</w:t>
            </w:r>
          </w:p>
        </w:tc>
        <w:tc>
          <w:tcPr>
            <w:tcW w:w="1136" w:type="dxa"/>
          </w:tcPr>
          <w:p w14:paraId="51BEDFE1" w14:textId="77777777" w:rsidR="001E6EA0" w:rsidRDefault="001E6EA0">
            <w:pPr>
              <w:pStyle w:val="TableParagraph"/>
              <w:ind w:left="0"/>
              <w:rPr>
                <w:sz w:val="20"/>
              </w:rPr>
            </w:pPr>
          </w:p>
        </w:tc>
      </w:tr>
    </w:tbl>
    <w:p w14:paraId="5D59175A" w14:textId="77777777" w:rsidR="001E6EA0" w:rsidRDefault="001E6EA0">
      <w:pPr>
        <w:pStyle w:val="BodyText"/>
        <w:rPr>
          <w:b/>
          <w:sz w:val="22"/>
        </w:rPr>
      </w:pPr>
    </w:p>
    <w:p w14:paraId="3DE1C5EA" w14:textId="77777777" w:rsidR="001E6EA0" w:rsidRDefault="001E6EA0">
      <w:pPr>
        <w:pStyle w:val="BodyText"/>
        <w:rPr>
          <w:b/>
          <w:sz w:val="22"/>
        </w:rPr>
      </w:pPr>
    </w:p>
    <w:p w14:paraId="19728344" w14:textId="77777777" w:rsidR="001E6EA0" w:rsidRDefault="001E6EA0">
      <w:pPr>
        <w:pStyle w:val="BodyText"/>
        <w:spacing w:before="225"/>
        <w:rPr>
          <w:b/>
          <w:sz w:val="22"/>
        </w:rPr>
      </w:pPr>
    </w:p>
    <w:p w14:paraId="592298B3" w14:textId="77777777" w:rsidR="001E6EA0" w:rsidRDefault="00000000">
      <w:pPr>
        <w:ind w:left="7095"/>
        <w:rPr>
          <w:b/>
          <w:sz w:val="24"/>
        </w:rPr>
      </w:pPr>
      <w:r>
        <w:rPr>
          <w:b/>
          <w:sz w:val="24"/>
        </w:rPr>
        <w:t>Total</w:t>
      </w:r>
      <w:r>
        <w:rPr>
          <w:b/>
          <w:spacing w:val="-2"/>
          <w:sz w:val="24"/>
        </w:rPr>
        <w:t xml:space="preserve"> </w:t>
      </w:r>
      <w:r>
        <w:rPr>
          <w:b/>
          <w:sz w:val="24"/>
        </w:rPr>
        <w:t>Marks</w:t>
      </w:r>
      <w:r>
        <w:rPr>
          <w:b/>
          <w:spacing w:val="-1"/>
          <w:sz w:val="24"/>
        </w:rPr>
        <w:t xml:space="preserve"> </w:t>
      </w:r>
      <w:r>
        <w:rPr>
          <w:b/>
          <w:spacing w:val="-2"/>
          <w:sz w:val="24"/>
        </w:rPr>
        <w:t>Awarded:</w:t>
      </w:r>
    </w:p>
    <w:sectPr w:rsidR="001E6EA0">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C7CBB"/>
    <w:multiLevelType w:val="hybridMultilevel"/>
    <w:tmpl w:val="E9E0E972"/>
    <w:lvl w:ilvl="0" w:tplc="57886DEE">
      <w:start w:val="1"/>
      <w:numFmt w:val="decimal"/>
      <w:lvlText w:val="%1."/>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7429C4">
      <w:numFmt w:val="bullet"/>
      <w:lvlText w:val="•"/>
      <w:lvlJc w:val="left"/>
      <w:pPr>
        <w:ind w:left="1980" w:hanging="360"/>
      </w:pPr>
      <w:rPr>
        <w:rFonts w:hint="default"/>
        <w:lang w:val="en-US" w:eastAsia="en-US" w:bidi="ar-SA"/>
      </w:rPr>
    </w:lvl>
    <w:lvl w:ilvl="2" w:tplc="A2FAFC92">
      <w:numFmt w:val="bullet"/>
      <w:lvlText w:val="•"/>
      <w:lvlJc w:val="left"/>
      <w:pPr>
        <w:ind w:left="2960" w:hanging="360"/>
      </w:pPr>
      <w:rPr>
        <w:rFonts w:hint="default"/>
        <w:lang w:val="en-US" w:eastAsia="en-US" w:bidi="ar-SA"/>
      </w:rPr>
    </w:lvl>
    <w:lvl w:ilvl="3" w:tplc="FE047014">
      <w:numFmt w:val="bullet"/>
      <w:lvlText w:val="•"/>
      <w:lvlJc w:val="left"/>
      <w:pPr>
        <w:ind w:left="3940" w:hanging="360"/>
      </w:pPr>
      <w:rPr>
        <w:rFonts w:hint="default"/>
        <w:lang w:val="en-US" w:eastAsia="en-US" w:bidi="ar-SA"/>
      </w:rPr>
    </w:lvl>
    <w:lvl w:ilvl="4" w:tplc="49084EEE">
      <w:numFmt w:val="bullet"/>
      <w:lvlText w:val="•"/>
      <w:lvlJc w:val="left"/>
      <w:pPr>
        <w:ind w:left="4920" w:hanging="360"/>
      </w:pPr>
      <w:rPr>
        <w:rFonts w:hint="default"/>
        <w:lang w:val="en-US" w:eastAsia="en-US" w:bidi="ar-SA"/>
      </w:rPr>
    </w:lvl>
    <w:lvl w:ilvl="5" w:tplc="56080D32">
      <w:numFmt w:val="bullet"/>
      <w:lvlText w:val="•"/>
      <w:lvlJc w:val="left"/>
      <w:pPr>
        <w:ind w:left="5900" w:hanging="360"/>
      </w:pPr>
      <w:rPr>
        <w:rFonts w:hint="default"/>
        <w:lang w:val="en-US" w:eastAsia="en-US" w:bidi="ar-SA"/>
      </w:rPr>
    </w:lvl>
    <w:lvl w:ilvl="6" w:tplc="80D27D58">
      <w:numFmt w:val="bullet"/>
      <w:lvlText w:val="•"/>
      <w:lvlJc w:val="left"/>
      <w:pPr>
        <w:ind w:left="6880" w:hanging="360"/>
      </w:pPr>
      <w:rPr>
        <w:rFonts w:hint="default"/>
        <w:lang w:val="en-US" w:eastAsia="en-US" w:bidi="ar-SA"/>
      </w:rPr>
    </w:lvl>
    <w:lvl w:ilvl="7" w:tplc="02827886">
      <w:numFmt w:val="bullet"/>
      <w:lvlText w:val="•"/>
      <w:lvlJc w:val="left"/>
      <w:pPr>
        <w:ind w:left="7860" w:hanging="360"/>
      </w:pPr>
      <w:rPr>
        <w:rFonts w:hint="default"/>
        <w:lang w:val="en-US" w:eastAsia="en-US" w:bidi="ar-SA"/>
      </w:rPr>
    </w:lvl>
    <w:lvl w:ilvl="8" w:tplc="382681FC">
      <w:numFmt w:val="bullet"/>
      <w:lvlText w:val="•"/>
      <w:lvlJc w:val="left"/>
      <w:pPr>
        <w:ind w:left="8840" w:hanging="360"/>
      </w:pPr>
      <w:rPr>
        <w:rFonts w:hint="default"/>
        <w:lang w:val="en-US" w:eastAsia="en-US" w:bidi="ar-SA"/>
      </w:rPr>
    </w:lvl>
  </w:abstractNum>
  <w:abstractNum w:abstractNumId="1" w15:restartNumberingAfterBreak="0">
    <w:nsid w:val="7F9E274A"/>
    <w:multiLevelType w:val="hybridMultilevel"/>
    <w:tmpl w:val="ECA867E2"/>
    <w:lvl w:ilvl="0" w:tplc="BB18049C">
      <w:start w:val="1"/>
      <w:numFmt w:val="bullet"/>
      <w:lvlText w:val="•"/>
      <w:lvlJc w:val="left"/>
      <w:pPr>
        <w:ind w:left="504" w:hanging="288"/>
      </w:pPr>
    </w:lvl>
    <w:lvl w:ilvl="1" w:tplc="3438CFE8">
      <w:start w:val="1"/>
      <w:numFmt w:val="bullet"/>
      <w:lvlText w:val="◦"/>
      <w:lvlJc w:val="left"/>
      <w:pPr>
        <w:ind w:left="1008" w:hanging="288"/>
      </w:pPr>
    </w:lvl>
    <w:lvl w:ilvl="2" w:tplc="83B2D482">
      <w:numFmt w:val="decimal"/>
      <w:lvlText w:val=""/>
      <w:lvlJc w:val="left"/>
      <w:pPr>
        <w:ind w:left="0" w:firstLine="0"/>
      </w:pPr>
    </w:lvl>
    <w:lvl w:ilvl="3" w:tplc="FA624772">
      <w:numFmt w:val="decimal"/>
      <w:lvlText w:val=""/>
      <w:lvlJc w:val="left"/>
      <w:pPr>
        <w:ind w:left="0" w:firstLine="0"/>
      </w:pPr>
    </w:lvl>
    <w:lvl w:ilvl="4" w:tplc="712ADA00">
      <w:numFmt w:val="decimal"/>
      <w:lvlText w:val=""/>
      <w:lvlJc w:val="left"/>
      <w:pPr>
        <w:ind w:left="0" w:firstLine="0"/>
      </w:pPr>
    </w:lvl>
    <w:lvl w:ilvl="5" w:tplc="E98EA818">
      <w:numFmt w:val="decimal"/>
      <w:lvlText w:val=""/>
      <w:lvlJc w:val="left"/>
      <w:pPr>
        <w:ind w:left="0" w:firstLine="0"/>
      </w:pPr>
    </w:lvl>
    <w:lvl w:ilvl="6" w:tplc="2CB8DEA0">
      <w:numFmt w:val="decimal"/>
      <w:lvlText w:val=""/>
      <w:lvlJc w:val="left"/>
      <w:pPr>
        <w:ind w:left="0" w:firstLine="0"/>
      </w:pPr>
    </w:lvl>
    <w:lvl w:ilvl="7" w:tplc="2062A9FC">
      <w:numFmt w:val="decimal"/>
      <w:lvlText w:val=""/>
      <w:lvlJc w:val="left"/>
      <w:pPr>
        <w:ind w:left="0" w:firstLine="0"/>
      </w:pPr>
    </w:lvl>
    <w:lvl w:ilvl="8" w:tplc="DD2C9CE6">
      <w:numFmt w:val="decimal"/>
      <w:lvlText w:val=""/>
      <w:lvlJc w:val="left"/>
      <w:pPr>
        <w:ind w:left="0" w:firstLine="0"/>
      </w:pPr>
    </w:lvl>
  </w:abstractNum>
  <w:num w:numId="1" w16cid:durableId="1933929606">
    <w:abstractNumId w:val="0"/>
  </w:num>
  <w:num w:numId="2" w16cid:durableId="278491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6EA0"/>
    <w:rsid w:val="001E6EA0"/>
    <w:rsid w:val="00A772EA"/>
    <w:rsid w:val="00BC3F69"/>
    <w:rsid w:val="00CF0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4B0E"/>
  <w15:docId w15:val="{71F7BEC5-6662-4DF7-A383-B0581723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0"/>
      <w:szCs w:val="30"/>
    </w:rPr>
  </w:style>
  <w:style w:type="paragraph" w:styleId="Heading2">
    <w:name w:val="heading 2"/>
    <w:basedOn w:val="Normal"/>
    <w:next w:val="Normal"/>
    <w:link w:val="Heading2Char"/>
    <w:uiPriority w:val="9"/>
    <w:semiHidden/>
    <w:unhideWhenUsed/>
    <w:qFormat/>
    <w:rsid w:val="00CF013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01" w:hanging="360"/>
      <w:jc w:val="both"/>
    </w:pPr>
  </w:style>
  <w:style w:type="paragraph" w:customStyle="1" w:styleId="TableParagraph">
    <w:name w:val="Table Paragraph"/>
    <w:basedOn w:val="Normal"/>
    <w:uiPriority w:val="1"/>
    <w:qFormat/>
    <w:pPr>
      <w:ind w:left="108"/>
    </w:pPr>
  </w:style>
  <w:style w:type="character" w:customStyle="1" w:styleId="Heading2Char">
    <w:name w:val="Heading 2 Char"/>
    <w:basedOn w:val="DefaultParagraphFont"/>
    <w:link w:val="Heading2"/>
    <w:uiPriority w:val="9"/>
    <w:semiHidden/>
    <w:rsid w:val="00CF0139"/>
    <w:rPr>
      <w:rFonts w:asciiTheme="majorHAnsi" w:eastAsiaTheme="majorEastAsia" w:hAnsiTheme="majorHAnsi" w:cstheme="majorBidi"/>
      <w:color w:val="365F91" w:themeColor="accent1" w:themeShade="BF"/>
      <w:sz w:val="26"/>
      <w:szCs w:val="26"/>
    </w:rPr>
  </w:style>
  <w:style w:type="character" w:customStyle="1" w:styleId="BodyTextChar">
    <w:name w:val="Body Text Char"/>
    <w:basedOn w:val="DefaultParagraphFont"/>
    <w:link w:val="BodyText"/>
    <w:uiPriority w:val="1"/>
    <w:rsid w:val="00CF01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3269</Words>
  <Characters>18638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Muni Lokesh</cp:lastModifiedBy>
  <cp:revision>2</cp:revision>
  <dcterms:created xsi:type="dcterms:W3CDTF">2026-08-25T04:22:00Z</dcterms:created>
  <dcterms:modified xsi:type="dcterms:W3CDTF">2026-08-25T04:50:00Z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2013</vt:lpwstr>
  </property>
  <property fmtid="{D5CDD505-2E9C-101B-9397-08002B2CF9AE}" pid="5" name="LastSaved">
    <vt:filetime>2026-08-25T00:00:00Z</vt:filetime>
  </property>
  <property fmtid="{D5CDD505-2E9C-101B-9397-08002B2CF9AE}" pid="6" name="Producer">
    <vt:lpwstr>Microsoft® Word 2013</vt:lpwstr>
  </property>
</Properties>
</file>