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697"/>
        <w:gridCol w:w="7697"/>
      </w:tblGrid>
      <w:tr>
        <w:tc>
          <w:tcPr>
            <w:tcW w:type="dxa" w:w="4608"/>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pPr>
              <w:spacing w:before="0" w:after="0" w:line="240" w:lineRule="auto"/>
            </w:pPr>
            <w:r>
              <w:drawing>
                <wp:inline xmlns:a="http://schemas.openxmlformats.org/drawingml/2006/main" xmlns:pic="http://schemas.openxmlformats.org/drawingml/2006/picture">
                  <wp:extent cx="1143000" cy="489645"/>
                  <wp:docPr id="1" name="Picture 1"/>
                  <wp:cNvGraphicFramePr>
                    <a:graphicFrameLocks noChangeAspect="1"/>
                  </wp:cNvGraphicFramePr>
                  <a:graphic>
                    <a:graphicData uri="http://schemas.openxmlformats.org/drawingml/2006/picture">
                      <pic:pic>
                        <pic:nvPicPr>
                          <pic:cNvPr id="0" name="35556.png"/>
                          <pic:cNvPicPr/>
                        </pic:nvPicPr>
                        <pic:blipFill>
                          <a:blip r:embed="rId10"/>
                          <a:stretch>
                            <a:fillRect/>
                          </a:stretch>
                        </pic:blipFill>
                        <pic:spPr>
                          <a:xfrm>
                            <a:off x="0" y="0"/>
                            <a:ext cx="1143000" cy="489645"/>
                          </a:xfrm>
                          <a:prstGeom prst="rect"/>
                        </pic:spPr>
                      </pic:pic>
                    </a:graphicData>
                  </a:graphic>
                </wp:inline>
              </w:drawing>
            </w:r>
          </w:p>
          <w:p>
            <w:pPr>
              <w:spacing w:before="20" w:after="0" w:line="240" w:lineRule="auto"/>
            </w:pPr>
            <w:r>
              <w:rPr>
                <w:rFonts w:ascii="Open Sans" w:hAnsi="Open Sans" w:eastAsia="Open Sans"/>
                <w:b w:val="0"/>
                <w:i w:val="0"/>
                <w:caps w:val="0"/>
                <w:color w:val="666A73"/>
                <w:sz w:val="14"/>
              </w:rPr>
              <w:t>See further. Stay protected.</w:t>
            </w:r>
          </w:p>
        </w:tc>
        <w:tc>
          <w:tcPr>
            <w:tcW w:type="dxa" w:w="10439"/>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pPr>
              <w:spacing w:before="0" w:after="0" w:line="240" w:lineRule="auto"/>
              <w:jc w:val="right"/>
            </w:pPr>
            <w:r>
              <w:rPr>
                <w:rFonts w:ascii="Open Sans" w:hAnsi="Open Sans" w:eastAsia="Open Sans"/>
                <w:b/>
                <w:i w:val="0"/>
                <w:caps w:val="0"/>
                <w:color w:val="1A1A24"/>
                <w:sz w:val="15"/>
              </w:rPr>
              <w:t>Prepared by VANTAGE</w:t>
            </w:r>
            <w:r>
              <w:br/>
            </w:r>
            <w:r>
              <w:rPr>
                <w:rFonts w:ascii="Open Sans" w:hAnsi="Open Sans" w:eastAsia="Open Sans"/>
                <w:b w:val="0"/>
                <w:i w:val="0"/>
                <w:caps w:val="0"/>
                <w:color w:val="666A73"/>
                <w:sz w:val="13"/>
              </w:rPr>
              <w:t>Document Code: VANTAGE-GR-002  |  Version: 0.1  |  Status: DRAFT</w:t>
            </w:r>
            <w:r>
              <w:br/>
            </w:r>
            <w:r>
              <w:rPr>
                <w:rFonts w:ascii="Open Sans" w:hAnsi="Open Sans" w:eastAsia="Open Sans"/>
                <w:b w:val="0"/>
                <w:i w:val="0"/>
                <w:caps w:val="0"/>
                <w:color w:val="666A73"/>
                <w:sz w:val="13"/>
              </w:rPr>
              <w:t>Folder: 06_DELIVERY_TEMPLATES  |  Date: 27 May 2026</w:t>
            </w:r>
            <w:r>
              <w:br/>
            </w:r>
            <w:r>
              <w:rPr>
                <w:rFonts w:ascii="Open Sans" w:hAnsi="Open Sans" w:eastAsia="Open Sans"/>
                <w:b w:val="0"/>
                <w:i w:val="0"/>
                <w:caps w:val="0"/>
                <w:color w:val="666A73"/>
                <w:sz w:val="13"/>
              </w:rPr>
              <w:t>Keystone Consultancy  |  munimhasibul10@gmail.com  |  +8801941646278</w:t>
            </w:r>
          </w:p>
        </w:tc>
      </w:tr>
    </w:tbl>
    <w:p>
      <w:pPr>
        <w:spacing w:before="60" w:after="120" w:line="240" w:lineRule="auto"/>
        <w:pBdr>
          <w:bottom w:val="single" w:sz="6" w:space="1" w:color="D8DAE0"/>
        </w:pBdr>
      </w:pPr>
    </w:p>
    <w:p>
      <w:pPr>
        <w:spacing w:before="0" w:after="0" w:line="240" w:lineRule="auto"/>
      </w:pPr>
      <w:r>
        <w:rPr>
          <w:rFonts w:ascii="Open Sans" w:hAnsi="Open Sans" w:eastAsia="Open Sans"/>
          <w:b/>
          <w:i w:val="0"/>
          <w:caps w:val="0"/>
          <w:color w:val="1A1A24"/>
          <w:sz w:val="30"/>
        </w:rPr>
        <w:t>1-PAGE GAP REPORT TEMPLATE</w:t>
      </w:r>
    </w:p>
    <w:p>
      <w:pPr>
        <w:spacing w:before="20" w:after="120" w:line="252" w:lineRule="auto"/>
      </w:pPr>
      <w:r>
        <w:rPr>
          <w:rFonts w:ascii="Open Sans" w:hAnsi="Open Sans" w:eastAsia="Open Sans"/>
          <w:b w:val="0"/>
          <w:i w:val="0"/>
          <w:caps w:val="0"/>
          <w:color w:val="666A73"/>
          <w:sz w:val="15"/>
        </w:rPr>
        <w:t>Executive readiness summary after a Free Gap Scan. Built for internal management review and conversion into a paid VANTAGE support package.</w:t>
      </w:r>
    </w:p>
    <w:tbl>
      <w:tblPr>
        <w:tblW w:type="auto" w:w="0"/>
        <w:jc w:val="center"/>
        <w:tblLayout w:type="fixed"/>
        <w:tblLook w:firstColumn="1" w:firstRow="1" w:lastColumn="0" w:lastRow="0" w:noHBand="0" w:noVBand="1" w:val="04A0"/>
      </w:tblPr>
      <w:tblGrid>
        <w:gridCol w:w="3848"/>
        <w:gridCol w:w="3848"/>
        <w:gridCol w:w="3848"/>
        <w:gridCol w:w="3848"/>
      </w:tblGrid>
      <w:tr>
        <w:trPr>
          <w:trHeight w:val="403" w:hRule="atLeast"/>
        </w:trPr>
        <w:tc>
          <w:tcPr>
            <w:tcW w:type="dxa" w:w="172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Document Title</w:t>
            </w:r>
          </w:p>
        </w:tc>
        <w:tc>
          <w:tcPr>
            <w:tcW w:type="dxa" w:w="439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t>1-Page Gap Report Template</w:t>
            </w:r>
          </w:p>
        </w:tc>
        <w:tc>
          <w:tcPr>
            <w:tcW w:type="dxa" w:w="172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Document Code</w:t>
            </w:r>
          </w:p>
        </w:tc>
        <w:tc>
          <w:tcPr>
            <w:tcW w:type="dxa" w:w="439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t>VANTAGE-GR-002</w:t>
            </w:r>
          </w:p>
        </w:tc>
      </w:tr>
      <w:tr>
        <w:trPr>
          <w:trHeight w:val="403" w:hRule="atLeast"/>
        </w:trPr>
        <w:tc>
          <w:tcPr>
            <w:tcW w:type="dxa" w:w="172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Version</w:t>
            </w:r>
          </w:p>
        </w:tc>
        <w:tc>
          <w:tcPr>
            <w:tcW w:type="dxa" w:w="439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t>0.1</w:t>
            </w:r>
          </w:p>
        </w:tc>
        <w:tc>
          <w:tcPr>
            <w:tcW w:type="dxa" w:w="172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Status</w:t>
            </w:r>
          </w:p>
        </w:tc>
        <w:tc>
          <w:tcPr>
            <w:tcW w:type="dxa" w:w="439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t>DRAFT</w:t>
            </w:r>
          </w:p>
        </w:tc>
      </w:tr>
      <w:tr>
        <w:trPr>
          <w:trHeight w:val="403" w:hRule="atLeast"/>
        </w:trPr>
        <w:tc>
          <w:tcPr>
            <w:tcW w:type="dxa" w:w="172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Prepared by</w:t>
            </w:r>
          </w:p>
        </w:tc>
        <w:tc>
          <w:tcPr>
            <w:tcW w:type="dxa" w:w="439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t>VANTAGE</w:t>
            </w:r>
          </w:p>
        </w:tc>
        <w:tc>
          <w:tcPr>
            <w:tcW w:type="dxa" w:w="172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Operated by</w:t>
            </w:r>
          </w:p>
        </w:tc>
        <w:tc>
          <w:tcPr>
            <w:tcW w:type="dxa" w:w="439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t>Keystone Consultancy</w:t>
            </w:r>
          </w:p>
        </w:tc>
      </w:tr>
    </w:tbl>
    <w:tbl>
      <w:tblPr>
        <w:tblW w:type="auto" w:w="0"/>
        <w:jc w:val="center"/>
        <w:tblLayout w:type="fixed"/>
        <w:tblLook w:firstColumn="1" w:firstRow="1" w:lastColumn="0" w:lastRow="0" w:noHBand="0" w:noVBand="1" w:val="04A0"/>
      </w:tblPr>
      <w:tblGrid>
        <w:gridCol w:w="5131"/>
        <w:gridCol w:w="5131"/>
        <w:gridCol w:w="5131"/>
      </w:tblGrid>
      <w:tr>
        <w:tc>
          <w:tcPr>
            <w:tcW w:type="dxa" w:w="4824"/>
            <w:tcBorders>
              <w:top w:val="single" w:sz="0" w:space="0" w:color="FFFFFF"/>
              <w:left w:val="single" w:sz="0" w:space="0" w:color="FFFFFF"/>
              <w:bottom w:val="single" w:sz="0" w:space="0" w:color="FFFFFF"/>
              <w:right w:val="single" w:sz="0" w:space="0" w:color="FFFFFF"/>
            </w:tcBorders>
            <w:tcMar>
              <w:top w:w="0" w:type="dxa"/>
              <w:start w:w="45" w:type="dxa"/>
              <w:bottom w:w="0" w:type="dxa"/>
              <w:end w:w="45" w:type="dxa"/>
            </w:tcMar>
          </w:tcPr>
          <w:p>
            <w:pPr>
              <w:spacing w:before="100" w:after="40" w:line="240" w:lineRule="auto"/>
              <w:pBdr>
                <w:bottom w:val="single" w:sz="4" w:space="1" w:color="C8CBD2"/>
              </w:pBdr>
            </w:pPr>
            <w:r>
              <w:rPr>
                <w:rFonts w:ascii="Open Sans" w:hAnsi="Open Sans" w:eastAsia="Open Sans"/>
                <w:b/>
                <w:i w:val="0"/>
                <w:caps w:val="0"/>
                <w:color w:val="1A1A24"/>
                <w:sz w:val="15"/>
              </w:rPr>
              <w:t>FACTORY SUMMARY</w:t>
            </w:r>
          </w:p>
          <w:tbl>
            <w:tblPr>
              <w:tblW w:type="auto" w:w="0"/>
              <w:tblLayout w:type="fixed"/>
              <w:tblLook w:firstColumn="1" w:firstRow="1" w:lastColumn="0" w:lastRow="0" w:noHBand="0" w:noVBand="1" w:val="04A0"/>
            </w:tblPr>
            <w:tblGrid>
              <w:gridCol w:w="2412"/>
              <w:gridCol w:w="2412"/>
            </w:tblGrid>
            <w:tr>
              <w:tc>
                <w:tcPr>
                  <w:tcW w:type="dxa" w:w="180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Factory name</w:t>
                  </w:r>
                </w:p>
              </w:tc>
              <w:tc>
                <w:tcPr>
                  <w:tcW w:type="dxa" w:w="280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r>
                </w:p>
              </w:tc>
            </w:tr>
            <w:tr>
              <w:tc>
                <w:tcPr>
                  <w:tcW w:type="dxa" w:w="180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Location</w:t>
                  </w:r>
                </w:p>
              </w:tc>
              <w:tc>
                <w:tcPr>
                  <w:tcW w:type="dxa" w:w="280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r>
                </w:p>
              </w:tc>
            </w:tr>
            <w:tr>
              <w:tc>
                <w:tcPr>
                  <w:tcW w:type="dxa" w:w="180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Management contact</w:t>
                  </w:r>
                </w:p>
              </w:tc>
              <w:tc>
                <w:tcPr>
                  <w:tcW w:type="dxa" w:w="280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r>
                </w:p>
              </w:tc>
            </w:tr>
            <w:tr>
              <w:tc>
                <w:tcPr>
                  <w:tcW w:type="dxa" w:w="180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Workforce approx.</w:t>
                  </w:r>
                </w:p>
              </w:tc>
              <w:tc>
                <w:tcPr>
                  <w:tcW w:type="dxa" w:w="280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r>
                </w:p>
              </w:tc>
            </w:tr>
            <w:tr>
              <w:tc>
                <w:tcPr>
                  <w:tcW w:type="dxa" w:w="180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Key buyers / targets</w:t>
                  </w:r>
                </w:p>
              </w:tc>
              <w:tc>
                <w:tcPr>
                  <w:tcW w:type="dxa" w:w="280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r>
                </w:p>
              </w:tc>
            </w:tr>
            <w:tr>
              <w:tc>
                <w:tcPr>
                  <w:tcW w:type="dxa" w:w="180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ECEEF2"/>
                </w:tcPr>
                <w:p>
                  <w:pPr>
                    <w:spacing w:before="0" w:after="0" w:line="240" w:lineRule="auto"/>
                  </w:pPr>
                  <w:r/>
                  <w:r>
                    <w:rPr>
                      <w:rFonts w:ascii="Open Sans" w:hAnsi="Open Sans" w:eastAsia="Open Sans"/>
                      <w:b/>
                      <w:i w:val="0"/>
                      <w:caps w:val="0"/>
                      <w:color w:val="1A1A24"/>
                      <w:sz w:val="13"/>
                    </w:rPr>
                    <w:t>Scan date</w:t>
                  </w:r>
                </w:p>
              </w:tc>
              <w:tc>
                <w:tcPr>
                  <w:tcW w:type="dxa" w:w="280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3"/>
                    </w:rPr>
                  </w:r>
                </w:p>
              </w:tc>
            </w:tr>
          </w:tbl>
          <w:p/>
          <w:p>
            <w:pPr>
              <w:spacing w:before="120" w:after="40" w:line="240" w:lineRule="auto"/>
              <w:pBdr>
                <w:bottom w:val="single" w:sz="4" w:space="1" w:color="C8CBD2"/>
              </w:pBdr>
            </w:pPr>
            <w:r>
              <w:rPr>
                <w:rFonts w:ascii="Open Sans" w:hAnsi="Open Sans" w:eastAsia="Open Sans"/>
                <w:b/>
                <w:i w:val="0"/>
                <w:caps w:val="0"/>
                <w:color w:val="1A1A24"/>
                <w:sz w:val="15"/>
              </w:rPr>
              <w:t>SCAN SCOPE</w:t>
            </w:r>
          </w:p>
          <w:tbl>
            <w:tblPr>
              <w:tblW w:type="auto" w:w="0"/>
              <w:tblLayout w:type="fixed"/>
              <w:tblLook w:firstColumn="1" w:firstRow="1" w:lastColumn="0" w:lastRow="0" w:noHBand="0" w:noVBand="1" w:val="04A0"/>
            </w:tblPr>
            <w:tblGrid>
              <w:gridCol w:w="2412"/>
              <w:gridCol w:w="2412"/>
            </w:tblGrid>
            <w:tr>
              <w:tc>
                <w:tcPr>
                  <w:tcW w:type="dxa" w:w="2304"/>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2"/>
                    </w:rPr>
                    <w:t>[ ] HR policy / handbook</w:t>
                  </w:r>
                </w:p>
              </w:tc>
              <w:tc>
                <w:tcPr>
                  <w:tcW w:type="dxa" w:w="2304"/>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2"/>
                    </w:rPr>
                    <w:t>[ ] Wage &amp; attendance</w:t>
                  </w:r>
                </w:p>
              </w:tc>
            </w:tr>
            <w:tr>
              <w:tc>
                <w:tcPr>
                  <w:tcW w:type="dxa" w:w="2304"/>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2"/>
                    </w:rPr>
                    <w:t>[ ] Worker files</w:t>
                  </w:r>
                </w:p>
              </w:tc>
              <w:tc>
                <w:tcPr>
                  <w:tcW w:type="dxa" w:w="2304"/>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2"/>
                    </w:rPr>
                    <w:t>[ ] OSH / safety records</w:t>
                  </w:r>
                </w:p>
              </w:tc>
            </w:tr>
            <w:tr>
              <w:tc>
                <w:tcPr>
                  <w:tcW w:type="dxa" w:w="2304"/>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2"/>
                    </w:rPr>
                    <w:t>[ ] RSC / CAP readiness</w:t>
                  </w:r>
                </w:p>
              </w:tc>
              <w:tc>
                <w:tcPr>
                  <w:tcW w:type="dxa" w:w="2304"/>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2"/>
                    </w:rPr>
                    <w:t>[ ] Subcontractor file</w:t>
                  </w:r>
                </w:p>
              </w:tc>
            </w:tr>
            <w:tr>
              <w:tc>
                <w:tcPr>
                  <w:tcW w:type="dxa" w:w="2304"/>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2"/>
                    </w:rPr>
                    <w:t>[ ] Bond / customs file</w:t>
                  </w:r>
                </w:p>
              </w:tc>
              <w:tc>
                <w:tcPr>
                  <w:tcW w:type="dxa" w:w="2304"/>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2"/>
                    </w:rPr>
                    <w:t>[ ] Buyer CoC mapping</w:t>
                  </w:r>
                </w:p>
              </w:tc>
            </w:tr>
          </w:tbl>
          <w:p/>
          <w:p>
            <w:pPr>
              <w:spacing w:before="120" w:after="40" w:line="240" w:lineRule="auto"/>
              <w:pBdr>
                <w:bottom w:val="single" w:sz="4" w:space="1" w:color="C8CBD2"/>
              </w:pBdr>
            </w:pPr>
            <w:r>
              <w:rPr>
                <w:rFonts w:ascii="Open Sans" w:hAnsi="Open Sans" w:eastAsia="Open Sans"/>
                <w:b/>
                <w:i w:val="0"/>
                <w:caps w:val="0"/>
                <w:color w:val="1A1A24"/>
                <w:sz w:val="15"/>
              </w:rPr>
              <w:t>MISSING / EXPIRED DOCUMENT SUMMARY</w:t>
            </w:r>
          </w:p>
          <w:tbl>
            <w:tblPr>
              <w:tblW w:type="auto" w:w="0"/>
              <w:tblLayout w:type="fixed"/>
              <w:tblLook w:firstColumn="1" w:firstRow="1" w:lastColumn="0" w:lastRow="0" w:noHBand="0" w:noVBand="1" w:val="04A0"/>
            </w:tblPr>
            <w:tblGrid>
              <w:gridCol w:w="1608"/>
              <w:gridCol w:w="1608"/>
              <w:gridCol w:w="1608"/>
            </w:tblGrid>
            <w:tr>
              <w:tc>
                <w:tcPr>
                  <w:tcW w:type="dxa" w:w="2376"/>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Document / file</w:t>
                  </w:r>
                </w:p>
              </w:tc>
              <w:tc>
                <w:tcPr>
                  <w:tcW w:type="dxa" w:w="1007"/>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Status</w:t>
                  </w:r>
                </w:p>
              </w:tc>
              <w:tc>
                <w:tcPr>
                  <w:tcW w:type="dxa" w:w="1080"/>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Due</w:t>
                  </w:r>
                </w:p>
              </w:tc>
            </w:tr>
            <w:tr>
              <w:tc>
                <w:tcPr>
                  <w:tcW w:type="dxa" w:w="2376"/>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1.</w:t>
                  </w:r>
                </w:p>
              </w:tc>
              <w:tc>
                <w:tcPr>
                  <w:tcW w:type="dxa" w:w="1007"/>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 ] Missing [ ] Expired</w:t>
                  </w:r>
                </w:p>
              </w:tc>
              <w:tc>
                <w:tcPr>
                  <w:tcW w:type="dxa" w:w="108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r>
                </w:p>
              </w:tc>
            </w:tr>
            <w:tr>
              <w:tc>
                <w:tcPr>
                  <w:tcW w:type="dxa" w:w="2376"/>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2.</w:t>
                  </w:r>
                </w:p>
              </w:tc>
              <w:tc>
                <w:tcPr>
                  <w:tcW w:type="dxa" w:w="1007"/>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 ] Missing [ ] Expired</w:t>
                  </w:r>
                </w:p>
              </w:tc>
              <w:tc>
                <w:tcPr>
                  <w:tcW w:type="dxa" w:w="108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r>
                </w:p>
              </w:tc>
            </w:tr>
            <w:tr>
              <w:tc>
                <w:tcPr>
                  <w:tcW w:type="dxa" w:w="2376"/>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3.</w:t>
                  </w:r>
                </w:p>
              </w:tc>
              <w:tc>
                <w:tcPr>
                  <w:tcW w:type="dxa" w:w="1007"/>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 ] Missing [ ] Expired</w:t>
                  </w:r>
                </w:p>
              </w:tc>
              <w:tc>
                <w:tcPr>
                  <w:tcW w:type="dxa" w:w="108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r>
                </w:p>
              </w:tc>
            </w:tr>
          </w:tbl>
          <w:p/>
        </w:tc>
        <w:tc>
          <w:tcPr>
            <w:tcW w:type="dxa" w:w="4968"/>
            <w:tcBorders>
              <w:top w:val="single" w:sz="0" w:space="0" w:color="FFFFFF"/>
              <w:left w:val="single" w:sz="0" w:space="0" w:color="FFFFFF"/>
              <w:bottom w:val="single" w:sz="0" w:space="0" w:color="FFFFFF"/>
              <w:right w:val="single" w:sz="0" w:space="0" w:color="FFFFFF"/>
            </w:tcBorders>
            <w:tcMar>
              <w:top w:w="0" w:type="dxa"/>
              <w:start w:w="45" w:type="dxa"/>
              <w:bottom w:w="0" w:type="dxa"/>
              <w:end w:w="45" w:type="dxa"/>
            </w:tcMar>
          </w:tcPr>
          <w:p>
            <w:pPr>
              <w:spacing w:before="100" w:after="40" w:line="240" w:lineRule="auto"/>
              <w:pBdr>
                <w:bottom w:val="single" w:sz="4" w:space="1" w:color="C8CBD2"/>
              </w:pBdr>
            </w:pPr>
            <w:r>
              <w:rPr>
                <w:rFonts w:ascii="Open Sans" w:hAnsi="Open Sans" w:eastAsia="Open Sans"/>
                <w:b/>
                <w:i w:val="0"/>
                <w:caps w:val="0"/>
                <w:color w:val="1A1A24"/>
                <w:sz w:val="15"/>
              </w:rPr>
              <w:t>EXECUTIVE READINESS SCORE</w:t>
            </w:r>
          </w:p>
          <w:tbl>
            <w:tblPr>
              <w:tblW w:type="auto" w:w="0"/>
              <w:tblLayout w:type="fixed"/>
              <w:tblLook w:firstColumn="1" w:firstRow="1" w:lastColumn="0" w:lastRow="0" w:noHBand="0" w:noVBand="1" w:val="04A0"/>
            </w:tblPr>
            <w:tblGrid>
              <w:gridCol w:w="2484"/>
              <w:gridCol w:w="2484"/>
            </w:tblGrid>
            <w:tr>
              <w:tc>
                <w:tcPr>
                  <w:tcW w:type="dxa" w:w="23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6F7F9"/>
                </w:tcPr>
                <w:p>
                  <w:pPr>
                    <w:spacing w:before="0" w:after="0" w:line="240" w:lineRule="auto"/>
                    <w:jc w:val="center"/>
                  </w:pPr>
                  <w:r/>
                  <w:r>
                    <w:rPr>
                      <w:rFonts w:ascii="Open Sans" w:hAnsi="Open Sans" w:eastAsia="Open Sans"/>
                      <w:b/>
                      <w:i w:val="0"/>
                      <w:caps w:val="0"/>
                      <w:color w:val="666A73"/>
                      <w:sz w:val="11"/>
                    </w:rPr>
                    <w:t>SCORE</w:t>
                  </w:r>
                  <w:r>
                    <w:br/>
                  </w:r>
                  <w:r>
                    <w:rPr>
                      <w:rFonts w:ascii="Open Sans" w:hAnsi="Open Sans" w:eastAsia="Open Sans"/>
                      <w:b/>
                      <w:i w:val="0"/>
                      <w:caps w:val="0"/>
                      <w:color w:val="1A1A24"/>
                      <w:sz w:val="14"/>
                    </w:rPr>
                    <w:t>___ / 100</w:t>
                  </w:r>
                </w:p>
              </w:tc>
              <w:tc>
                <w:tcPr>
                  <w:tcW w:type="dxa" w:w="23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6F7F9"/>
                </w:tcPr>
                <w:p>
                  <w:pPr>
                    <w:spacing w:before="0" w:after="0" w:line="240" w:lineRule="auto"/>
                    <w:jc w:val="center"/>
                  </w:pPr>
                  <w:r/>
                  <w:r>
                    <w:rPr>
                      <w:rFonts w:ascii="Open Sans" w:hAnsi="Open Sans" w:eastAsia="Open Sans"/>
                      <w:b/>
                      <w:i w:val="0"/>
                      <w:caps w:val="0"/>
                      <w:color w:val="666A73"/>
                      <w:sz w:val="11"/>
                    </w:rPr>
                    <w:t>BAND</w:t>
                  </w:r>
                  <w:r>
                    <w:br/>
                  </w:r>
                  <w:r>
                    <w:rPr>
                      <w:rFonts w:ascii="Open Sans" w:hAnsi="Open Sans" w:eastAsia="Open Sans"/>
                      <w:b/>
                      <w:i w:val="0"/>
                      <w:caps w:val="0"/>
                      <w:color w:val="1A1A24"/>
                      <w:sz w:val="11"/>
                    </w:rPr>
                    <w:t>[ ] Green  [ ] Amber  [ ] Red</w:t>
                  </w:r>
                </w:p>
              </w:tc>
            </w:tr>
            <w:tr>
              <w:tc>
                <w:tcPr>
                  <w:tcW w:type="dxa" w:w="23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6F7F9"/>
                </w:tcPr>
                <w:p>
                  <w:pPr>
                    <w:spacing w:before="0" w:after="0" w:line="240" w:lineRule="auto"/>
                    <w:jc w:val="center"/>
                  </w:pPr>
                  <w:r/>
                  <w:r>
                    <w:rPr>
                      <w:rFonts w:ascii="Open Sans" w:hAnsi="Open Sans" w:eastAsia="Open Sans"/>
                      <w:b/>
                      <w:i w:val="0"/>
                      <w:caps w:val="0"/>
                      <w:color w:val="666A73"/>
                      <w:sz w:val="11"/>
                    </w:rPr>
                    <w:t>CONFIDENCE</w:t>
                  </w:r>
                  <w:r>
                    <w:br/>
                  </w:r>
                  <w:r>
                    <w:rPr>
                      <w:rFonts w:ascii="Open Sans" w:hAnsi="Open Sans" w:eastAsia="Open Sans"/>
                      <w:b/>
                      <w:i w:val="0"/>
                      <w:caps w:val="0"/>
                      <w:color w:val="1A1A24"/>
                      <w:sz w:val="11"/>
                    </w:rPr>
                    <w:t>[ ] Strong  [ ] Partial  [ ] Limited</w:t>
                  </w:r>
                </w:p>
              </w:tc>
              <w:tc>
                <w:tcPr>
                  <w:tcW w:type="dxa" w:w="23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6F7F9"/>
                </w:tcPr>
                <w:p>
                  <w:pPr>
                    <w:spacing w:before="0" w:after="0" w:line="240" w:lineRule="auto"/>
                    <w:jc w:val="center"/>
                  </w:pPr>
                  <w:r/>
                  <w:r>
                    <w:rPr>
                      <w:rFonts w:ascii="Open Sans" w:hAnsi="Open Sans" w:eastAsia="Open Sans"/>
                      <w:b/>
                      <w:i w:val="0"/>
                      <w:caps w:val="0"/>
                      <w:color w:val="666A73"/>
                      <w:sz w:val="11"/>
                    </w:rPr>
                    <w:t>MANAGEMENT PRIORITY</w:t>
                  </w:r>
                  <w:r>
                    <w:br/>
                  </w:r>
                  <w:r>
                    <w:rPr>
                      <w:rFonts w:ascii="Open Sans" w:hAnsi="Open Sans" w:eastAsia="Open Sans"/>
                      <w:b/>
                      <w:i w:val="0"/>
                      <w:caps w:val="0"/>
                      <w:color w:val="1A1A24"/>
                      <w:sz w:val="11"/>
                    </w:rPr>
                    <w:t>[ ] Immediate  [ ] 30 days  [ ] Monitor</w:t>
                  </w:r>
                </w:p>
              </w:tc>
            </w:tr>
          </w:tbl>
          <w:p/>
          <w:p>
            <w:pPr>
              <w:spacing w:before="120" w:after="40" w:line="240" w:lineRule="auto"/>
              <w:pBdr>
                <w:bottom w:val="single" w:sz="4" w:space="1" w:color="C8CBD2"/>
              </w:pBdr>
            </w:pPr>
            <w:r>
              <w:rPr>
                <w:rFonts w:ascii="Open Sans" w:hAnsi="Open Sans" w:eastAsia="Open Sans"/>
                <w:b/>
                <w:i w:val="0"/>
                <w:caps w:val="0"/>
                <w:color w:val="1A1A24"/>
                <w:sz w:val="15"/>
              </w:rPr>
              <w:t>CRITICAL READINESS RISKS</w:t>
            </w:r>
          </w:p>
          <w:tbl>
            <w:tblPr>
              <w:tblW w:type="auto" w:w="0"/>
              <w:tblLayout w:type="fixed"/>
              <w:tblLook w:firstColumn="1" w:firstRow="1" w:lastColumn="0" w:lastRow="0" w:noHBand="0" w:noVBand="1" w:val="04A0"/>
            </w:tblPr>
            <w:tblGrid>
              <w:gridCol w:w="1656"/>
              <w:gridCol w:w="1656"/>
              <w:gridCol w:w="1656"/>
            </w:tblGrid>
            <w:tr>
              <w:tc>
                <w:tcPr>
                  <w:tcW w:type="dxa" w:w="1036"/>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Label</w:t>
                  </w:r>
                </w:p>
              </w:tc>
              <w:tc>
                <w:tcPr>
                  <w:tcW w:type="dxa" w:w="2232"/>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Risk summary</w:t>
                  </w:r>
                </w:p>
              </w:tc>
              <w:tc>
                <w:tcPr>
                  <w:tcW w:type="dxa" w:w="1368"/>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Action owner</w:t>
                  </w:r>
                </w:p>
              </w:tc>
            </w:tr>
            <w:tr>
              <w:tc>
                <w:tcPr>
                  <w:tcW w:type="dxa" w:w="1036"/>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Critical</w:t>
                  </w:r>
                </w:p>
              </w:tc>
              <w:tc>
                <w:tcPr>
                  <w:tcW w:type="dxa" w:w="22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1.</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Owner / action</w:t>
                  </w:r>
                </w:p>
              </w:tc>
            </w:tr>
            <w:tr>
              <w:tc>
                <w:tcPr>
                  <w:tcW w:type="dxa" w:w="1036"/>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Critical</w:t>
                  </w:r>
                </w:p>
              </w:tc>
              <w:tc>
                <w:tcPr>
                  <w:tcW w:type="dxa" w:w="22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2.</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Owner / action</w:t>
                  </w:r>
                </w:p>
              </w:tc>
            </w:tr>
            <w:tr>
              <w:tc>
                <w:tcPr>
                  <w:tcW w:type="dxa" w:w="1036"/>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Critical</w:t>
                  </w:r>
                </w:p>
              </w:tc>
              <w:tc>
                <w:tcPr>
                  <w:tcW w:type="dxa" w:w="22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3.</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Owner / action</w:t>
                  </w:r>
                </w:p>
              </w:tc>
            </w:tr>
          </w:tbl>
          <w:p/>
          <w:p>
            <w:pPr>
              <w:spacing w:before="120" w:after="40" w:line="240" w:lineRule="auto"/>
              <w:pBdr>
                <w:bottom w:val="single" w:sz="4" w:space="1" w:color="C8CBD2"/>
              </w:pBdr>
            </w:pPr>
            <w:r>
              <w:rPr>
                <w:rFonts w:ascii="Open Sans" w:hAnsi="Open Sans" w:eastAsia="Open Sans"/>
                <w:b/>
                <w:i w:val="0"/>
                <w:caps w:val="0"/>
                <w:color w:val="1A1A24"/>
                <w:sz w:val="15"/>
              </w:rPr>
              <w:t>HIGH-PRIORITY READINESS ISSUES</w:t>
            </w:r>
          </w:p>
          <w:tbl>
            <w:tblPr>
              <w:tblW w:type="auto" w:w="0"/>
              <w:tblLayout w:type="fixed"/>
              <w:tblLook w:firstColumn="1" w:firstRow="1" w:lastColumn="0" w:lastRow="0" w:noHBand="0" w:noVBand="1" w:val="04A0"/>
            </w:tblPr>
            <w:tblGrid>
              <w:gridCol w:w="1656"/>
              <w:gridCol w:w="1656"/>
              <w:gridCol w:w="1656"/>
            </w:tblGrid>
            <w:tr>
              <w:tc>
                <w:tcPr>
                  <w:tcW w:type="dxa" w:w="1036"/>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Label</w:t>
                  </w:r>
                </w:p>
              </w:tc>
              <w:tc>
                <w:tcPr>
                  <w:tcW w:type="dxa" w:w="2232"/>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Issue summary</w:t>
                  </w:r>
                </w:p>
              </w:tc>
              <w:tc>
                <w:tcPr>
                  <w:tcW w:type="dxa" w:w="1368"/>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Next evidence</w:t>
                  </w:r>
                </w:p>
              </w:tc>
            </w:tr>
            <w:tr>
              <w:tc>
                <w:tcPr>
                  <w:tcW w:type="dxa" w:w="1036"/>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High</w:t>
                  </w:r>
                </w:p>
              </w:tc>
              <w:tc>
                <w:tcPr>
                  <w:tcW w:type="dxa" w:w="22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1.</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Evidence needed</w:t>
                  </w:r>
                </w:p>
              </w:tc>
            </w:tr>
            <w:tr>
              <w:tc>
                <w:tcPr>
                  <w:tcW w:type="dxa" w:w="1036"/>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High</w:t>
                  </w:r>
                </w:p>
              </w:tc>
              <w:tc>
                <w:tcPr>
                  <w:tcW w:type="dxa" w:w="22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2.</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Evidence needed</w:t>
                  </w:r>
                </w:p>
              </w:tc>
            </w:tr>
            <w:tr>
              <w:tc>
                <w:tcPr>
                  <w:tcW w:type="dxa" w:w="1036"/>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High</w:t>
                  </w:r>
                </w:p>
              </w:tc>
              <w:tc>
                <w:tcPr>
                  <w:tcW w:type="dxa" w:w="223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3.</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Evidence needed</w:t>
                  </w:r>
                </w:p>
              </w:tc>
            </w:tr>
          </w:tbl>
          <w:p/>
        </w:tc>
        <w:tc>
          <w:tcPr>
            <w:tcW w:type="dxa" w:w="5256"/>
            <w:tcBorders>
              <w:top w:val="single" w:sz="0" w:space="0" w:color="FFFFFF"/>
              <w:left w:val="single" w:sz="0" w:space="0" w:color="FFFFFF"/>
              <w:bottom w:val="single" w:sz="0" w:space="0" w:color="FFFFFF"/>
              <w:right w:val="single" w:sz="0" w:space="0" w:color="FFFFFF"/>
            </w:tcBorders>
            <w:tcMar>
              <w:top w:w="0" w:type="dxa"/>
              <w:start w:w="45" w:type="dxa"/>
              <w:bottom w:w="0" w:type="dxa"/>
              <w:end w:w="45" w:type="dxa"/>
            </w:tcMar>
          </w:tcPr>
          <w:p>
            <w:pPr>
              <w:spacing w:before="100" w:after="40" w:line="240" w:lineRule="auto"/>
              <w:pBdr>
                <w:bottom w:val="single" w:sz="4" w:space="1" w:color="C8CBD2"/>
              </w:pBdr>
            </w:pPr>
            <w:r>
              <w:rPr>
                <w:rFonts w:ascii="Open Sans" w:hAnsi="Open Sans" w:eastAsia="Open Sans"/>
                <w:b/>
                <w:i w:val="0"/>
                <w:caps w:val="0"/>
                <w:color w:val="1A1A24"/>
                <w:sz w:val="15"/>
              </w:rPr>
              <w:t>RECOMMENDED IMPROVEMENTS</w:t>
            </w:r>
          </w:p>
          <w:tbl>
            <w:tblPr>
              <w:tblW w:type="auto" w:w="0"/>
              <w:tblLayout w:type="fixed"/>
              <w:tblLook w:firstColumn="1" w:firstRow="1" w:lastColumn="0" w:lastRow="0" w:noHBand="0" w:noVBand="1" w:val="04A0"/>
            </w:tblPr>
            <w:tblGrid>
              <w:gridCol w:w="1752"/>
              <w:gridCol w:w="1752"/>
              <w:gridCol w:w="1752"/>
            </w:tblGrid>
            <w:tr>
              <w:tc>
                <w:tcPr>
                  <w:tcW w:type="dxa" w:w="503"/>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w:t>
                  </w:r>
                </w:p>
              </w:tc>
              <w:tc>
                <w:tcPr>
                  <w:tcW w:type="dxa" w:w="2880"/>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Improvement area</w:t>
                  </w:r>
                </w:p>
              </w:tc>
              <w:tc>
                <w:tcPr>
                  <w:tcW w:type="dxa" w:w="1368"/>
                  <w:tcBorders>
                    <w:top w:val="single" w:sz="4" w:space="0" w:color="1A1A24"/>
                    <w:left w:val="single" w:sz="4" w:space="0" w:color="1A1A24"/>
                    <w:bottom w:val="single" w:sz="4" w:space="0" w:color="1A1A24"/>
                    <w:right w:val="single" w:sz="4" w:space="0" w:color="1A1A24"/>
                  </w:tcBorders>
                  <w:tcMar>
                    <w:top w:w="70" w:type="dxa"/>
                    <w:start w:w="80" w:type="dxa"/>
                    <w:bottom w:w="70" w:type="dxa"/>
                    <w:end w:w="80" w:type="dxa"/>
                  </w:tcMar>
                  <w:vAlign w:val="center"/>
                  <w:shd w:fill="1A1A24"/>
                </w:tcPr>
                <w:p>
                  <w:pPr>
                    <w:spacing w:before="0" w:after="0" w:line="240" w:lineRule="auto"/>
                  </w:pPr>
                  <w:r/>
                  <w:r>
                    <w:rPr>
                      <w:rFonts w:ascii="Open Sans" w:hAnsi="Open Sans" w:eastAsia="Open Sans"/>
                      <w:b/>
                      <w:i w:val="0"/>
                      <w:caps w:val="0"/>
                      <w:color w:val="FFFFFF"/>
                      <w:sz w:val="11"/>
                    </w:rPr>
                    <w:t>Target date</w:t>
                  </w:r>
                </w:p>
              </w:tc>
            </w:tr>
            <w:tr>
              <w:tc>
                <w:tcPr>
                  <w:tcW w:type="dxa" w:w="503"/>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1</w:t>
                  </w:r>
                </w:p>
              </w:tc>
              <w:tc>
                <w:tcPr>
                  <w:tcW w:type="dxa" w:w="288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Immediate management action</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r>
                </w:p>
              </w:tc>
            </w:tr>
            <w:tr>
              <w:tc>
                <w:tcPr>
                  <w:tcW w:type="dxa" w:w="503"/>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2</w:t>
                  </w:r>
                </w:p>
              </w:tc>
              <w:tc>
                <w:tcPr>
                  <w:tcW w:type="dxa" w:w="288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Document cleanup / file structure</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r>
                </w:p>
              </w:tc>
            </w:tr>
            <w:tr>
              <w:tc>
                <w:tcPr>
                  <w:tcW w:type="dxa" w:w="503"/>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3</w:t>
                  </w:r>
                </w:p>
              </w:tc>
              <w:tc>
                <w:tcPr>
                  <w:tcW w:type="dxa" w:w="288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Policy / procedure update</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r>
                </w:p>
              </w:tc>
            </w:tr>
            <w:tr>
              <w:tc>
                <w:tcPr>
                  <w:tcW w:type="dxa" w:w="503"/>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AFAFB"/>
                </w:tcPr>
                <w:p>
                  <w:pPr>
                    <w:spacing w:before="0" w:after="0" w:line="240" w:lineRule="auto"/>
                  </w:pPr>
                  <w:r/>
                  <w:r>
                    <w:rPr>
                      <w:rFonts w:ascii="Open Sans" w:hAnsi="Open Sans" w:eastAsia="Open Sans"/>
                      <w:b/>
                      <w:i w:val="0"/>
                      <w:caps w:val="0"/>
                      <w:color w:val="1A1A24"/>
                      <w:sz w:val="11"/>
                    </w:rPr>
                    <w:t>4</w:t>
                  </w:r>
                </w:p>
              </w:tc>
              <w:tc>
                <w:tcPr>
                  <w:tcW w:type="dxa" w:w="2880"/>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Evidence tracker / owner matrix</w:t>
                  </w:r>
                </w:p>
              </w:tc>
              <w:tc>
                <w:tcPr>
                  <w:tcW w:type="dxa" w:w="1368"/>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r>
                </w:p>
              </w:tc>
            </w:tr>
          </w:tbl>
          <w:p/>
          <w:p>
            <w:pPr>
              <w:spacing w:before="120" w:after="40" w:line="240" w:lineRule="auto"/>
              <w:pBdr>
                <w:bottom w:val="single" w:sz="4" w:space="1" w:color="C8CBD2"/>
              </w:pBdr>
            </w:pPr>
            <w:r>
              <w:rPr>
                <w:rFonts w:ascii="Open Sans" w:hAnsi="Open Sans" w:eastAsia="Open Sans"/>
                <w:b/>
                <w:i w:val="0"/>
                <w:caps w:val="0"/>
                <w:color w:val="1A1A24"/>
                <w:sz w:val="15"/>
              </w:rPr>
              <w:t>RECOMMENDED PAID NEXT STEP</w:t>
            </w:r>
          </w:p>
          <w:tbl>
            <w:tblPr>
              <w:tblW w:type="auto" w:w="0"/>
              <w:tblLayout w:type="fixed"/>
              <w:tblLook w:firstColumn="1" w:firstRow="1" w:lastColumn="0" w:lastRow="0" w:noHBand="0" w:noVBand="1" w:val="04A0"/>
            </w:tblPr>
            <w:tblGrid>
              <w:gridCol w:w="5256"/>
            </w:tblGrid>
            <w:tr>
              <w:tc>
                <w:tcPr>
                  <w:tcW w:type="dxa" w:w="475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 ] Labour Compliance Sprint - document update and remediation support</w:t>
                  </w:r>
                </w:p>
              </w:tc>
            </w:tr>
            <w:tr>
              <w:tc>
                <w:tcPr>
                  <w:tcW w:type="dxa" w:w="475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 ] Monthly Compliance Support - ongoing document currency and management review</w:t>
                  </w:r>
                </w:p>
              </w:tc>
            </w:tr>
            <w:tr>
              <w:tc>
                <w:tcPr>
                  <w:tcW w:type="dxa" w:w="475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 ] Subcontractor Due Diligence Report - subcontractor evidence and risk summary</w:t>
                  </w:r>
                </w:p>
              </w:tc>
            </w:tr>
            <w:tr>
              <w:tc>
                <w:tcPr>
                  <w:tcW w:type="dxa" w:w="475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tcPr>
                <w:p>
                  <w:pPr>
                    <w:spacing w:before="0" w:after="0" w:line="240" w:lineRule="auto"/>
                  </w:pPr>
                  <w:r/>
                  <w:r>
                    <w:rPr>
                      <w:rFonts w:ascii="Open Sans" w:hAnsi="Open Sans" w:eastAsia="Open Sans"/>
                      <w:b w:val="0"/>
                      <w:i w:val="0"/>
                      <w:caps w:val="0"/>
                      <w:color w:val="303039"/>
                      <w:sz w:val="11"/>
                    </w:rPr>
                    <w:t>[ ] Bond License Protector - reconciliation-support and anomaly summary</w:t>
                  </w:r>
                </w:p>
              </w:tc>
            </w:tr>
          </w:tbl>
          <w:p/>
          <w:p>
            <w:pPr>
              <w:spacing w:before="120" w:after="40" w:line="240" w:lineRule="auto"/>
              <w:pBdr>
                <w:bottom w:val="single" w:sz="4" w:space="1" w:color="C8CBD2"/>
              </w:pBdr>
            </w:pPr>
            <w:r>
              <w:rPr>
                <w:rFonts w:ascii="Open Sans" w:hAnsi="Open Sans" w:eastAsia="Open Sans"/>
                <w:b/>
                <w:i w:val="0"/>
                <w:caps w:val="0"/>
                <w:color w:val="1A1A24"/>
                <w:sz w:val="15"/>
              </w:rPr>
              <w:t>LEGAL-SAFE DISCLAIMER</w:t>
            </w:r>
          </w:p>
          <w:tbl>
            <w:tblPr>
              <w:tblW w:type="auto" w:w="0"/>
              <w:tblLayout w:type="fixed"/>
              <w:tblLook w:firstColumn="1" w:firstRow="1" w:lastColumn="0" w:lastRow="0" w:noHBand="0" w:noVBand="1" w:val="04A0"/>
            </w:tblPr>
            <w:tblGrid>
              <w:gridCol w:w="5256"/>
            </w:tblGrid>
            <w:tr>
              <w:tc>
                <w:tcPr>
                  <w:tcW w:type="dxa" w:w="4752"/>
                  <w:tcBorders>
                    <w:top w:val="single" w:sz="4" w:space="0" w:color="D8DAE0"/>
                    <w:left w:val="single" w:sz="4" w:space="0" w:color="D8DAE0"/>
                    <w:bottom w:val="single" w:sz="4" w:space="0" w:color="D8DAE0"/>
                    <w:right w:val="single" w:sz="4" w:space="0" w:color="D8DAE0"/>
                  </w:tcBorders>
                  <w:tcMar>
                    <w:top w:w="70" w:type="dxa"/>
                    <w:start w:w="80" w:type="dxa"/>
                    <w:bottom w:w="70" w:type="dxa"/>
                    <w:end w:w="80" w:type="dxa"/>
                  </w:tcMar>
                  <w:vAlign w:val="center"/>
                  <w:shd w:fill="F6F7F9"/>
                </w:tcPr>
                <w:p>
                  <w:pPr>
                    <w:spacing w:before="0" w:after="0" w:line="216" w:lineRule="auto"/>
                  </w:pPr>
                  <w:r/>
                  <w:r>
                    <w:rPr>
                      <w:rFonts w:ascii="Open Sans" w:hAnsi="Open Sans" w:eastAsia="Open Sans"/>
                      <w:b w:val="0"/>
                      <w:i w:val="0"/>
                      <w:caps w:val="0"/>
                      <w:color w:val="303039"/>
                      <w:sz w:val="10"/>
                    </w:rPr>
                    <w:t>VANTAGE provides audit-preparation support, readiness review, gap analysis, document review, documentation-readiness support, remediation support and internal risk review only. VANTAGE does not act as a regulated assurance provider, legal adviser, inspection body, buyer representative or public authority. Findings depend on the accuracy, completeness and authenticity of information provided by the Client. Safety, OSH, CAP, payroll, attendance, production and wage-ledger records may require specialist review where risk indicators are identified.</w:t>
                  </w:r>
                  <w:r>
                    <w:br/>
                  </w:r>
                  <w:r>
                    <w:rPr>
                      <w:rFonts w:ascii="Open Sans" w:hAnsi="Open Sans" w:eastAsia="Open Sans"/>
                      <w:b w:val="0"/>
                      <w:i w:val="0"/>
                      <w:caps w:val="0"/>
                      <w:color w:val="303039"/>
                      <w:sz w:val="10"/>
                    </w:rPr>
                  </w:r>
                  <w:r>
                    <w:br/>
                  </w:r>
                  <w:r>
                    <w:rPr>
                      <w:rFonts w:ascii="Open Sans" w:hAnsi="Open Sans" w:eastAsia="Open Sans"/>
                      <w:b w:val="0"/>
                      <w:i w:val="0"/>
                      <w:caps w:val="0"/>
                      <w:color w:val="303039"/>
                      <w:sz w:val="10"/>
                    </w:rPr>
                    <w:t>Acknowledgment:  VANTAGE rep ____________________   Factory rep ____________________   Date ____________</w:t>
                  </w:r>
                </w:p>
              </w:tc>
            </w:tr>
          </w:tbl>
          <w:p/>
        </w:tc>
      </w:tr>
    </w:tbl>
    <w:sectPr w:rsidR="00FC693F" w:rsidRPr="0006063C" w:rsidSect="00034616">
      <w:footerReference w:type="default" r:id="rId9"/>
      <w:pgSz w:w="16834" w:h="11909" w:orient="landscape"/>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Open Sans" w:hAnsi="Open Sans" w:eastAsia="Open Sans"/>
        <w:b w:val="0"/>
        <w:i w:val="0"/>
        <w:caps w:val="0"/>
        <w:color w:val="666A73"/>
        <w:sz w:val="14"/>
      </w:rPr>
      <w:t>VANTAGE | See further. Stay protected. | Operated by Keystone Consultancy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eastAsia="Open Sans"/>
      <w:color w:val="303039"/>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eastAsia="Open Sans"/>
      <w:b/>
      <w:bCs/>
      <w:color w:val="1A1A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eastAsia="Open Sans"/>
      <w:b/>
      <w:bCs/>
      <w:color w:val="1A1A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eastAsia="Open Sans"/>
      <w:b/>
      <w:bCs/>
      <w:color w:val="1A1A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VANTAGE 1-Page Gap Report Template</dc:title>
  <dc:subject>Executive readiness summary after Free Gap Scan</dc:subject>
  <dc:creator>VANTAGE / Keystone Consultancy</dc:creator>
  <cp:keywords>VANTAGE, gap report, Bangladesh RMG, readiness review, document review</cp:keywords>
  <dc:description>Generated for VANTAGE. Folder: 06_DELIVERY_TEMPLATES. Version: 0.1. Status: DRAFT.</dc:description>
  <cp:lastModifiedBy>VANTAGE / Keystone Consultancy</cp:lastModifiedBy>
  <cp:revision>1</cp:revision>
  <dcterms:created xsi:type="dcterms:W3CDTF">2013-12-23T23:15:00Z</dcterms:created>
  <dcterms:modified xsi:type="dcterms:W3CDTF">2013-12-23T23:15:00Z</dcterms:modified>
  <cp:category/>
</cp:coreProperties>
</file>