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A1A24"/>
          <w:sz w:val="38"/>
          <w:szCs w:val="38"/>
        </w:rPr>
        <w:t xml:space="preserve">QUOTATION FOR AUDIT-PREPARATION SERVICES</w:t>
      </w:r>
    </w:p>
    <w:p>
      <w:pPr>
        <w:spacing w:after="60" w:before="0"/>
      </w:pPr>
      <w:r>
        <w:rPr>
          <w:rFonts w:ascii="Arial" w:cs="Arial" w:eastAsia="Arial" w:hAnsi="Arial"/>
          <w:i/>
          <w:iCs/>
          <w:color w:val="505050"/>
          <w:sz w:val="22"/>
          <w:szCs w:val="22"/>
        </w:rPr>
        <w:t xml:space="preserve">Bangladesh RMG Compliance &amp; Documentation Support</w:t>
      </w:r>
    </w:p>
    <w:p>
      <w:pPr>
        <w:pBdr>
          <w:bottom w:val="single" w:color="006D77" w:sz="3" w:space="2"/>
        </w:pBdr>
        <w:spacing w:after="120" w:before="12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Quotation Number:</w:t>
            </w:r>
          </w:p>
          <w:p>
            <w:pPr>
              <w:spacing w:after="0" w:before="0"/>
              <w:jc w:val="left"/>
            </w:pPr>
            <w:r>
              <w:rPr>
                <w:rFonts w:ascii="Arial" w:cs="Arial" w:eastAsia="Arial" w:hAnsi="Arial"/>
                <w:b w:val="false"/>
                <w:bCs w:val="false"/>
                <w:i w:val="false"/>
                <w:iCs w:val="false"/>
                <w:color w:val="1A1A24"/>
                <w:sz w:val="20"/>
                <w:szCs w:val="20"/>
              </w:rPr>
              <w:t xml:space="preserve">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Date:</w:t>
            </w:r>
          </w:p>
          <w:p>
            <w:pPr>
              <w:spacing w:after="0" w:before="0"/>
              <w:jc w:val="left"/>
            </w:pPr>
            <w:r>
              <w:rPr>
                <w:rFonts w:ascii="Arial" w:cs="Arial" w:eastAsia="Arial" w:hAnsi="Arial"/>
                <w:b w:val="false"/>
                <w:bCs w:val="false"/>
                <w:i w:val="false"/>
                <w:iCs w:val="false"/>
                <w:color w:val="1A1A24"/>
                <w:sz w:val="20"/>
                <w:szCs w:val="20"/>
              </w:rPr>
              <w:t xml:space="preserve">___________________</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Valid Until:</w:t>
            </w:r>
          </w:p>
          <w:p>
            <w:pPr>
              <w:spacing w:after="0" w:before="0"/>
              <w:jc w:val="left"/>
            </w:pPr>
            <w:r>
              <w:rPr>
                <w:rFonts w:ascii="Arial" w:cs="Arial" w:eastAsia="Arial" w:hAnsi="Arial"/>
                <w:b w:val="false"/>
                <w:bCs w:val="false"/>
                <w:i w:val="false"/>
                <w:iCs w:val="false"/>
                <w:color w:val="1A1A24"/>
                <w:sz w:val="20"/>
                <w:szCs w:val="20"/>
              </w:rPr>
              <w:t xml:space="preserve">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Prepared By:</w:t>
            </w:r>
          </w:p>
          <w:p>
            <w:pPr>
              <w:spacing w:after="0" w:before="0"/>
              <w:jc w:val="left"/>
            </w:pPr>
            <w:r>
              <w:rPr>
                <w:rFonts w:ascii="Arial" w:cs="Arial" w:eastAsia="Arial" w:hAnsi="Arial"/>
                <w:b w:val="false"/>
                <w:bCs w:val="false"/>
                <w:i w:val="false"/>
                <w:iCs w:val="false"/>
                <w:color w:val="1A1A24"/>
                <w:sz w:val="20"/>
                <w:szCs w:val="20"/>
              </w:rPr>
              <w:t xml:space="preserve">Munim  |  Keystone Consultancy / VANTAGE</w:t>
            </w:r>
          </w:p>
        </w:tc>
      </w:tr>
    </w:tbl>
    <w:p>
      <w:pPr>
        <w:spacing w:after="0" w:before="180"/>
      </w:pPr>
    </w:p>
    <w:p>
      <w:pPr>
        <w:pBdr>
          <w:bottom w:val="single" w:color="006D77" w:sz="6" w:space="4"/>
        </w:pBdr>
        <w:spacing w:after="80" w:before="240"/>
      </w:pPr>
      <w:r>
        <w:rPr>
          <w:rFonts w:ascii="Arial" w:cs="Arial" w:eastAsia="Arial" w:hAnsi="Arial"/>
          <w:b/>
          <w:bCs/>
          <w:caps/>
          <w:color w:val="006D77"/>
          <w:sz w:val="22"/>
          <w:szCs w:val="22"/>
        </w:rPr>
        <w:t xml:space="preserve">01  |  CLIENT INFORMATION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Client Name / Organization:</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Factory Name / Plant:</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Contact Person:</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Designation:</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r>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Email:</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c>
          <w:tcPr>
            <w:tcW w:type="dxa" w:w="46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WhatsApp / Phone:</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r>
        <w:tc>
          <w:tcPr>
            <w:tcW w:type="dxa" w:w="93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05050"/>
                <w:sz w:val="20"/>
                <w:szCs w:val="20"/>
              </w:rPr>
              <w:t xml:space="preserve">Factory Address:</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p>
            <w:pPr>
              <w:spacing w:after="0" w:before="0"/>
              <w:jc w:val="left"/>
            </w:pPr>
            <w:r>
              <w:rPr>
                <w:rFonts w:ascii="Arial" w:cs="Arial" w:eastAsia="Arial" w:hAnsi="Arial"/>
                <w:b w:val="false"/>
                <w:bCs w:val="false"/>
                <w:i w:val="false"/>
                <w:iCs w:val="false"/>
                <w:color w:val="1A1A24"/>
                <w:sz w:val="20"/>
                <w:szCs w:val="20"/>
              </w:rPr>
              <w:t xml:space="preserve">_________________________________</w:t>
            </w:r>
          </w:p>
        </w:tc>
      </w:tr>
    </w:tbl>
    <w:p>
      <w:pPr>
        <w:spacing w:after="0" w:before="180"/>
      </w:pPr>
    </w:p>
    <w:p>
      <w:pPr>
        <w:pBdr>
          <w:bottom w:val="single" w:color="006D77" w:sz="6" w:space="4"/>
        </w:pBdr>
        <w:spacing w:after="80" w:before="240"/>
      </w:pPr>
      <w:r>
        <w:rPr>
          <w:rFonts w:ascii="Arial" w:cs="Arial" w:eastAsia="Arial" w:hAnsi="Arial"/>
          <w:b/>
          <w:bCs/>
          <w:caps/>
          <w:color w:val="006D77"/>
          <w:sz w:val="22"/>
          <w:szCs w:val="22"/>
        </w:rPr>
        <w:t xml:space="preserve">02  |  SERVICE DESCRIPTION &amp; SCOPE</w:t>
      </w:r>
    </w:p>
    <w:p>
      <w:pPr>
        <w:spacing w:after="0" w:before="80"/>
      </w:pPr>
      <w:r>
        <w:rPr>
          <w:rFonts w:ascii="Arial" w:cs="Arial" w:eastAsia="Arial" w:hAnsi="Arial"/>
          <w:b/>
          <w:bCs/>
          <w:color w:val="505050"/>
          <w:sz w:val="20"/>
          <w:szCs w:val="20"/>
        </w:rPr>
        <w:t xml:space="preserve">Service:</w:t>
      </w:r>
    </w:p>
    <w:p>
      <w:pPr>
        <w:spacing w:after="120" w:before="60"/>
      </w:pPr>
      <w:r>
        <w:rPr>
          <w:rFonts w:ascii="Arial" w:cs="Arial" w:eastAsia="Arial" w:hAnsi="Arial"/>
          <w:color w:val="505050"/>
          <w:sz w:val="20"/>
          <w:szCs w:val="20"/>
        </w:rPr>
        <w:t xml:space="preserve">___________________________________________________________________</w:t>
      </w:r>
    </w:p>
    <w:p>
      <w:pPr>
        <w:spacing w:after="0" w:before="0"/>
      </w:pPr>
      <w:r>
        <w:rPr>
          <w:rFonts w:ascii="Arial" w:cs="Arial" w:eastAsia="Arial" w:hAnsi="Arial"/>
          <w:b/>
          <w:bCs/>
          <w:color w:val="505050"/>
          <w:sz w:val="20"/>
          <w:szCs w:val="20"/>
        </w:rPr>
        <w:t xml:space="preserve">Scope of Work:</w:t>
      </w:r>
    </w:p>
    <w:p>
      <w:pPr>
        <w:pStyle w:val="ListParagraph"/>
        <w:numPr>
          <w:ilvl w:val="0"/>
          <w:numId w:val="2"/>
        </w:numPr>
        <w:spacing w:after="60" w:before="80"/>
      </w:pPr>
      <w:r>
        <w:rPr>
          <w:sz w:val="20"/>
          <w:szCs w:val="20"/>
        </w:rPr>
        <w:t xml:space="preserve"/>
      </w:r>
    </w:p>
    <w:p>
      <w:pPr>
        <w:pStyle w:val="ListParagraph"/>
        <w:numPr>
          <w:ilvl w:val="0"/>
          <w:numId w:val="2"/>
        </w:numPr>
        <w:spacing w:after="60" w:before="0"/>
      </w:pPr>
      <w:r>
        <w:rPr>
          <w:sz w:val="20"/>
          <w:szCs w:val="20"/>
        </w:rPr>
        <w:t xml:space="preserve"/>
      </w:r>
    </w:p>
    <w:p>
      <w:pPr>
        <w:pStyle w:val="ListParagraph"/>
        <w:numPr>
          <w:ilvl w:val="0"/>
          <w:numId w:val="2"/>
        </w:numPr>
        <w:spacing w:after="120" w:before="0"/>
      </w:pPr>
      <w:r>
        <w:rPr>
          <w:sz w:val="20"/>
          <w:szCs w:val="20"/>
        </w:rPr>
        <w:t xml:space="preserve"/>
      </w:r>
    </w:p>
    <w:p>
      <w:pPr>
        <w:spacing w:after="0" w:before="0"/>
      </w:pPr>
      <w:r>
        <w:rPr>
          <w:rFonts w:ascii="Arial" w:cs="Arial" w:eastAsia="Arial" w:hAnsi="Arial"/>
          <w:b/>
          <w:bCs/>
          <w:color w:val="505050"/>
          <w:sz w:val="20"/>
          <w:szCs w:val="20"/>
        </w:rPr>
        <w:t xml:space="preserve">Deliverables:</w:t>
      </w:r>
    </w:p>
    <w:p>
      <w:pPr>
        <w:pStyle w:val="ListParagraph"/>
        <w:numPr>
          <w:ilvl w:val="0"/>
          <w:numId w:val="2"/>
        </w:numPr>
        <w:spacing w:after="60" w:before="80"/>
      </w:pPr>
      <w:r>
        <w:rPr>
          <w:sz w:val="20"/>
          <w:szCs w:val="20"/>
        </w:rPr>
        <w:t xml:space="preserve"/>
      </w:r>
    </w:p>
    <w:p>
      <w:pPr>
        <w:pStyle w:val="ListParagraph"/>
        <w:numPr>
          <w:ilvl w:val="0"/>
          <w:numId w:val="2"/>
        </w:numPr>
        <w:spacing w:after="60" w:before="0"/>
      </w:pPr>
      <w:r>
        <w:rPr>
          <w:sz w:val="20"/>
          <w:szCs w:val="20"/>
        </w:rPr>
        <w:t xml:space="preserve"/>
      </w:r>
    </w:p>
    <w:p>
      <w:pPr>
        <w:pStyle w:val="ListParagraph"/>
        <w:numPr>
          <w:ilvl w:val="0"/>
          <w:numId w:val="2"/>
        </w:numPr>
        <w:spacing w:after="120" w:before="0"/>
      </w:pPr>
      <w:r>
        <w:rPr>
          <w:sz w:val="20"/>
          <w:szCs w:val="20"/>
        </w:rPr>
        <w:t xml:space="preserve"/>
      </w:r>
    </w:p>
    <w:p>
      <w:pPr>
        <w:spacing w:after="0" w:before="0"/>
      </w:pPr>
      <w:r>
        <w:rPr>
          <w:rFonts w:ascii="Arial" w:cs="Arial" w:eastAsia="Arial" w:hAnsi="Arial"/>
          <w:b/>
          <w:bCs/>
          <w:color w:val="505050"/>
          <w:sz w:val="20"/>
          <w:szCs w:val="20"/>
        </w:rPr>
        <w:t xml:space="preserve">Timeline / Duration:</w:t>
      </w:r>
    </w:p>
    <w:p>
      <w:pPr>
        <w:spacing w:after="180" w:before="60"/>
      </w:pPr>
      <w:r>
        <w:rPr>
          <w:rFonts w:ascii="Arial" w:cs="Arial" w:eastAsia="Arial" w:hAnsi="Arial"/>
          <w:color w:val="505050"/>
          <w:sz w:val="20"/>
          <w:szCs w:val="20"/>
        </w:rPr>
        <w:t xml:space="preserve">_________________________________________________________________</w:t>
      </w:r>
    </w:p>
    <w:p>
      <w:pPr>
        <w:pBdr>
          <w:bottom w:val="single" w:color="006D77" w:sz="6" w:space="4"/>
        </w:pBdr>
        <w:spacing w:after="80" w:before="240"/>
      </w:pPr>
      <w:r>
        <w:rPr>
          <w:rFonts w:ascii="Arial" w:cs="Arial" w:eastAsia="Arial" w:hAnsi="Arial"/>
          <w:b/>
          <w:bCs/>
          <w:caps/>
          <w:color w:val="006D77"/>
          <w:sz w:val="22"/>
          <w:szCs w:val="22"/>
        </w:rPr>
        <w:t xml:space="preserve">03  |  FEES &amp; PAYMENT TERMS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Service Component</w:t>
            </w:r>
          </w:p>
        </w:tc>
        <w:tc>
          <w:tcPr>
            <w:tcW w:type="dxa" w:w="312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FFFFFF"/>
                <w:sz w:val="20"/>
                <w:szCs w:val="20"/>
              </w:rPr>
              <w:t xml:space="preserve">Fee (BDT)</w:t>
            </w:r>
          </w:p>
        </w:tc>
      </w:tr>
      <w:tr>
        <w:tc>
          <w:tcPr>
            <w:tcW w:type="dxa" w:w="624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Service Fee / Monthly Subscription</w:t>
            </w:r>
          </w:p>
        </w:tc>
        <w:tc>
          <w:tcPr>
            <w:tcW w:type="dxa" w:w="312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624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Setup Fee (if applicable)</w:t>
            </w:r>
          </w:p>
        </w:tc>
        <w:tc>
          <w:tcPr>
            <w:tcW w:type="dxa" w:w="312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624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
            </w:r>
          </w:p>
        </w:tc>
        <w:tc>
          <w:tcPr>
            <w:tcW w:type="dxa" w:w="312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
            </w:r>
          </w:p>
        </w:tc>
      </w:tr>
      <w:tr>
        <w:tc>
          <w:tcPr>
            <w:tcW w:type="dxa" w:w="624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6D77"/>
                <w:sz w:val="20"/>
                <w:szCs w:val="20"/>
              </w:rPr>
              <w:t xml:space="preserve">Subtotal (BDT)</w:t>
            </w:r>
          </w:p>
        </w:tc>
        <w:tc>
          <w:tcPr>
            <w:tcW w:type="dxa" w:w="3120"/>
            <w:tcBorders>
              <w:top w:val="single" w:color="D0D0D8" w:sz="1"/>
              <w:left w:val="single" w:color="D0D0D8" w:sz="1"/>
              <w:bottom w:val="single" w:color="D0D0D8" w:sz="1"/>
              <w:right w:val="single" w:color="D0D0D8" w:sz="1"/>
            </w:tcBorders>
            <w:shd w:fill="F0F0F0"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006D77"/>
                <w:sz w:val="20"/>
                <w:szCs w:val="20"/>
              </w:rPr>
              <w:t xml:space="preserve"/>
            </w:r>
          </w:p>
        </w:tc>
      </w:tr>
      <w:tr>
        <w:tc>
          <w:tcPr>
            <w:tcW w:type="dxa" w:w="624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0"/>
                <w:szCs w:val="20"/>
              </w:rPr>
              <w:t xml:space="preserve">VAT / Tax (if applicable, %)</w:t>
            </w:r>
          </w:p>
        </w:tc>
        <w:tc>
          <w:tcPr>
            <w:tcW w:type="dxa" w:w="3120"/>
            <w:tcBorders>
              <w:top w:val="single" w:color="D0D0D8" w:sz="1"/>
              <w:left w:val="single" w:color="D0D0D8" w:sz="1"/>
              <w:bottom w:val="single" w:color="D0D0D8" w:sz="1"/>
              <w:right w:val="single" w:color="D0D0D8" w:sz="1"/>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val="false"/>
                <w:bCs w:val="false"/>
                <w:i w:val="false"/>
                <w:iCs w:val="false"/>
                <w:color w:val="1A1A24"/>
                <w:sz w:val="20"/>
                <w:szCs w:val="20"/>
              </w:rPr>
              <w:t xml:space="preserve"/>
            </w:r>
          </w:p>
        </w:tc>
      </w:tr>
      <w:tr>
        <w:tc>
          <w:tcPr>
            <w:tcW w:type="dxa" w:w="624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Total Payable (BDT)</w:t>
            </w:r>
          </w:p>
        </w:tc>
        <w:tc>
          <w:tcPr>
            <w:tcW w:type="dxa" w:w="3120"/>
            <w:tcBorders>
              <w:top w:val="single" w:color="D0D0D8" w:sz="1"/>
              <w:left w:val="single" w:color="D0D0D8" w:sz="1"/>
              <w:bottom w:val="single" w:color="D0D0D8" w:sz="1"/>
              <w:right w:val="single" w:color="D0D0D8" w:sz="1"/>
            </w:tcBorders>
            <w:shd w:fill="1A1A24"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FFFFFF"/>
                <w:sz w:val="22"/>
                <w:szCs w:val="22"/>
              </w:rPr>
              <w:t xml:space="preserve"/>
            </w:r>
          </w:p>
        </w:tc>
      </w:tr>
    </w:tbl>
    <w:p>
      <w:pPr>
        <w:spacing w:after="0" w:before="160"/>
      </w:pPr>
    </w:p>
    <w:p>
      <w:pPr>
        <w:spacing w:after="0" w:before="0"/>
      </w:pPr>
      <w:r>
        <w:rPr>
          <w:rFonts w:ascii="Arial" w:cs="Arial" w:eastAsia="Arial" w:hAnsi="Arial"/>
          <w:b/>
          <w:bCs/>
          <w:color w:val="505050"/>
          <w:sz w:val="20"/>
          <w:szCs w:val="20"/>
        </w:rPr>
        <w:t xml:space="preserve">Payment Schedule:</w:t>
      </w:r>
    </w:p>
    <w:p>
      <w:pPr>
        <w:pStyle w:val="ListParagraph"/>
        <w:numPr>
          <w:ilvl w:val="0"/>
          <w:numId w:val="2"/>
        </w:numPr>
        <w:spacing w:after="160" w:before="80"/>
      </w:pPr>
      <w:r>
        <w:rPr>
          <w:sz w:val="20"/>
          <w:szCs w:val="20"/>
        </w:rPr>
        <w:t xml:space="preserve">Payment due within 7 days of invoice</w:t>
      </w:r>
    </w:p>
    <w:p>
      <w:pPr>
        <w:spacing w:after="0" w:before="0"/>
      </w:pPr>
      <w:r>
        <w:rPr>
          <w:rFonts w:ascii="Arial" w:cs="Arial" w:eastAsia="Arial" w:hAnsi="Arial"/>
          <w:b/>
          <w:bCs/>
          <w:color w:val="505050"/>
          <w:sz w:val="20"/>
          <w:szCs w:val="20"/>
        </w:rPr>
        <w:t xml:space="preserve">Payment Methods:</w:t>
      </w:r>
    </w:p>
    <w:p>
      <w:pPr>
        <w:pStyle w:val="ListParagraph"/>
        <w:numPr>
          <w:ilvl w:val="0"/>
          <w:numId w:val="2"/>
        </w:numPr>
        <w:spacing w:after="60" w:before="60"/>
      </w:pPr>
      <w:r>
        <w:rPr>
          <w:sz w:val="20"/>
          <w:szCs w:val="20"/>
        </w:rPr>
        <w:t xml:space="preserve">Bank Transfer (Local BDT Account)</w:t>
      </w:r>
    </w:p>
    <w:p>
      <w:pPr>
        <w:pStyle w:val="ListParagraph"/>
        <w:numPr>
          <w:ilvl w:val="0"/>
          <w:numId w:val="2"/>
        </w:numPr>
        <w:spacing w:after="60" w:before="0"/>
      </w:pPr>
      <w:r>
        <w:rPr>
          <w:sz w:val="20"/>
          <w:szCs w:val="20"/>
        </w:rPr>
        <w:t xml:space="preserve">Mobile Financial Services (bKash / Nagad)</w:t>
      </w:r>
    </w:p>
    <w:p>
      <w:pPr>
        <w:pStyle w:val="ListParagraph"/>
        <w:numPr>
          <w:ilvl w:val="0"/>
          <w:numId w:val="2"/>
        </w:numPr>
        <w:spacing w:after="180" w:before="0"/>
      </w:pPr>
      <w:r>
        <w:rPr>
          <w:sz w:val="20"/>
          <w:szCs w:val="20"/>
        </w:rPr>
        <w:t xml:space="preserve">Cheque / Direct Bank Deposit (on approval)</w:t>
      </w:r>
    </w:p>
    <w:p>
      <w:pPr>
        <w:pBdr>
          <w:bottom w:val="single" w:color="006D77" w:sz="6" w:space="4"/>
        </w:pBdr>
        <w:spacing w:after="80" w:before="240"/>
      </w:pPr>
      <w:r>
        <w:rPr>
          <w:rFonts w:ascii="Arial" w:cs="Arial" w:eastAsia="Arial" w:hAnsi="Arial"/>
          <w:b/>
          <w:bCs/>
          <w:caps/>
          <w:color w:val="006D77"/>
          <w:sz w:val="22"/>
          <w:szCs w:val="22"/>
        </w:rPr>
        <w:t xml:space="preserve">04  |  CLIENT RESPONSIBILITIES</w:t>
      </w:r>
    </w:p>
    <w:p>
      <w:pPr>
        <w:pStyle w:val="ListParagraph"/>
        <w:numPr>
          <w:ilvl w:val="0"/>
          <w:numId w:val="2"/>
        </w:numPr>
        <w:spacing w:after="80" w:before="80"/>
      </w:pPr>
      <w:r>
        <w:rPr>
          <w:sz w:val="20"/>
          <w:szCs w:val="20"/>
        </w:rPr>
        <w:t xml:space="preserve">Provide timely access to factory premises and relevant documents</w:t>
      </w:r>
    </w:p>
    <w:p>
      <w:pPr>
        <w:pStyle w:val="ListParagraph"/>
        <w:numPr>
          <w:ilvl w:val="0"/>
          <w:numId w:val="2"/>
        </w:numPr>
        <w:spacing w:after="80" w:before="0"/>
      </w:pPr>
      <w:r>
        <w:rPr>
          <w:sz w:val="20"/>
          <w:szCs w:val="20"/>
        </w:rPr>
        <w:t xml:space="preserve">Designate a primary contact person for coordination</w:t>
      </w:r>
    </w:p>
    <w:p>
      <w:pPr>
        <w:pStyle w:val="ListParagraph"/>
        <w:numPr>
          <w:ilvl w:val="0"/>
          <w:numId w:val="2"/>
        </w:numPr>
        <w:spacing w:after="80" w:before="0"/>
      </w:pPr>
      <w:r>
        <w:rPr>
          <w:sz w:val="20"/>
          <w:szCs w:val="20"/>
        </w:rPr>
        <w:t xml:space="preserve">Ensure worker availability for interviews / grievance mechanism setup (if applicable)</w:t>
      </w:r>
    </w:p>
    <w:p>
      <w:pPr>
        <w:pStyle w:val="ListParagraph"/>
        <w:numPr>
          <w:ilvl w:val="0"/>
          <w:numId w:val="2"/>
        </w:numPr>
        <w:spacing w:after="180" w:before="0"/>
      </w:pPr>
      <w:r>
        <w:rPr>
          <w:sz w:val="20"/>
          <w:szCs w:val="20"/>
        </w:rPr>
        <w:t xml:space="preserve">Complete payment on schedule to activate services</w:t>
      </w:r>
    </w:p>
    <w:p>
      <w:pPr>
        <w:pBdr>
          <w:bottom w:val="single" w:color="006D77" w:sz="6" w:space="4"/>
        </w:pBdr>
        <w:spacing w:after="80" w:before="240"/>
      </w:pPr>
      <w:r>
        <w:rPr>
          <w:rFonts w:ascii="Arial" w:cs="Arial" w:eastAsia="Arial" w:hAnsi="Arial"/>
          <w:b/>
          <w:bCs/>
          <w:caps/>
          <w:color w:val="006D77"/>
          <w:sz w:val="22"/>
          <w:szCs w:val="22"/>
        </w:rPr>
        <w:t xml:space="preserve">05  |  WHAT IS NOT INCLUDED</w:t>
      </w:r>
    </w:p>
    <w:p>
      <w:pPr>
        <w:pStyle w:val="ListParagraph"/>
        <w:numPr>
          <w:ilvl w:val="0"/>
          <w:numId w:val="2"/>
        </w:numPr>
        <w:spacing w:after="80" w:before="80"/>
      </w:pPr>
      <w:r>
        <w:rPr>
          <w:sz w:val="20"/>
          <w:szCs w:val="20"/>
        </w:rPr>
        <w:t xml:space="preserve">This quotation does not include official audit or compliance certification</w:t>
      </w:r>
    </w:p>
    <w:p>
      <w:pPr>
        <w:pStyle w:val="ListParagraph"/>
        <w:numPr>
          <w:ilvl w:val="0"/>
          <w:numId w:val="2"/>
        </w:numPr>
        <w:spacing w:after="80" w:before="0"/>
      </w:pPr>
      <w:r>
        <w:rPr>
          <w:sz w:val="20"/>
          <w:szCs w:val="20"/>
        </w:rPr>
        <w:t xml:space="preserve">Vantage services are advisory and documentation-readiness only</w:t>
      </w:r>
    </w:p>
    <w:p>
      <w:pPr>
        <w:pStyle w:val="ListParagraph"/>
        <w:numPr>
          <w:ilvl w:val="0"/>
          <w:numId w:val="2"/>
        </w:numPr>
        <w:spacing w:after="80" w:before="0"/>
      </w:pPr>
      <w:r>
        <w:rPr>
          <w:sz w:val="20"/>
          <w:szCs w:val="20"/>
        </w:rPr>
        <w:t xml:space="preserve">No remediation work, installation of systems, or structural/compliance fixes</w:t>
      </w:r>
    </w:p>
    <w:p>
      <w:pPr>
        <w:pStyle w:val="ListParagraph"/>
        <w:numPr>
          <w:ilvl w:val="0"/>
          <w:numId w:val="2"/>
        </w:numPr>
        <w:spacing w:after="180" w:before="0"/>
      </w:pPr>
      <w:r>
        <w:rPr>
          <w:sz w:val="20"/>
          <w:szCs w:val="20"/>
        </w:rPr>
        <w:t xml:space="preserve">No representation to buyers, auditors, or government authorities on behalf of the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4"/>
              <w:left w:val="single" w:color="006D77" w:sz="10"/>
              <w:bottom w:val="single" w:color="006D77" w:sz="4"/>
              <w:right w:val="single" w:color="D0D0D8" w:sz="1"/>
            </w:tcBorders>
            <w:shd w:fill="F0F6F7" w:val="clear"/>
            <w:tcMar>
              <w:top w:type="dxa" w:w="140"/>
              <w:left w:type="dxa" w:w="200"/>
              <w:bottom w:type="dxa" w:w="140"/>
              <w:right w:type="dxa" w:w="140"/>
            </w:tcMar>
            <w:vAlign w:val="top"/>
          </w:tcPr>
          <w:p>
            <w:pPr>
              <w:spacing w:after="0" w:before="0"/>
              <w:jc w:val="left"/>
            </w:pPr>
            <w:r>
              <w:rPr>
                <w:rFonts w:ascii="Arial" w:cs="Arial" w:eastAsia="Arial" w:hAnsi="Arial"/>
                <w:b/>
                <w:bCs/>
                <w:i w:val="false"/>
                <w:iCs w:val="false"/>
                <w:color w:val="006D77"/>
                <w:sz w:val="19"/>
                <w:szCs w:val="19"/>
              </w:rPr>
              <w:t xml:space="preserve">SERVICE DISCLAIMER</w:t>
            </w:r>
          </w:p>
          <w:p>
            <w:pPr>
              <w:spacing w:after="0" w:before="0"/>
              <w:jc w:val="left"/>
            </w:pPr>
            <w:r>
              <w:rPr>
                <w:rFonts w:ascii="Arial" w:cs="Arial" w:eastAsia="Arial" w:hAnsi="Arial"/>
                <w:b w:val="false"/>
                <w:bCs w:val="false"/>
                <w:i/>
                <w:iCs/>
                <w:color w:val="505050"/>
                <w:sz w:val="19"/>
                <w:szCs w:val="19"/>
              </w:rPr>
              <w:t xml:space="preserve">All Vantage services are advisory, documentation-readiness, and audit-preparation support services provided under Keystone Consultancy. Vantage does not issue certificates, legal opinions, official approvals, audit guarantees, or compliance pass warranties. The factory remains solely responsible for its compliance status and representations to buyers, auditors, and regulatory authorities.</w:t>
            </w:r>
          </w:p>
        </w:tc>
      </w:tr>
    </w:tbl>
    <w:p>
      <w:pPr>
        <w:spacing w:after="0" w:before="180"/>
      </w:pPr>
    </w:p>
    <w:p>
      <w:pPr>
        <w:pBdr>
          <w:bottom w:val="single" w:color="006D77" w:sz="6" w:space="4"/>
        </w:pBdr>
        <w:spacing w:after="80" w:before="240"/>
      </w:pPr>
      <w:r>
        <w:rPr>
          <w:rFonts w:ascii="Arial" w:cs="Arial" w:eastAsia="Arial" w:hAnsi="Arial"/>
          <w:b/>
          <w:bCs/>
          <w:caps/>
          <w:color w:val="006D77"/>
          <w:sz w:val="22"/>
          <w:szCs w:val="22"/>
        </w:rPr>
        <w:t xml:space="preserve">06  |  QUOTATION ACCEPTANCE</w:t>
      </w:r>
    </w:p>
    <w:p>
      <w:pPr>
        <w:spacing w:after="0" w:before="80"/>
      </w:pPr>
    </w:p>
    <w:p>
      <w:pPr>
        <w:spacing w:after="160" w:before="0"/>
      </w:pPr>
      <w:r>
        <w:rPr>
          <w:rFonts w:ascii="Arial" w:cs="Arial" w:eastAsia="Arial" w:hAnsi="Arial"/>
          <w:color w:val="505050"/>
          <w:sz w:val="20"/>
          <w:szCs w:val="20"/>
        </w:rPr>
        <w:t xml:space="preserve">To accept this quotation and proceed with services, please reply to this email or contact Munim directly at +8801941646278 (WhatsApp) with your approval and preferred payment method.</w:t>
      </w:r>
    </w:p>
    <w:p>
      <w:pPr>
        <w:spacing w:after="0" w:before="0"/>
      </w:pPr>
      <w:r>
        <w:rPr>
          <w:rFonts w:ascii="Arial" w:cs="Arial" w:eastAsia="Arial" w:hAnsi="Arial"/>
          <w:b/>
          <w:bCs/>
          <w:color w:val="006D77"/>
          <w:sz w:val="20"/>
          <w:szCs w:val="20"/>
        </w:rPr>
        <w:t xml:space="preserve">Upon receipt of payment, services will commence as scheduled in the scope above.</w:t>
      </w:r>
    </w:p>
    <w:p>
      <w:pPr>
        <w:spacing w:after="0" w:before="160"/>
      </w:pPr>
    </w:p>
    <w:p>
      <w:pPr>
        <w:pBdr>
          <w:bottom w:val="single" w:color="006D77" w:sz="6" w:space="4"/>
        </w:pBdr>
        <w:spacing w:after="80" w:before="240"/>
      </w:pPr>
      <w:r>
        <w:rPr>
          <w:rFonts w:ascii="Arial" w:cs="Arial" w:eastAsia="Arial" w:hAnsi="Arial"/>
          <w:b/>
          <w:bCs/>
          <w:caps/>
          <w:color w:val="006D77"/>
          <w:sz w:val="22"/>
          <w:szCs w:val="22"/>
        </w:rPr>
        <w:t xml:space="preserve">07  |  AUTHORIZED SIGNATURE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A1A24"/>
                <w:sz w:val="20"/>
                <w:szCs w:val="20"/>
              </w:rPr>
              <w:t xml:space="preserve">Prepared by:</w:t>
            </w:r>
          </w:p>
          <w:p>
            <w:pPr>
              <w:spacing w:before="300"/>
            </w:pPr>
            <w:r>
              <w:rPr>
                <w:rFonts w:ascii="Arial" w:cs="Arial" w:eastAsia="Arial" w:hAnsi="Arial"/>
                <w:color w:val="505050"/>
                <w:sz w:val="20"/>
                <w:szCs w:val="20"/>
              </w:rPr>
              <w:t xml:space="preserve">Signature:</w:t>
            </w:r>
          </w:p>
          <w:p>
            <w:pPr>
              <w:pBdr>
                <w:bottom w:val="single" w:color="A0A0A0" w:sz="4"/>
              </w:pBdr>
              <w:spacing w:after="0" w:before="280"/>
            </w:pPr>
          </w:p>
          <w:p>
            <w:pPr>
              <w:spacing w:before="80"/>
            </w:pPr>
            <w:r>
              <w:rPr>
                <w:rFonts w:ascii="Arial" w:cs="Arial" w:eastAsia="Arial" w:hAnsi="Arial"/>
                <w:color w:val="505050"/>
                <w:sz w:val="20"/>
                <w:szCs w:val="20"/>
              </w:rPr>
              <w:t xml:space="preserve">Name: Munim</w:t>
            </w:r>
          </w:p>
          <w:p>
            <w:pPr>
              <w:spacing w:before="80"/>
            </w:pPr>
            <w:r>
              <w:rPr>
                <w:rFonts w:ascii="Arial" w:cs="Arial" w:eastAsia="Arial" w:hAnsi="Arial"/>
                <w:color w:val="505050"/>
                <w:sz w:val="20"/>
                <w:szCs w:val="20"/>
              </w:rPr>
              <w:t xml:space="preserve">Title: Founder &amp; Compliance Director</w:t>
            </w:r>
          </w:p>
          <w:p>
            <w:pPr>
              <w:spacing w:before="80"/>
            </w:pPr>
            <w:r>
              <w:rPr>
                <w:rFonts w:ascii="Arial" w:cs="Arial" w:eastAsia="Arial" w:hAnsi="Arial"/>
                <w:color w:val="006D77"/>
                <w:sz w:val="20"/>
                <w:szCs w:val="20"/>
              </w:rPr>
              <w:t xml:space="preserve">Email: munimhasibul10@gmail.com</w:t>
            </w:r>
          </w:p>
          <w:p>
            <w:pPr>
              <w:spacing w:before="80"/>
            </w:pPr>
            <w:r>
              <w:rPr>
                <w:rFonts w:ascii="Arial" w:cs="Arial" w:eastAsia="Arial" w:hAnsi="Arial"/>
                <w:color w:val="505050"/>
                <w:sz w:val="20"/>
                <w:szCs w:val="20"/>
              </w:rPr>
              <w:t xml:space="preserve">WhatsApp: +8801941646278</w:t>
            </w:r>
          </w:p>
          <w:p>
            <w:pPr>
              <w:spacing w:before="80"/>
            </w:pPr>
            <w:r>
              <w:rPr>
                <w:rFonts w:ascii="Arial" w:cs="Arial" w:eastAsia="Arial" w:hAnsi="Arial"/>
                <w:color w:val="505050"/>
                <w:sz w:val="20"/>
                <w:szCs w:val="20"/>
              </w:rPr>
              <w:t xml:space="preserve">Web: govantage.vercel.app</w:t>
            </w:r>
          </w:p>
        </w:tc>
      </w:tr>
    </w:tbl>
    <w:p>
      <w:pPr>
        <w:spacing w:after="0" w:before="200"/>
      </w:pPr>
    </w:p>
    <w:p>
      <w:pPr>
        <w:pBdr>
          <w:bottom w:val="single" w:color="F0F0F0" w:sz="3" w:space="2"/>
        </w:pBdr>
        <w:spacing w:after="120" w:before="120"/>
      </w:pPr>
    </w:p>
    <w:p>
      <w:pPr>
        <w:spacing w:after="0" w:before="80"/>
        <w:jc w:val="center"/>
      </w:pPr>
      <w:r>
        <w:rPr>
          <w:rFonts w:ascii="Arial" w:cs="Arial" w:eastAsia="Arial" w:hAnsi="Arial"/>
          <w:i/>
          <w:iCs/>
          <w:color w:val="A0A0A0"/>
          <w:sz w:val="17"/>
          <w:szCs w:val="17"/>
        </w:rPr>
        <w:t xml:space="preserve">Vantage is a product of Keystone Consultancy. This quotation is confidential and prepared solely for the named client.</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8" w:sz="3" w:space="6"/>
      </w:pBdr>
      <w:spacing w:before="80"/>
      <w:jc w:val="center"/>
    </w:pPr>
    <w:r>
      <w:rPr>
        <w:rFonts w:ascii="Arial" w:cs="Arial" w:eastAsia="Arial" w:hAnsi="Arial"/>
        <w:color w:val="A0A0A0"/>
        <w:sz w:val="16"/>
        <w:szCs w:val="16"/>
      </w:rPr>
      <w:t xml:space="preserve">VANTAGE  |  See further. Stay protected.  |  Operated by Keystone Consultancy</w:t>
    </w:r>
    <w:r>
      <w:rPr>
        <w:rFonts w:ascii="Arial" w:cs="Arial" w:eastAsia="Arial" w:hAnsi="Arial"/>
        <w:color w:val="A0A0A0"/>
        <w:sz w:val="16"/>
        <w:szCs w:val="16"/>
      </w:rPr>
      <w:t xml:space="preserv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880"/>
      <w:gridCol w:w="2400"/>
    </w:tblGrid>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vAlign w:val="top"/>
        </w:tcPr>
        <w:p>
          <w:r>
            <w:drawing>
              <wp:inline distT="0" distB="0" distL="0" distR="0">
                <wp:extent cx="1238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533400"/>
                        </a:xfrm>
                        <a:prstGeom prst="rect">
                          <a:avLst/>
                        </a:prstGeom>
                      </pic:spPr>
                    </pic:pic>
                  </a:graphicData>
                </a:graphic>
              </wp:inline>
            </w:drawing>
          </w:r>
        </w:p>
      </w:tc>
      <w:tc>
        <w:tcPr>
          <w:tcW w:type="dxa" w:w="58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24"/>
              <w:sz w:val="22"/>
              <w:szCs w:val="22"/>
            </w:rPr>
            <w:t xml:space="preserve"/>
          </w:r>
        </w:p>
      </w:tc>
      <w:tc>
        <w:tcPr>
          <w:tcW w:type="dxa" w:w="24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0" w:before="0"/>
            <w:jc w:val="right"/>
          </w:pPr>
          <w:r>
            <w:rPr>
              <w:rFonts w:ascii="Arial" w:cs="Arial" w:eastAsia="Arial" w:hAnsi="Arial"/>
              <w:b/>
              <w:bCs/>
              <w:i w:val="false"/>
              <w:iCs w:val="false"/>
              <w:color w:val="006D77"/>
              <w:sz w:val="18"/>
              <w:szCs w:val="18"/>
            </w:rPr>
            <w:t xml:space="preserve">QUOTATION</w:t>
          </w:r>
        </w:p>
        <w:p>
          <w:pPr>
            <w:spacing w:after="0" w:before="0"/>
            <w:jc w:val="right"/>
          </w:pPr>
          <w:r>
            <w:rPr>
              <w:rFonts w:ascii="Arial" w:cs="Arial" w:eastAsia="Arial" w:hAnsi="Arial"/>
              <w:b w:val="false"/>
              <w:bCs w:val="false"/>
              <w:i w:val="false"/>
              <w:iCs w:val="false"/>
              <w:color w:val="A0A0A0"/>
              <w:sz w:val="16"/>
              <w:szCs w:val="16"/>
            </w:rPr>
            <w:t xml:space="preserve">VANTAGE-QT-004  |  v0.1  |  May 2026</w:t>
          </w:r>
        </w:p>
        <w:p>
          <w:pPr>
            <w:spacing w:after="0" w:before="0"/>
            <w:jc w:val="right"/>
          </w:pPr>
          <w:r>
            <w:rPr>
              <w:rFonts w:ascii="Arial" w:cs="Arial" w:eastAsia="Arial" w:hAnsi="Arial"/>
              <w:b/>
              <w:bCs/>
              <w:i w:val="false"/>
              <w:iCs w:val="false"/>
              <w:color w:val="FF9800"/>
              <w:sz w:val="16"/>
              <w:szCs w:val="16"/>
            </w:rPr>
            <w:t xml:space="preserve">STATUS: DRAFT</w:t>
          </w:r>
        </w:p>
      </w:tc>
    </w:tr>
  </w:tbl>
  <w:p>
    <w:pPr>
      <w:pBdr>
        <w:bottom w:val="single" w:color="1A1A24" w:sz="8" w:space="4"/>
      </w:pBdr>
      <w:spacing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ff5c0d326019a55bdc230204c2c46b87c31d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2026-05-26T21:10:12.186Z</dcterms:created>
  <dcterms:modified xsi:type="dcterms:W3CDTF">2026-05-26T21:10:12.200Z</dcterms:modified>
</cp:coreProperties>
</file>

<file path=docProps/custom.xml><?xml version="1.0" encoding="utf-8"?>
<Properties xmlns="http://schemas.openxmlformats.org/officeDocument/2006/custom-properties" xmlns:vt="http://schemas.openxmlformats.org/officeDocument/2006/docPropsVTypes"/>
</file>