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SOX Workpaper: BPC-001</w:t>
      </w:r>
    </w:p>
    <w:p>
      <w:pPr>
        <w:pStyle w:val="IntenseQuote"/>
      </w:pPr>
      <w:r>
        <w:t>Control Name: Invoice 3-Way Match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Date</w:t>
            </w:r>
          </w:p>
        </w:tc>
        <w:tc>
          <w:tcPr>
            <w:tcW w:type="dxa" w:w="4320"/>
          </w:tcPr>
          <w:p>
            <w:r>
              <w:t>2026-03-11</w:t>
            </w:r>
          </w:p>
        </w:tc>
      </w:tr>
      <w:tr>
        <w:tc>
          <w:tcPr>
            <w:tcW w:type="dxa" w:w="4320"/>
          </w:tcPr>
          <w:p>
            <w:r>
              <w:t>Preparer</w:t>
            </w:r>
          </w:p>
        </w:tc>
        <w:tc>
          <w:tcPr>
            <w:tcW w:type="dxa" w:w="4320"/>
          </w:tcPr>
          <w:p>
            <w:r>
              <w:t>Petual.ai Automated Agent</w:t>
            </w:r>
          </w:p>
        </w:tc>
      </w:tr>
      <w:tr>
        <w:tc>
          <w:tcPr>
            <w:tcW w:type="dxa" w:w="4320"/>
          </w:tcPr>
          <w:p>
            <w:r>
              <w:t>Control Type / Freq</w:t>
            </w:r>
          </w:p>
        </w:tc>
        <w:tc>
          <w:tcPr>
            <w:tcW w:type="dxa" w:w="4320"/>
          </w:tcPr>
          <w:p>
            <w:r>
              <w:t>BPC / Semi-Annual</w:t>
            </w:r>
          </w:p>
        </w:tc>
      </w:tr>
    </w:tbl>
    <w:p/>
    <w:p>
      <w:pPr>
        <w:pStyle w:val="Heading1"/>
      </w:pPr>
      <w:r>
        <w:t>Control Description</w:t>
      </w:r>
    </w:p>
    <w:p>
      <w:r>
        <w:t>All vendor invoices must be approved for payment only when the invoice amount, purchase order amount, and goods receipt quantity × unit price agree within a 1% tolerance. Discrepancies must be flagged before payment is processed.</w:t>
      </w:r>
    </w:p>
    <w:p>
      <w:pPr>
        <w:pStyle w:val="Heading1"/>
      </w:pPr>
      <w:r>
        <w:t>Test Procedure</w:t>
      </w:r>
    </w:p>
    <w:p>
      <w:r>
        <w:t>1. Load data/invoices.csv and data/purchase_orders.csv using load_evidence.</w:t>
        <w:br/>
        <w:t>2. Join the two datasets on PONumber using join_datasets so each invoice row has its PO and goods receipt data.</w:t>
        <w:br/>
        <w:t>3. In memory, for every joined row compute:</w:t>
        <w:br/>
        <w:t xml:space="preserve">   - variance_po = abs(InvoiceAmount - POAmount) / POAmount * 100</w:t>
        <w:br/>
        <w:t xml:space="preserve">   - variance_gr = abs(InvoiceAmount - GoodsReceiptAmount) / GoodsReceiptAmount * 100</w:t>
        <w:br/>
        <w:t>4. Build a list of findings with one entry per invoice:</w:t>
        <w:br/>
        <w:t xml:space="preserve">   - If POAmount is null (no PO found), set result = EXCEPTION with finding_detail explaining that payment was made without an authorized PO.</w:t>
        <w:br/>
        <w:t xml:space="preserve">   - Else if either variance_po or variance_gr exceeds 1.0, set result = EXCEPTION with finding_detail including the relevant amounts and variance percentages.</w:t>
        <w:br/>
        <w:t xml:space="preserve">   - Otherwise set result = PASS.</w:t>
        <w:br/>
        <w:t>5. Call flag_findings_batch once with the full list of findings (each item containing sample_id, sample_identifier, result, evidence_citations, and for exceptions the finding_detail).</w:t>
        <w:br/>
        <w:t>6. Call generate_workpaper with total_samples, exceptions, and conclusion once all samples are evaluated.</w:t>
      </w:r>
    </w:p>
    <w:p>
      <w:pPr>
        <w:pStyle w:val="Heading1"/>
      </w:pPr>
      <w:r>
        <w:t>Results Summary</w:t>
      </w:r>
    </w:p>
    <w:p>
      <w:r>
        <w:t>Total Samples Tested: 10</w:t>
        <w:br/>
        <w:t>Total Exceptions Identified: 3</w:t>
        <w:br/>
        <w:t>Exception Rate: 30.00%</w:t>
      </w:r>
    </w:p>
    <w:p>
      <w:pPr>
        <w:pStyle w:val="Heading1"/>
      </w:pPr>
      <w:r>
        <w:t>Sample Testing Selection &amp;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Sample ID</w:t>
            </w:r>
          </w:p>
        </w:tc>
        <w:tc>
          <w:tcPr>
            <w:tcW w:type="dxa" w:w="2160"/>
          </w:tcPr>
          <w:p>
            <w:r>
              <w:t>Identifier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Evidence Citations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INV-001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INV-002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INV-003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INV-004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INV-005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INV-006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INV-007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INV-008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INV-009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INV-010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data/invoices.csv, data/purchase_orders.csv</w:t>
            </w:r>
          </w:p>
        </w:tc>
      </w:tr>
    </w:tbl>
    <w:p>
      <w:pPr>
        <w:pStyle w:val="Heading1"/>
      </w:pPr>
      <w:r>
        <w:t>Exception Details</w:t>
      </w:r>
    </w:p>
    <w:p>
      <w:r>
        <w:rPr>
          <w:b/>
        </w:rPr>
        <w:t xml:space="preserve">Sample 8 (INV-008): </w:t>
      </w:r>
      <w:r>
        <w:t>Invoice INV-008 (PONumber PO-2026-008): InvoiceAmount=11881.56, POAmount=10331.79, GoodsReceiptAmount=10331.79. variance_po=15.01%, variance_gr=15.01% (exceeds 1% tolerance).</w:t>
      </w:r>
    </w:p>
    <w:p>
      <w:r>
        <w:rPr>
          <w:i/>
        </w:rPr>
        <w:t xml:space="preserve">Management Response: </w:t>
      </w:r>
      <w:r>
        <w:t>Pending Input</w:t>
      </w:r>
    </w:p>
    <w:p>
      <w:r>
        <w:rPr>
          <w:b/>
        </w:rPr>
        <w:t xml:space="preserve">Sample 9 (INV-009): </w:t>
      </w:r>
      <w:r>
        <w:t>Invoice INV-009 (PONumber PO-2026-009): InvoiceAmount=39183.48, POAmount=39183.48, GoodsReceiptAmount=23510.09. variance_po=0.00%, variance_gr=66.69% (exceeds 1% tolerance).</w:t>
      </w:r>
    </w:p>
    <w:p>
      <w:r>
        <w:rPr>
          <w:i/>
        </w:rPr>
        <w:t xml:space="preserve">Management Response: </w:t>
      </w:r>
      <w:r>
        <w:t>Pending Input</w:t>
      </w:r>
    </w:p>
    <w:p>
      <w:r>
        <w:rPr>
          <w:b/>
        </w:rPr>
        <w:t xml:space="preserve">Sample 10 (INV-010): </w:t>
      </w:r>
      <w:r>
        <w:t>Invoice INV-010 (PONumber PO-2026-010): No matching PO found (POAmount missing) — payment made without an authorized PO.</w:t>
      </w:r>
    </w:p>
    <w:p>
      <w:r>
        <w:rPr>
          <w:i/>
        </w:rPr>
        <w:t xml:space="preserve">Management Response: </w:t>
      </w:r>
      <w:r>
        <w:t>Pending Input</w:t>
      </w:r>
    </w:p>
    <w:p>
      <w:pPr>
        <w:pStyle w:val="Heading1"/>
      </w:pPr>
      <w:r>
        <w:t>Conclusion</w:t>
      </w:r>
    </w:p>
    <w:p>
      <w:r>
        <w:rPr>
          <w:b/>
        </w:rPr>
        <w:t>Control exceptions identified in 3 of 10 invoices (30%). Exceptions: two variances exceeded tolerance and one invoice had no matching PO. Control does not fully operate effectively.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