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400" w:after="120"/>
        <w:jc w:val="center"/>
      </w:pPr>
      <w:r>
        <w:rPr>
          <w:rFonts w:ascii="Arial" w:cs="Arial" w:eastAsia="Arial" w:hAnsi="Arial"/>
          <w:b/>
          <w:bCs/>
          <w:color w:val="2E4057"/>
          <w:sz w:val="52"/>
          <w:szCs w:val="52"/>
        </w:rPr>
        <w:t xml:space="preserve">CareerNavigator AI</w:t>
      </w:r>
    </w:p>
    <w:p>
      <w:pPr>
        <w:spacing w:before="0" w:after="200"/>
        <w:jc w:val="center"/>
      </w:pPr>
      <w:r>
        <w:rPr>
          <w:rFonts w:ascii="Arial" w:cs="Arial" w:eastAsia="Arial" w:hAnsi="Arial"/>
          <w:i/>
          <w:iCs/>
          <w:color w:val="555555"/>
          <w:sz w:val="26"/>
          <w:szCs w:val="26"/>
        </w:rPr>
        <w:t xml:space="preserve">An Explainable Vocational Alignment Framework using the RIASEC Model and LLM Reasoning</w:t>
      </w:r>
    </w:p>
    <w:p>
      <w:pPr>
        <w:pBdr>
          <w:bottom w:val="single" w:color="2E4057" w:sz="8" w:space="1"/>
        </w:pBdr>
        <w:spacing w:before="80" w:after="80"/>
      </w:pPr>
      <w:r>
        <w:t xml:space="preserve"/>
      </w:r>
    </w:p>
    <w:p>
      <w:pPr>
        <w:spacing w:before="80" w:after="80"/>
      </w:pPr>
      <w:r>
        <w:t xml:space="preserve"/>
      </w:r>
    </w:p>
    <w:p>
      <w:pPr>
        <w:spacing w:before="80" w:after="80"/>
        <w:jc w:val="center"/>
      </w:pPr>
      <w:r>
        <w:rPr>
          <w:rFonts w:ascii="Arial" w:cs="Arial" w:eastAsia="Arial" w:hAnsi="Arial"/>
          <w:b/>
          <w:bCs/>
          <w:color w:val="2E4057"/>
          <w:sz w:val="24"/>
          <w:szCs w:val="24"/>
        </w:rPr>
        <w:t xml:space="preserve">Master Technical Documentation &amp; Development Plan</w:t>
      </w:r>
    </w:p>
    <w:p>
      <w:pPr>
        <w:spacing w:before="80" w:after="80"/>
        <w:jc w:val="center"/>
      </w:pPr>
      <w:r>
        <w:rPr>
          <w:rFonts w:ascii="Arial" w:cs="Arial" w:eastAsia="Arial" w:hAnsi="Arial"/>
          <w:color w:val="888888"/>
          <w:sz w:val="22"/>
          <w:szCs w:val="22"/>
        </w:rPr>
        <w:t xml:space="preserve">Version 2.0  |  March 2026</w:t>
      </w:r>
    </w:p>
    <w:p>
      <w:pPr>
        <w:spacing w:before="80" w:after="80"/>
        <w:jc w:val="center"/>
      </w:pPr>
      <w:r>
        <w:rPr>
          <w:rFonts w:ascii="Arial" w:cs="Arial" w:eastAsia="Arial" w:hAnsi="Arial"/>
          <w:color w:val="888888"/>
          <w:sz w:val="22"/>
          <w:szCs w:val="22"/>
        </w:rPr>
        <w:t xml:space="preserve">Status: Active Development (MERN + AI Hybrid Web Application)</w:t>
      </w:r>
    </w:p>
    <w:p>
      <w:pPr>
        <w:spacing w:before="80" w:after="80"/>
      </w:pPr>
      <w:r>
        <w:t xml:space="preserve"/>
      </w:r>
    </w:p>
    <w:p>
      <w:pPr>
        <w:spacing w:before="80" w:after="80"/>
        <w:jc w:val="center"/>
      </w:pPr>
      <w:r>
        <w:rPr>
          <w:rFonts w:ascii="Arial" w:cs="Arial" w:eastAsia="Arial" w:hAnsi="Arial"/>
          <w:i/>
          <w:iCs/>
          <w:color w:val="AAAAAA"/>
          <w:sz w:val="18"/>
          <w:szCs w:val="18"/>
        </w:rPr>
        <w:t xml:space="preserve">Keywords: Job Recommender Systems  ·  Explainable AI  ·  RIASEC Model  ·  LLM Reasoning  ·  Graph Neural Networks  ·  Knowledge Graphs</w:t>
      </w:r>
    </w:p>
    <w:p>
      <w:r>
        <w:br w:type="page"/>
      </w:r>
    </w:p>
    <w:p>
      <w:pPr>
        <w:pStyle w:val="Heading1"/>
        <w:pBdr>
          <w:bottom w:val="single" w:color="2E4057" w:sz="6" w:space="4"/>
        </w:pBdr>
        <w:spacing w:before="360" w:after="200"/>
      </w:pPr>
      <w:r>
        <w:rPr>
          <w:rFonts w:ascii="Arial" w:cs="Arial" w:eastAsia="Arial" w:hAnsi="Arial"/>
          <w:b/>
          <w:bCs/>
          <w:sz w:val="32"/>
          <w:szCs w:val="32"/>
        </w:rPr>
        <w:t xml:space="preserve">1. What is CareerNavigator AI?</w:t>
      </w:r>
    </w:p>
    <w:p>
      <w:pPr>
        <w:spacing w:before="80" w:after="80"/>
        <w:jc w:val="both"/>
      </w:pPr>
      <w:r>
        <w:rPr>
          <w:rFonts w:ascii="Arial" w:cs="Arial" w:eastAsia="Arial" w:hAnsi="Arial"/>
          <w:sz w:val="22"/>
          <w:szCs w:val="22"/>
        </w:rPr>
        <w:t xml:space="preserve">CareerNavigator AI is a full-stack, AI-powered career guidance web application built on a MERN + Python hybrid architecture. It is not a resume scanner, nor does it simply suggest job titles. Instead, it functions as a Vocational GPS — it takes a student's psychological interest profile and their qualitative skill narrative, maps them into a multidimensional semantic vector space, and then computes the shortest learning path from where the student currently is to where they want to be professionally.</w:t>
      </w:r>
    </w:p>
    <w:p>
      <w:pPr>
        <w:spacing w:before="80" w:after="80"/>
      </w:pPr>
      <w:r>
        <w:t xml:space="preserve"/>
      </w:r>
    </w:p>
    <w:p>
      <w:pPr>
        <w:spacing w:before="80" w:after="80"/>
        <w:jc w:val="both"/>
      </w:pPr>
      <w:r>
        <w:rPr>
          <w:rFonts w:ascii="Arial" w:cs="Arial" w:eastAsia="Arial" w:hAnsi="Arial"/>
          <w:sz w:val="22"/>
          <w:szCs w:val="22"/>
        </w:rPr>
        <w:t xml:space="preserve">The website provides an interactive, data-driven platform where users complete a 30-question RIASEC psychometric assessment, describe their projects and interests in natural language, and receive deeply personalized, mathematically explainable career alignment reports — all running on zero-cost open-source infrastructure that requires no internet dependency for AI inference.</w:t>
      </w:r>
    </w:p>
    <w:p>
      <w:pPr>
        <w:pStyle w:val="Heading2"/>
        <w:spacing w:before="280" w:after="140"/>
      </w:pPr>
      <w:r>
        <w:rPr>
          <w:rFonts w:ascii="Arial" w:cs="Arial" w:eastAsia="Arial" w:hAnsi="Arial"/>
          <w:b/>
          <w:bCs/>
          <w:color w:val="2E4057"/>
          <w:sz w:val="26"/>
          <w:szCs w:val="26"/>
        </w:rPr>
        <w:t xml:space="preserve">1.1 The Problem It Solves</w:t>
      </w:r>
    </w:p>
    <w:p>
      <w:pPr>
        <w:spacing w:before="80" w:after="80"/>
        <w:jc w:val="both"/>
      </w:pPr>
      <w:r>
        <w:rPr>
          <w:rFonts w:ascii="Arial" w:cs="Arial" w:eastAsia="Arial" w:hAnsi="Arial"/>
          <w:sz w:val="22"/>
          <w:szCs w:val="22"/>
        </w:rPr>
        <w:t xml:space="preserve">Four systemic failures plague existing career guidance tools:</w:t>
      </w:r>
    </w:p>
    <w:p>
      <w:pPr>
        <w:pStyle w:val="ListParagraph"/>
        <w:numPr>
          <w:ilvl w:val="0"/>
          <w:numId w:val="2"/>
        </w:numPr>
        <w:spacing w:before="60" w:after="60"/>
      </w:pPr>
      <w:r>
        <w:rPr>
          <w:rFonts w:ascii="Arial" w:cs="Arial" w:eastAsia="Arial" w:hAnsi="Arial"/>
          <w:sz w:val="22"/>
          <w:szCs w:val="22"/>
        </w:rPr>
        <w:t xml:space="preserve">Static Diagnostics: Traditional RIASEC inventories produce one-time snapshots. A student who completes a survey today gets the same label six months later, even after acquiring entirely new skills.</w:t>
      </w:r>
    </w:p>
    <w:p>
      <w:pPr>
        <w:pStyle w:val="ListParagraph"/>
        <w:numPr>
          <w:ilvl w:val="0"/>
          <w:numId w:val="2"/>
        </w:numPr>
        <w:spacing w:before="60" w:after="60"/>
      </w:pPr>
      <w:r>
        <w:rPr>
          <w:rFonts w:ascii="Arial" w:cs="Arial" w:eastAsia="Arial" w:hAnsi="Arial"/>
          <w:sz w:val="22"/>
          <w:szCs w:val="22"/>
        </w:rPr>
        <w:t xml:space="preserve">The Black Box Trust Gap: Commercial AI tools (LinkedIn, generic bots) recommend roles without explaining why. Students do not act on advice they cannot understand or verify.</w:t>
      </w:r>
    </w:p>
    <w:p>
      <w:pPr>
        <w:pStyle w:val="ListParagraph"/>
        <w:numPr>
          <w:ilvl w:val="0"/>
          <w:numId w:val="2"/>
        </w:numPr>
        <w:spacing w:before="60" w:after="60"/>
      </w:pPr>
      <w:r>
        <w:rPr>
          <w:rFonts w:ascii="Arial" w:cs="Arial" w:eastAsia="Arial" w:hAnsi="Arial"/>
          <w:sz w:val="22"/>
          <w:szCs w:val="22"/>
        </w:rPr>
        <w:t xml:space="preserve">Contextual Obsolescence: Existing systems are market-blind. They do not account for automation risk, meaning students can be directed toward careers that AI is actively replacing.</w:t>
      </w:r>
    </w:p>
    <w:p>
      <w:pPr>
        <w:pStyle w:val="ListParagraph"/>
        <w:numPr>
          <w:ilvl w:val="0"/>
          <w:numId w:val="2"/>
        </w:numPr>
        <w:spacing w:before="60" w:after="60"/>
      </w:pPr>
      <w:r>
        <w:rPr>
          <w:rFonts w:ascii="Arial" w:cs="Arial" w:eastAsia="Arial" w:hAnsi="Arial"/>
          <w:sz w:val="22"/>
          <w:szCs w:val="22"/>
        </w:rPr>
        <w:t xml:space="preserve">Economic Barriers: High-quality personalized counseling is gated behind expensive human consultants or premium platform subscriptions — inaccessible to most students, especially in developing economies.</w:t>
      </w:r>
    </w:p>
    <w:p>
      <w:pPr>
        <w:spacing w:before="80" w:after="80"/>
      </w:pPr>
      <w:r>
        <w:t xml:space="preserve"/>
      </w:r>
    </w:p>
    <w:p>
      <w:pPr>
        <w:spacing w:before="80" w:after="80"/>
        <w:jc w:val="both"/>
      </w:pPr>
      <w:r>
        <w:rPr>
          <w:rFonts w:ascii="Arial" w:cs="Arial" w:eastAsia="Arial" w:hAnsi="Arial"/>
          <w:sz w:val="22"/>
          <w:szCs w:val="22"/>
        </w:rPr>
        <w:t xml:space="preserve">CareerNavigator AI solves all four simultaneously: it is dynamic, explainable, automation-aware, and entirely free to deploy and use.</w:t>
      </w:r>
    </w:p>
    <w:p>
      <w:pPr>
        <w:pStyle w:val="Heading2"/>
        <w:spacing w:before="280" w:after="140"/>
      </w:pPr>
      <w:r>
        <w:rPr>
          <w:rFonts w:ascii="Arial" w:cs="Arial" w:eastAsia="Arial" w:hAnsi="Arial"/>
          <w:b/>
          <w:bCs/>
          <w:color w:val="2E4057"/>
          <w:sz w:val="26"/>
          <w:szCs w:val="26"/>
        </w:rPr>
        <w:t xml:space="preserve">1.2 Who Uses It and How</w:t>
      </w:r>
    </w:p>
    <w:p>
      <w:pPr>
        <w:spacing w:before="80" w:after="80"/>
        <w:jc w:val="both"/>
      </w:pPr>
      <w:r>
        <w:rPr>
          <w:rFonts w:ascii="Arial" w:cs="Arial" w:eastAsia="Arial" w:hAnsi="Arial"/>
          <w:sz w:val="22"/>
          <w:szCs w:val="22"/>
        </w:rPr>
        <w:t xml:space="preserve">The primary user is an undergraduate or postgraduate student at any stage of their academic journey. A typical interaction proceeds as follows:</w:t>
      </w:r>
    </w:p>
    <w:p>
      <w:pPr>
        <w:pStyle w:val="ListParagraph"/>
        <w:numPr>
          <w:ilvl w:val="0"/>
          <w:numId w:val="3"/>
        </w:numPr>
        <w:spacing w:before="60" w:after="60"/>
      </w:pPr>
      <w:r>
        <w:rPr>
          <w:rFonts w:ascii="Arial" w:cs="Arial" w:eastAsia="Arial" w:hAnsi="Arial"/>
          <w:sz w:val="22"/>
          <w:szCs w:val="22"/>
        </w:rPr>
        <w:t xml:space="preserve">The student visits the web application, registers an account, and logs in via JWT-secured authentication.</w:t>
      </w:r>
    </w:p>
    <w:p>
      <w:pPr>
        <w:pStyle w:val="ListParagraph"/>
        <w:numPr>
          <w:ilvl w:val="0"/>
          <w:numId w:val="3"/>
        </w:numPr>
        <w:spacing w:before="60" w:after="60"/>
      </w:pPr>
      <w:r>
        <w:rPr>
          <w:rFonts w:ascii="Arial" w:cs="Arial" w:eastAsia="Arial" w:hAnsi="Arial"/>
          <w:sz w:val="22"/>
          <w:szCs w:val="22"/>
        </w:rPr>
        <w:t xml:space="preserve">They complete the 30-question RIASEC assessment on the /assessment route, assigning values to six personality dimensions: Realistic, Investigative, Artistic, Social, Enterprising, and Conventional.</w:t>
      </w:r>
    </w:p>
    <w:p>
      <w:pPr>
        <w:pStyle w:val="ListParagraph"/>
        <w:numPr>
          <w:ilvl w:val="0"/>
          <w:numId w:val="3"/>
        </w:numPr>
        <w:spacing w:before="60" w:after="60"/>
      </w:pPr>
      <w:r>
        <w:rPr>
          <w:rFonts w:ascii="Arial" w:cs="Arial" w:eastAsia="Arial" w:hAnsi="Arial"/>
          <w:sz w:val="22"/>
          <w:szCs w:val="22"/>
        </w:rPr>
        <w:t xml:space="preserve">On the dashboard, they type a free-form Skill Narrative — describing their projects, favorite subjects, internships, or career goals in plain language.</w:t>
      </w:r>
    </w:p>
    <w:p>
      <w:pPr>
        <w:pStyle w:val="ListParagraph"/>
        <w:numPr>
          <w:ilvl w:val="0"/>
          <w:numId w:val="3"/>
        </w:numPr>
        <w:spacing w:before="60" w:after="60"/>
      </w:pPr>
      <w:r>
        <w:rPr>
          <w:rFonts w:ascii="Arial" w:cs="Arial" w:eastAsia="Arial" w:hAnsi="Arial"/>
          <w:sz w:val="22"/>
          <w:szCs w:val="22"/>
        </w:rPr>
        <w:t xml:space="preserve">The system processes both inputs through the AI pipeline: normalizing RIASEC scores into weighted vectors, embedding the narrative into a 384-dimensional semantic space using MiniLM, querying the ChromaDB vector database of O*NET career competencies, running the RVI algorithm to assess automation risk, and computing SHAP values to identify what drove each match.</w:t>
      </w:r>
    </w:p>
    <w:p>
      <w:pPr>
        <w:pStyle w:val="ListParagraph"/>
        <w:numPr>
          <w:ilvl w:val="0"/>
          <w:numId w:val="3"/>
        </w:numPr>
        <w:spacing w:before="60" w:after="60"/>
      </w:pPr>
      <w:r>
        <w:rPr>
          <w:rFonts w:ascii="Arial" w:cs="Arial" w:eastAsia="Arial" w:hAnsi="Arial"/>
          <w:sz w:val="22"/>
          <w:szCs w:val="22"/>
        </w:rPr>
        <w:t xml:space="preserve">The /recommendations route displays a ranked list of career alignments with percentage scores. The /career/:id route provides a deep-dive view including a RIASEC radar chart, RVI volatility badge, SHAP feature attribution bar chart, and a plain-English Alignment Justification generated by the local Llama-3 model.</w:t>
      </w:r>
    </w:p>
    <w:p>
      <w:pPr>
        <w:pStyle w:val="ListParagraph"/>
        <w:numPr>
          <w:ilvl w:val="0"/>
          <w:numId w:val="3"/>
        </w:numPr>
        <w:spacing w:before="60" w:after="60"/>
      </w:pPr>
      <w:r>
        <w:rPr>
          <w:rFonts w:ascii="Arial" w:cs="Arial" w:eastAsia="Arial" w:hAnsi="Arial"/>
          <w:sz w:val="22"/>
          <w:szCs w:val="22"/>
        </w:rPr>
        <w:t xml:space="preserve">The student receives a specific "Next Step" — the single most impactful course or skill module (linked to NPTEL, MIT OpenCourseWare, or similar free resources) that will move their skill vector closest to their target career.</w:t>
      </w:r>
    </w:p>
    <w:p>
      <w:pPr>
        <w:pStyle w:val="ListParagraph"/>
        <w:numPr>
          <w:ilvl w:val="0"/>
          <w:numId w:val="3"/>
        </w:numPr>
        <w:spacing w:before="60" w:after="60"/>
      </w:pPr>
      <w:r>
        <w:rPr>
          <w:rFonts w:ascii="Arial" w:cs="Arial" w:eastAsia="Arial" w:hAnsi="Arial"/>
          <w:sz w:val="22"/>
          <w:szCs w:val="22"/>
        </w:rPr>
        <w:t xml:space="preserve">They can bookmark careers to /favourites for ongoing reference and return weekly as their skills evolve.</w:t>
      </w:r>
    </w:p>
    <w:p>
      <w:r>
        <w:br w:type="page"/>
      </w:r>
    </w:p>
    <w:p>
      <w:pPr>
        <w:pStyle w:val="Heading1"/>
        <w:pBdr>
          <w:bottom w:val="single" w:color="2E4057" w:sz="6" w:space="4"/>
        </w:pBdr>
        <w:spacing w:before="360" w:after="200"/>
      </w:pPr>
      <w:r>
        <w:rPr>
          <w:rFonts w:ascii="Arial" w:cs="Arial" w:eastAsia="Arial" w:hAnsi="Arial"/>
          <w:b/>
          <w:bCs/>
          <w:sz w:val="32"/>
          <w:szCs w:val="32"/>
        </w:rPr>
        <w:t xml:space="preserve">2. Official Abstract</w:t>
      </w:r>
    </w:p>
    <w:p>
      <w:pPr>
        <w:spacing w:before="120" w:after="120"/>
        <w:jc w:val="center"/>
      </w:pPr>
      <w:r>
        <w:rPr>
          <w:rFonts w:ascii="Arial" w:cs="Arial" w:eastAsia="Arial" w:hAnsi="Arial"/>
          <w:b/>
          <w:bCs/>
          <w:i/>
          <w:iCs/>
          <w:color w:val="2E4057"/>
          <w:sz w:val="24"/>
          <w:szCs w:val="24"/>
        </w:rPr>
        <w:t xml:space="preserve">CareerNavigator AI: An Explainable Vocational Alignment Framework using the RIASEC Model and LLM Reasoning</w:t>
      </w:r>
    </w:p>
    <w:p>
      <w:pPr>
        <w:spacing w:before="80" w:after="80"/>
        <w:jc w:val="both"/>
      </w:pPr>
      <w:r>
        <w:rPr>
          <w:rFonts w:ascii="Arial" w:cs="Arial" w:eastAsia="Arial" w:hAnsi="Arial"/>
          <w:sz w:val="22"/>
          <w:szCs w:val="22"/>
        </w:rPr>
        <w:t xml:space="preserve">The increasing volatility of modern labor markets necessitates adaptive, data-driven career guidance systems capable of delivering personalized and scalable recommendations. While traditional RIASEC-based frameworks provide a theoretical foundation for interest mapping, they often result in static categorical outputs that fail to model the dynamic nature of skill evolution or address the daily optimization problem of incremental learning. This study proposes an advanced Deep Learning framework, CareerNavigator AI, which leverages transformer-based semantic embeddings to perform adaptive skill trajectory optimization. By utilizing a lightweight Sentence-Transformer architecture (MiniLM-L6-v2), the system generates contextualized embeddings to compute the semantic alignment between learner profiles and evolving industry competency frameworks via a Multi-Agent Retrieval-Augmented Generation (RAG) pipeline. Unlike existing systems that rely on expensive proprietary APIs or simple resume-to-job matching, the proposed architecture focuses on longitudinal skill progression and provides transparent Alignment Justifications — grounded in SHAP-based feature attribution and LLM natural language reasoning — to explain the logic behind every recommendation. A custom Resilience-Volatility Index (RVI) proactively quantifies automation risk, steering students toward future-proof career trajectories. The framework reframes career guidance as a continuous optimization process, enhancing decision support for students and higher education institutions while ensuring practical feasibility and scalability within standard academic infrastructures at zero financial cost.</w:t>
      </w:r>
    </w:p>
    <w:p>
      <w:pPr>
        <w:spacing w:before="80" w:after="80"/>
      </w:pPr>
      <w:r>
        <w:t xml:space="preserve"/>
      </w:r>
    </w:p>
    <w:p>
      <w:pPr>
        <w:spacing w:before="80" w:after="80"/>
        <w:jc w:val="both"/>
      </w:pPr>
      <w:r>
        <w:rPr>
          <w:rFonts w:ascii="Arial" w:cs="Arial" w:eastAsia="Arial" w:hAnsi="Arial"/>
          <w:b/>
          <w:bCs/>
          <w:sz w:val="22"/>
          <w:szCs w:val="22"/>
        </w:rPr>
        <w:t xml:space="preserve">Keywords: </w:t>
      </w:r>
      <w:r>
        <w:rPr>
          <w:rFonts w:ascii="Arial" w:cs="Arial" w:eastAsia="Arial" w:hAnsi="Arial"/>
          <w:i/>
          <w:iCs/>
          <w:sz w:val="22"/>
          <w:szCs w:val="22"/>
        </w:rPr>
        <w:t xml:space="preserve">Job Recommender Systems, Explainable AI, Multi-Stakeholder Recommendation, Graph Neural Networks, Knowledge Graphs.</w:t>
      </w:r>
    </w:p>
    <w:p>
      <w:r>
        <w:br w:type="page"/>
      </w:r>
    </w:p>
    <w:p>
      <w:pPr>
        <w:pStyle w:val="Heading1"/>
        <w:pBdr>
          <w:bottom w:val="single" w:color="2E4057" w:sz="6" w:space="4"/>
        </w:pBdr>
        <w:spacing w:before="360" w:after="200"/>
      </w:pPr>
      <w:r>
        <w:rPr>
          <w:rFonts w:ascii="Arial" w:cs="Arial" w:eastAsia="Arial" w:hAnsi="Arial"/>
          <w:b/>
          <w:bCs/>
          <w:sz w:val="32"/>
          <w:szCs w:val="32"/>
        </w:rPr>
        <w:t xml:space="preserve">3. Literature Review</w:t>
      </w:r>
    </w:p>
    <w:p>
      <w:pPr>
        <w:spacing w:before="80" w:after="80"/>
        <w:jc w:val="both"/>
      </w:pPr>
      <w:r>
        <w:rPr>
          <w:rFonts w:ascii="Arial" w:cs="Arial" w:eastAsia="Arial" w:hAnsi="Arial"/>
          <w:sz w:val="22"/>
          <w:szCs w:val="22"/>
        </w:rPr>
        <w:t xml:space="preserve">The following five papers form the academic and technical foundation of CareerNavigator AI. Each was selected for methodological rigor, relevance to vocational AI, and specific contribution to the Deep Learning domain that this framework builds upon.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100"/>
        <w:gridCol w:w="900"/>
        <w:gridCol w:w="1300"/>
        <w:gridCol w:w="1400"/>
        <w:gridCol w:w="1500"/>
        <w:gridCol w:w="1500"/>
        <w:gridCol w:w="1200"/>
      </w:tblGrid>
      <w:tr>
        <w:trPr>
          <w:tblHeader/>
        </w:trPr>
        <w:tc>
          <w:tcPr>
            <w:tcW w:type="dxa" w:w="36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Sl.</w:t>
            </w:r>
          </w:p>
        </w:tc>
        <w:tc>
          <w:tcPr>
            <w:tcW w:type="dxa" w:w="11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Paper</w:t>
            </w:r>
          </w:p>
        </w:tc>
        <w:tc>
          <w:tcPr>
            <w:tcW w:type="dxa" w:w="9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Year</w:t>
            </w:r>
          </w:p>
        </w:tc>
        <w:tc>
          <w:tcPr>
            <w:tcW w:type="dxa" w:w="13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Proposed Solution</w:t>
            </w:r>
          </w:p>
        </w:tc>
        <w:tc>
          <w:tcPr>
            <w:tcW w:type="dxa" w:w="14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Drawbacks</w:t>
            </w:r>
          </w:p>
        </w:tc>
        <w:tc>
          <w:tcPr>
            <w:tcW w:type="dxa" w:w="15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Strengths</w:t>
            </w:r>
          </w:p>
        </w:tc>
        <w:tc>
          <w:tcPr>
            <w:tcW w:type="dxa" w:w="15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Architecture</w:t>
            </w:r>
          </w:p>
        </w:tc>
        <w:tc>
          <w:tcPr>
            <w:tcW w:type="dxa" w:w="12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Our Solution</w:t>
            </w:r>
          </w:p>
        </w:tc>
      </w:tr>
      <w:tr>
        <w:tc>
          <w:tcPr>
            <w:tcW w:type="dxa" w:w="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1</w:t>
            </w:r>
          </w:p>
        </w:tc>
        <w:tc>
          <w:tcPr>
            <w:tcW w:type="dxa" w:w="11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JobRecoGPT</w:t>
            </w:r>
          </w:p>
        </w:tc>
        <w:tc>
          <w:tcPr>
            <w:tcW w:type="dxa" w:w="9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2023</w:t>
            </w:r>
          </w:p>
        </w:tc>
        <w:tc>
          <w:tcPr>
            <w:tcW w:type="dxa" w:w="1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Hybrid Deterministic + GPT-4 for qualitative NL reasoning.</w:t>
            </w:r>
          </w:p>
        </w:tc>
        <w:tc>
          <w:tcPr>
            <w:tcW w:type="dxa" w:w="1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High API cost; per-token pricing; privacy risks; latency at scale.</w:t>
            </w:r>
          </w:p>
        </w:tc>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Captures soft skills; NL reasoning output.</w:t>
            </w:r>
          </w:p>
        </w:tc>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Hybrid: Rule-based + LLM (GPT-4)</w:t>
            </w:r>
          </w:p>
        </w:tc>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Zero-cost Ollama/Llama-3 replaces GPT-4; no API fees.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JPLink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2020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Representation Learning + Listwise Loss mapping job posts to RIASEC.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Weak label noise from distant supervision; limited to structured input.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Domain-specific O*NET embeddings; RIASEC grounding.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Repr. Learning + Listwise Loss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Semantic RAG with MiniLM; extends RIASEC to narrative text.</w:t>
            </w:r>
          </w:p>
        </w:tc>
      </w:tr>
      <w:tr>
        <w:tc>
          <w:tcPr>
            <w:tcW w:type="dxa" w:w="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3</w:t>
            </w:r>
          </w:p>
        </w:tc>
        <w:tc>
          <w:tcPr>
            <w:tcW w:type="dxa" w:w="11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Schellingerhout</w:t>
            </w:r>
          </w:p>
        </w:tc>
        <w:tc>
          <w:tcPr>
            <w:tcW w:type="dxa" w:w="9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2023</w:t>
            </w:r>
          </w:p>
        </w:tc>
        <w:tc>
          <w:tcPr>
            <w:tcW w:type="dxa" w:w="1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GNNs + Knowledge Graphs for multi-stakeholder XAI.</w:t>
            </w:r>
          </w:p>
        </w:tc>
        <w:tc>
          <w:tcPr>
            <w:tcW w:type="dxa" w:w="1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High graph construction complexity; computationally intensive.</w:t>
            </w:r>
          </w:p>
        </w:tc>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Stakeholder-specific explanations; mitigates bias.</w:t>
            </w:r>
          </w:p>
        </w:tc>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GNNs + Knowledge Graphs</w:t>
            </w:r>
          </w:p>
        </w:tc>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SHAP explainability: lighter, interpretable, local inference.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Sankalp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2025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Multi-agent SBERT + VADER + RL Fusion; multilingual support.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Google Cloud API dependency; ongoing subscription costs.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Multilingual (Hindi/Kannada); inclusive design.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SBERT + VADER + RL Fusion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Hardware-agnostic RAG; runs offline on any laptop CPU.</w:t>
            </w:r>
          </w:p>
        </w:tc>
      </w:tr>
      <w:tr>
        <w:tc>
          <w:tcPr>
            <w:tcW w:type="dxa" w:w="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5</w:t>
            </w:r>
          </w:p>
        </w:tc>
        <w:tc>
          <w:tcPr>
            <w:tcW w:type="dxa" w:w="11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Faruque et al.</w:t>
            </w:r>
          </w:p>
        </w:tc>
        <w:tc>
          <w:tcPr>
            <w:tcW w:type="dxa" w:w="9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2018</w:t>
            </w:r>
          </w:p>
        </w:tc>
        <w:tc>
          <w:tcPr>
            <w:tcW w:type="dxa" w:w="1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CNN+LSTM+MLP ensemble for CS/SWE student career prediction.</w:t>
            </w:r>
          </w:p>
        </w:tc>
        <w:tc>
          <w:tcPr>
            <w:tcW w:type="dxa" w:w="1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Requires large manually cleaned datasets; static labels only.</w:t>
            </w:r>
          </w:p>
        </w:tc>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High accuracy (94.7%); captures complex skill patterns.</w:t>
            </w:r>
          </w:p>
        </w:tc>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CNN, LSTM, MLP + NLP</w:t>
            </w:r>
          </w:p>
        </w:tc>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Dynamic Skill Trajectory: not just label — suggests next course.</w:t>
            </w:r>
          </w:p>
        </w:tc>
      </w:tr>
    </w:tbl>
    <w:p>
      <w:pPr>
        <w:spacing w:before="80" w:after="80"/>
      </w:pPr>
      <w:r>
        <w:t xml:space="preserve"/>
      </w:r>
    </w:p>
    <w:p>
      <w:pPr>
        <w:pStyle w:val="Heading2"/>
        <w:spacing w:before="280" w:after="140"/>
      </w:pPr>
      <w:r>
        <w:rPr>
          <w:rFonts w:ascii="Arial" w:cs="Arial" w:eastAsia="Arial" w:hAnsi="Arial"/>
          <w:b/>
          <w:bCs/>
          <w:color w:val="2E4057"/>
          <w:sz w:val="26"/>
          <w:szCs w:val="26"/>
        </w:rPr>
        <w:t xml:space="preserve">3.1 Research Gaps Identified</w:t>
      </w:r>
    </w:p>
    <w:p>
      <w:pPr>
        <w:spacing w:before="80" w:after="80"/>
        <w:jc w:val="both"/>
      </w:pPr>
      <w:r>
        <w:rPr>
          <w:rFonts w:ascii="Arial" w:cs="Arial" w:eastAsia="Arial" w:hAnsi="Arial"/>
          <w:sz w:val="22"/>
          <w:szCs w:val="22"/>
        </w:rPr>
        <w:t xml:space="preserve">A synthesis of the above literature reveals five critical gaps that CareerNavigator AI directly addresses:</w:t>
      </w:r>
    </w:p>
    <w:p>
      <w:pPr>
        <w:pStyle w:val="ListParagraph"/>
        <w:numPr>
          <w:ilvl w:val="0"/>
          <w:numId w:val="2"/>
        </w:numPr>
        <w:spacing w:before="60" w:after="60"/>
      </w:pPr>
      <w:r>
        <w:rPr>
          <w:rFonts w:ascii="Arial" w:cs="Arial" w:eastAsia="Arial" w:hAnsi="Arial"/>
          <w:sz w:val="22"/>
          <w:szCs w:val="22"/>
        </w:rPr>
        <w:t xml:space="preserve">Static Label Output: All five systems produce a terminal career label rather than a dynamic learning roadmap. No system models week-by-week skill evolution.</w:t>
      </w:r>
    </w:p>
    <w:p>
      <w:pPr>
        <w:pStyle w:val="ListParagraph"/>
        <w:numPr>
          <w:ilvl w:val="0"/>
          <w:numId w:val="2"/>
        </w:numPr>
        <w:spacing w:before="60" w:after="60"/>
      </w:pPr>
      <w:r>
        <w:rPr>
          <w:rFonts w:ascii="Arial" w:cs="Arial" w:eastAsia="Arial" w:hAnsi="Arial"/>
          <w:sz w:val="22"/>
          <w:szCs w:val="22"/>
        </w:rPr>
        <w:t xml:space="preserve">Proprietary API Dependency: JobRecoGPT (GPT-4) and Sankalp (Google Cloud STT) create recurring financial costs that exclude resource-constrained student developers and institutions.</w:t>
      </w:r>
    </w:p>
    <w:p>
      <w:pPr>
        <w:pStyle w:val="ListParagraph"/>
        <w:numPr>
          <w:ilvl w:val="0"/>
          <w:numId w:val="2"/>
        </w:numPr>
        <w:spacing w:before="60" w:after="60"/>
      </w:pPr>
      <w:r>
        <w:rPr>
          <w:rFonts w:ascii="Arial" w:cs="Arial" w:eastAsia="Arial" w:hAnsi="Arial"/>
          <w:sz w:val="22"/>
          <w:szCs w:val="22"/>
        </w:rPr>
        <w:t xml:space="preserve">Automation Blindness: No reviewed system incorporates forward-looking market volatility data. Students can be guided toward careers actively being displaced by AI without any warning.</w:t>
      </w:r>
    </w:p>
    <w:p>
      <w:pPr>
        <w:pStyle w:val="ListParagraph"/>
        <w:numPr>
          <w:ilvl w:val="0"/>
          <w:numId w:val="2"/>
        </w:numPr>
        <w:spacing w:before="60" w:after="60"/>
      </w:pPr>
      <w:r>
        <w:rPr>
          <w:rFonts w:ascii="Arial" w:cs="Arial" w:eastAsia="Arial" w:hAnsi="Arial"/>
          <w:sz w:val="22"/>
          <w:szCs w:val="22"/>
        </w:rPr>
        <w:t xml:space="preserve">Black Box Recommendations: Only Schellingerhout addresses explainability, and only through computationally expensive GNNs unsuitable for local deployment.</w:t>
      </w:r>
    </w:p>
    <w:p>
      <w:pPr>
        <w:pStyle w:val="ListParagraph"/>
        <w:numPr>
          <w:ilvl w:val="0"/>
          <w:numId w:val="2"/>
        </w:numPr>
        <w:spacing w:before="60" w:after="60"/>
      </w:pPr>
      <w:r>
        <w:rPr>
          <w:rFonts w:ascii="Arial" w:cs="Arial" w:eastAsia="Arial" w:hAnsi="Arial"/>
          <w:sz w:val="22"/>
          <w:szCs w:val="22"/>
        </w:rPr>
        <w:t xml:space="preserve">Absence of Daily Utility: All systems function as one-time assessments. None provide the micro-decision support of "what is the single most impactful skill I should learn this week?"</w:t>
      </w:r>
    </w:p>
    <w:p>
      <w:r>
        <w:br w:type="page"/>
      </w:r>
    </w:p>
    <w:p>
      <w:pPr>
        <w:pStyle w:val="Heading1"/>
        <w:pBdr>
          <w:bottom w:val="single" w:color="2E4057" w:sz="6" w:space="4"/>
        </w:pBdr>
        <w:spacing w:before="360" w:after="200"/>
      </w:pPr>
      <w:r>
        <w:rPr>
          <w:rFonts w:ascii="Arial" w:cs="Arial" w:eastAsia="Arial" w:hAnsi="Arial"/>
          <w:b/>
          <w:bCs/>
          <w:sz w:val="32"/>
          <w:szCs w:val="32"/>
        </w:rPr>
        <w:t xml:space="preserve">4. Proposed Solution: The Vocational GPS</w:t>
      </w:r>
    </w:p>
    <w:p>
      <w:pPr>
        <w:spacing w:before="80" w:after="80"/>
        <w:jc w:val="both"/>
      </w:pPr>
      <w:r>
        <w:rPr>
          <w:rFonts w:ascii="Arial" w:cs="Arial" w:eastAsia="Arial" w:hAnsi="Arial"/>
          <w:sz w:val="22"/>
          <w:szCs w:val="22"/>
        </w:rPr>
        <w:t xml:space="preserve">CareerNavigator AI evolves beyond the limitations identified in the literature by introducing three novel technical layers on top of the established RIASEC foundation: the Adaptive Skill Trajectory Engine, the Resilience-Volatility Index (RVI), and the Explainable Vocational Alignment (EVA) engine. Together, these transform the system from a career predictor into a personalized, dynamic, mathematically grounded career co-pilot.</w:t>
      </w:r>
    </w:p>
    <w:p>
      <w:pPr>
        <w:pStyle w:val="Heading2"/>
        <w:spacing w:before="280" w:after="140"/>
      </w:pPr>
      <w:r>
        <w:rPr>
          <w:rFonts w:ascii="Arial" w:cs="Arial" w:eastAsia="Arial" w:hAnsi="Arial"/>
          <w:b/>
          <w:bCs/>
          <w:color w:val="2E4057"/>
          <w:sz w:val="26"/>
          <w:szCs w:val="26"/>
        </w:rPr>
        <w:t xml:space="preserve">4.1 The Core Concept: Vector-Space Career Navigation</w:t>
      </w:r>
    </w:p>
    <w:p>
      <w:pPr>
        <w:spacing w:before="80" w:after="80"/>
        <w:jc w:val="both"/>
      </w:pPr>
      <w:r>
        <w:rPr>
          <w:rFonts w:ascii="Arial" w:cs="Arial" w:eastAsia="Arial" w:hAnsi="Arial"/>
          <w:sz w:val="22"/>
          <w:szCs w:val="22"/>
        </w:rPr>
        <w:t xml:space="preserve">Every student and every career can be represented as a coordinate in a multidimensional semantic space. The system encodes a student's RIASEC profile and skill narrative as a single Identity Embedding vector. Every career in the O*NET database is similarly encoded as a Competency Vector. Career alignment is the geometric closeness between these two vectors — and skill improvement is the act of moving the student's vector closer to their target.</w:t>
      </w:r>
    </w:p>
    <w:p>
      <w:pPr>
        <w:spacing w:before="80" w:after="80"/>
      </w:pPr>
      <w:r>
        <w:t xml:space="preserve"/>
      </w:r>
    </w:p>
    <w:p>
      <w:pPr>
        <w:spacing w:before="80" w:after="80"/>
        <w:jc w:val="both"/>
      </w:pPr>
      <w:r>
        <w:rPr>
          <w:rFonts w:ascii="Arial" w:cs="Arial" w:eastAsia="Arial" w:hAnsi="Arial"/>
          <w:sz w:val="22"/>
          <w:szCs w:val="22"/>
        </w:rPr>
        <w:t xml:space="preserve">This reframes career guidance from a classification problem ("which bucket do you belong in?") into an optimization problem ("what is the shortest path from your current position to your desired destination?"). The result is a system that is useful not once, but every week as the student's skill vector shifts with new learning.</w:t>
      </w:r>
    </w:p>
    <w:p>
      <w:pPr>
        <w:pStyle w:val="Heading2"/>
        <w:spacing w:before="280" w:after="140"/>
      </w:pPr>
      <w:r>
        <w:rPr>
          <w:rFonts w:ascii="Arial" w:cs="Arial" w:eastAsia="Arial" w:hAnsi="Arial"/>
          <w:b/>
          <w:bCs/>
          <w:color w:val="2E4057"/>
          <w:sz w:val="26"/>
          <w:szCs w:val="26"/>
        </w:rPr>
        <w:t xml:space="preserve">4.2 The Resilience-Volatility Index (RVI)</w:t>
      </w:r>
    </w:p>
    <w:p>
      <w:pPr>
        <w:spacing w:before="80" w:after="80"/>
        <w:jc w:val="both"/>
      </w:pPr>
      <w:r>
        <w:rPr>
          <w:rFonts w:ascii="Arial" w:cs="Arial" w:eastAsia="Arial" w:hAnsi="Arial"/>
          <w:sz w:val="22"/>
          <w:szCs w:val="22"/>
        </w:rPr>
        <w:t xml:space="preserve">No competing system accounts for automation risk. The RVI is a custom algorithm that calculates a Future-Proof Score for each recommended career by cross-referencing the matched role against the Frey-Osborne automation susceptibility indices. It computes a weighted ratio of Human-Centric tasks (Social, Creative, Investigative activities that resist automation) against Routine tasks (Conventional, Realistic activities with high replacement probability).</w:t>
      </w:r>
    </w:p>
    <w:p>
      <w:pPr>
        <w:spacing w:before="80" w:after="80"/>
      </w:pPr>
      <w:r>
        <w:t xml:space="preserve"/>
      </w:r>
    </w:p>
    <w:p>
      <w:pPr>
        <w:spacing w:before="80" w:after="80"/>
        <w:jc w:val="both"/>
      </w:pPr>
      <w:r>
        <w:rPr>
          <w:rFonts w:ascii="Arial" w:cs="Arial" w:eastAsia="Arial" w:hAnsi="Arial"/>
          <w:b/>
          <w:bCs/>
          <w:sz w:val="22"/>
          <w:szCs w:val="22"/>
        </w:rPr>
        <w:t xml:space="preserve">Formula: </w:t>
      </w:r>
      <w:r>
        <w:rPr>
          <w:rFonts w:ascii="Arial" w:cs="Arial" w:eastAsia="Arial" w:hAnsi="Arial"/>
          <w:i/>
          <w:iCs/>
          <w:sz w:val="22"/>
          <w:szCs w:val="22"/>
        </w:rPr>
        <w:t xml:space="preserve">RVI = 1 − ((w_S × Social_demand + w_A × Creative_demand) / Routine_task_density)</w:t>
      </w:r>
    </w:p>
    <w:p>
      <w:pPr>
        <w:spacing w:before="80" w:after="80"/>
      </w:pPr>
      <w:r>
        <w:t xml:space="preserve"/>
      </w:r>
    </w:p>
    <w:p>
      <w:pPr>
        <w:spacing w:before="80" w:after="80"/>
        <w:jc w:val="both"/>
      </w:pPr>
      <w:r>
        <w:rPr>
          <w:rFonts w:ascii="Arial" w:cs="Arial" w:eastAsia="Arial" w:hAnsi="Arial"/>
          <w:sz w:val="22"/>
          <w:szCs w:val="22"/>
        </w:rPr>
        <w:t xml:space="preserve">A high RVI score indicates a career resistant to automation. If a student's top match falls below the threshold, the system automatically flags a Market Volatility Warning and recommends supplementary Resilience Skills (e.g., Critical Thinking, Ethics, Human-Computer Interaction) to future-proof the trajectory.</w:t>
      </w:r>
    </w:p>
    <w:p>
      <w:pPr>
        <w:pStyle w:val="Heading2"/>
        <w:spacing w:before="280" w:after="140"/>
      </w:pPr>
      <w:r>
        <w:rPr>
          <w:rFonts w:ascii="Arial" w:cs="Arial" w:eastAsia="Arial" w:hAnsi="Arial"/>
          <w:b/>
          <w:bCs/>
          <w:color w:val="2E4057"/>
          <w:sz w:val="26"/>
          <w:szCs w:val="26"/>
        </w:rPr>
        <w:t xml:space="preserve">4.3 The EVA Engine: Explainable Vocational Alignment</w:t>
      </w:r>
    </w:p>
    <w:p>
      <w:pPr>
        <w:spacing w:before="80" w:after="80"/>
        <w:jc w:val="both"/>
      </w:pPr>
      <w:r>
        <w:rPr>
          <w:rFonts w:ascii="Arial" w:cs="Arial" w:eastAsia="Arial" w:hAnsi="Arial"/>
          <w:sz w:val="22"/>
          <w:szCs w:val="22"/>
        </w:rPr>
        <w:t xml:space="preserve">The EVA Engine solves the trust problem inherent in all black-box AI systems. Using SHAP (Shapley Additive Explanations), the system calculates the exact marginal contribution of each input feature — a specific project mentioned in the narrative, a high Investigative RIASEC score, a particular skill keyword — to the final alignment score. This produces a ranked attribution list that answers the question: "Why did the AI recommend this career?"</w:t>
      </w:r>
    </w:p>
    <w:p>
      <w:pPr>
        <w:spacing w:before="80" w:after="80"/>
      </w:pPr>
      <w:r>
        <w:t xml:space="preserve"/>
      </w:r>
    </w:p>
    <w:p>
      <w:pPr>
        <w:spacing w:before="80" w:after="80"/>
        <w:jc w:val="both"/>
      </w:pPr>
      <w:r>
        <w:rPr>
          <w:rFonts w:ascii="Arial" w:cs="Arial" w:eastAsia="Arial" w:hAnsi="Arial"/>
          <w:sz w:val="22"/>
          <w:szCs w:val="22"/>
        </w:rPr>
        <w:t xml:space="preserve">The top three contributing factors are then passed as context to the locally running Llama-3 model, which generates a natural language Alignment Justification paragraph. For example: "We recommend Bioinformatics because your Investigative score (85%) directly aligns with the analytical requirements of this field, and your mention of Python data analysis contributes 34% of the matching weight. Your RVI score of 0.88 indicates this path is resilient to near-term automation."</w:t>
      </w:r>
    </w:p>
    <w:p>
      <w:r>
        <w:br w:type="page"/>
      </w:r>
    </w:p>
    <w:p>
      <w:pPr>
        <w:pStyle w:val="Heading1"/>
        <w:pBdr>
          <w:bottom w:val="single" w:color="2E4057" w:sz="6" w:space="4"/>
        </w:pBdr>
        <w:spacing w:before="360" w:after="200"/>
      </w:pPr>
      <w:r>
        <w:rPr>
          <w:rFonts w:ascii="Arial" w:cs="Arial" w:eastAsia="Arial" w:hAnsi="Arial"/>
          <w:b/>
          <w:bCs/>
          <w:sz w:val="32"/>
          <w:szCs w:val="32"/>
        </w:rPr>
        <w:t xml:space="preserve">5. System Architecture</w:t>
      </w:r>
    </w:p>
    <w:p>
      <w:pPr>
        <w:spacing w:before="80" w:after="80"/>
        <w:jc w:val="both"/>
      </w:pPr>
      <w:r>
        <w:rPr>
          <w:rFonts w:ascii="Arial" w:cs="Arial" w:eastAsia="Arial" w:hAnsi="Arial"/>
          <w:sz w:val="22"/>
          <w:szCs w:val="22"/>
        </w:rPr>
        <w:t xml:space="preserve">CareerNavigator AI is built as a decoupled MERN + Python AI Hybrid. The architecture separates concerns into three tiers: a React SPA frontend, a Node.js API gateway, and a Python AI microservice layer with dual inference paths.</w:t>
      </w:r>
    </w:p>
    <w:p>
      <w:pPr>
        <w:pStyle w:val="Heading2"/>
        <w:spacing w:before="280" w:after="140"/>
      </w:pPr>
      <w:r>
        <w:rPr>
          <w:rFonts w:ascii="Arial" w:cs="Arial" w:eastAsia="Arial" w:hAnsi="Arial"/>
          <w:b/>
          <w:bCs/>
          <w:color w:val="2E4057"/>
          <w:sz w:val="26"/>
          <w:szCs w:val="26"/>
        </w:rPr>
        <w:t xml:space="preserve">5.1 Architecture Overview: Multi-Agent RAG Pipeline</w:t>
      </w:r>
    </w:p>
    <w:p>
      <w:pPr>
        <w:spacing w:before="80" w:after="80"/>
        <w:jc w:val="both"/>
      </w:pPr>
      <w:r>
        <w:rPr>
          <w:rFonts w:ascii="Arial" w:cs="Arial" w:eastAsia="Arial" w:hAnsi="Arial"/>
          <w:sz w:val="22"/>
          <w:szCs w:val="22"/>
        </w:rPr>
        <w:t xml:space="preserve">The AI processing layer follows a Multi-Agent Retrieval-Augmented Generation (RAG) pattern. Tasks are divided among specialized agents to maximize speed and accuracy:</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Encoder Agent (MiniLM-L6-v2): Transforms the student's free-text narrative and concatenated RIASEC vector into a unified 384-dimensional Identity Embedding. Runs on CPU in milliseconds.</w:t>
      </w:r>
    </w:p>
    <w:p>
      <w:pPr>
        <w:pStyle w:val="ListParagraph"/>
        <w:numPr>
          <w:ilvl w:val="0"/>
          <w:numId w:val="2"/>
        </w:numPr>
        <w:spacing w:before="60" w:after="60"/>
      </w:pPr>
      <w:r>
        <w:rPr>
          <w:rFonts w:ascii="Arial" w:cs="Arial" w:eastAsia="Arial" w:hAnsi="Arial"/>
          <w:sz w:val="22"/>
          <w:szCs w:val="22"/>
        </w:rPr>
        <w:t xml:space="preserve">Retrieval Agent (ChromaDB + HNSW): Performs approximate nearest-neighbor search across the O*NET career competency embedding database to return the top-5 matching career clusters.</w:t>
      </w:r>
    </w:p>
    <w:p>
      <w:pPr>
        <w:pStyle w:val="ListParagraph"/>
        <w:numPr>
          <w:ilvl w:val="0"/>
          <w:numId w:val="2"/>
        </w:numPr>
        <w:spacing w:before="60" w:after="60"/>
      </w:pPr>
      <w:r>
        <w:rPr>
          <w:rFonts w:ascii="Arial" w:cs="Arial" w:eastAsia="Arial" w:hAnsi="Arial"/>
          <w:sz w:val="22"/>
          <w:szCs w:val="22"/>
        </w:rPr>
        <w:t xml:space="preserve">RVI Agent: Stateless computation module applying the Weighted Linear Aggregation formula against loaded automation index weights for each candidate career.</w:t>
      </w:r>
    </w:p>
    <w:p>
      <w:pPr>
        <w:pStyle w:val="ListParagraph"/>
        <w:numPr>
          <w:ilvl w:val="0"/>
          <w:numId w:val="2"/>
        </w:numPr>
        <w:spacing w:before="60" w:after="60"/>
      </w:pPr>
      <w:r>
        <w:rPr>
          <w:rFonts w:ascii="Arial" w:cs="Arial" w:eastAsia="Arial" w:hAnsi="Arial"/>
          <w:sz w:val="22"/>
          <w:szCs w:val="22"/>
        </w:rPr>
        <w:t xml:space="preserve">SHAP Agent: Computes Shapley values across the identity embedding features to produce a ranked feature-importance array for the top match.</w:t>
      </w:r>
    </w:p>
    <w:p>
      <w:pPr>
        <w:pStyle w:val="ListParagraph"/>
        <w:numPr>
          <w:ilvl w:val="0"/>
          <w:numId w:val="2"/>
        </w:numPr>
        <w:spacing w:before="60" w:after="60"/>
      </w:pPr>
      <w:r>
        <w:rPr>
          <w:rFonts w:ascii="Arial" w:cs="Arial" w:eastAsia="Arial" w:hAnsi="Arial"/>
          <w:sz w:val="22"/>
          <w:szCs w:val="22"/>
        </w:rPr>
        <w:t xml:space="preserve">Reasoning Agent (Llama-3 8B via Ollama): Receives the top match, similarity score, RVI score, and top SHAP features as a structured prompt. Generates the Alignment Justification in natural language. Runs entirely locally — no API call, no internet required.</w:t>
      </w:r>
    </w:p>
    <w:p>
      <w:pPr>
        <w:pStyle w:val="Heading2"/>
        <w:spacing w:before="280" w:after="140"/>
      </w:pPr>
      <w:r>
        <w:rPr>
          <w:rFonts w:ascii="Arial" w:cs="Arial" w:eastAsia="Arial" w:hAnsi="Arial"/>
          <w:b/>
          <w:bCs/>
          <w:color w:val="2E4057"/>
          <w:sz w:val="26"/>
          <w:szCs w:val="26"/>
        </w:rPr>
        <w:t xml:space="preserve">5.2 Data Flow (End-to-End)</w:t>
      </w:r>
    </w:p>
    <w:p>
      <w:pPr>
        <w:pStyle w:val="ListParagraph"/>
        <w:numPr>
          <w:ilvl w:val="0"/>
          <w:numId w:val="3"/>
        </w:numPr>
        <w:spacing w:before="60" w:after="60"/>
      </w:pPr>
      <w:r>
        <w:rPr>
          <w:rFonts w:ascii="Arial" w:cs="Arial" w:eastAsia="Arial" w:hAnsi="Arial"/>
          <w:sz w:val="22"/>
          <w:szCs w:val="22"/>
        </w:rPr>
        <w:t xml:space="preserve">User submits RIASEC scores + narrative text via React frontend.</w:t>
      </w:r>
    </w:p>
    <w:p>
      <w:pPr>
        <w:pStyle w:val="ListParagraph"/>
        <w:numPr>
          <w:ilvl w:val="0"/>
          <w:numId w:val="3"/>
        </w:numPr>
        <w:spacing w:before="60" w:after="60"/>
      </w:pPr>
      <w:r>
        <w:rPr>
          <w:rFonts w:ascii="Arial" w:cs="Arial" w:eastAsia="Arial" w:hAnsi="Arial"/>
          <w:sz w:val="22"/>
          <w:szCs w:val="22"/>
        </w:rPr>
        <w:t xml:space="preserve">Node.js Express API validates the JWT token, structures the payload, and forwards to POST /api/careers/match.</w:t>
      </w:r>
    </w:p>
    <w:p>
      <w:pPr>
        <w:pStyle w:val="ListParagraph"/>
        <w:numPr>
          <w:ilvl w:val="0"/>
          <w:numId w:val="3"/>
        </w:numPr>
        <w:spacing w:before="60" w:after="60"/>
      </w:pPr>
      <w:r>
        <w:rPr>
          <w:rFonts w:ascii="Arial" w:cs="Arial" w:eastAsia="Arial" w:hAnsi="Arial"/>
          <w:sz w:val="22"/>
          <w:szCs w:val="22"/>
        </w:rPr>
        <w:t xml:space="preserve">The Node.js server proxies the request to the Python AI microservice (inference.py running locally, or FastAPI main.py as cloud fallback).</w:t>
      </w:r>
    </w:p>
    <w:p>
      <w:pPr>
        <w:pStyle w:val="ListParagraph"/>
        <w:numPr>
          <w:ilvl w:val="0"/>
          <w:numId w:val="3"/>
        </w:numPr>
        <w:spacing w:before="60" w:after="60"/>
      </w:pPr>
      <w:r>
        <w:rPr>
          <w:rFonts w:ascii="Arial" w:cs="Arial" w:eastAsia="Arial" w:hAnsi="Arial"/>
          <w:sz w:val="22"/>
          <w:szCs w:val="22"/>
        </w:rPr>
        <w:t xml:space="preserve">Python microservice: normalizes RIASEC → concatenates with MiniLM embedding → queries ChromaDB → runs RVI → computes SHAP proxy → prompts Ollama Llama-3.</w:t>
      </w:r>
    </w:p>
    <w:p>
      <w:pPr>
        <w:pStyle w:val="ListParagraph"/>
        <w:numPr>
          <w:ilvl w:val="0"/>
          <w:numId w:val="3"/>
        </w:numPr>
        <w:spacing w:before="60" w:after="60"/>
      </w:pPr>
      <w:r>
        <w:rPr>
          <w:rFonts w:ascii="Arial" w:cs="Arial" w:eastAsia="Arial" w:hAnsi="Arial"/>
          <w:sz w:val="22"/>
          <w:szCs w:val="22"/>
        </w:rPr>
        <w:t xml:space="preserve">JSON response (top careers, scores, RVI, SHAP values, justification text) returned to Node.js, stored in MongoDB, forwarded to React frontend.</w:t>
      </w:r>
    </w:p>
    <w:p>
      <w:pPr>
        <w:pStyle w:val="ListParagraph"/>
        <w:numPr>
          <w:ilvl w:val="0"/>
          <w:numId w:val="3"/>
        </w:numPr>
        <w:spacing w:before="60" w:after="60"/>
      </w:pPr>
      <w:r>
        <w:rPr>
          <w:rFonts w:ascii="Arial" w:cs="Arial" w:eastAsia="Arial" w:hAnsi="Arial"/>
          <w:sz w:val="22"/>
          <w:szCs w:val="22"/>
        </w:rPr>
        <w:t xml:space="preserve">React renders /recommendations list and /career/:id detail view with radar chart, RVI badge, SHAP bar chart, and justification text.</w:t>
      </w:r>
    </w:p>
    <w:p>
      <w:pPr>
        <w:pStyle w:val="Heading2"/>
        <w:spacing w:before="280" w:after="140"/>
      </w:pPr>
      <w:r>
        <w:rPr>
          <w:rFonts w:ascii="Arial" w:cs="Arial" w:eastAsia="Arial" w:hAnsi="Arial"/>
          <w:b/>
          <w:bCs/>
          <w:color w:val="2E4057"/>
          <w:sz w:val="26"/>
          <w:szCs w:val="26"/>
        </w:rPr>
        <w:t xml:space="preserve">5.3 Database Resilience</w:t>
      </w:r>
    </w:p>
    <w:p>
      <w:pPr>
        <w:spacing w:before="80" w:after="80"/>
        <w:jc w:val="both"/>
      </w:pPr>
      <w:r>
        <w:rPr>
          <w:rFonts w:ascii="Arial" w:cs="Arial" w:eastAsia="Arial" w:hAnsi="Arial"/>
          <w:sz w:val="22"/>
          <w:szCs w:val="22"/>
        </w:rPr>
        <w:t xml:space="preserve">A key engineering feature of the backend is its intelligent database fallback. When the system starts, it first attempts to connect to MongoDB Atlas via the MONGO_URI environment variable. If this fails — for example during development, offline testing, or when IP whitelisting blocks the connection — the server automatically spins up an in-memory MongoDB instance using mongodb-memory-server and seeds it with the complete 30-question RIASEC assessment and the full careers_data.json repository. This ensures the application is fully functional in any environment without manual configuration.</w:t>
      </w:r>
    </w:p>
    <w:p>
      <w:pPr>
        <w:pStyle w:val="Heading2"/>
        <w:spacing w:before="280" w:after="140"/>
      </w:pPr>
      <w:r>
        <w:rPr>
          <w:rFonts w:ascii="Arial" w:cs="Arial" w:eastAsia="Arial" w:hAnsi="Arial"/>
          <w:b/>
          <w:bCs/>
          <w:color w:val="2E4057"/>
          <w:sz w:val="26"/>
          <w:szCs w:val="26"/>
        </w:rPr>
        <w:t xml:space="preserve">5.4 Dual AI Inference Paths</w:t>
      </w:r>
    </w:p>
    <w:p>
      <w:pPr>
        <w:pStyle w:val="ListParagraph"/>
        <w:numPr>
          <w:ilvl w:val="0"/>
          <w:numId w:val="2"/>
        </w:numPr>
        <w:spacing w:before="60" w:after="60"/>
      </w:pPr>
      <w:r>
        <w:rPr>
          <w:rFonts w:ascii="Arial" w:cs="Arial" w:eastAsia="Arial" w:hAnsi="Arial"/>
          <w:sz w:val="22"/>
          <w:szCs w:val="22"/>
        </w:rPr>
        <w:t xml:space="preserve">Local Path (inference.py): Primary path. Uses ChromaDB + MiniLM + Ollama. Zero API cost. Requires Ollama installed locally with llama3:8b pulled. Computes RVI and SHAP proxy mathematically.</w:t>
      </w:r>
    </w:p>
    <w:p>
      <w:pPr>
        <w:pStyle w:val="ListParagraph"/>
        <w:numPr>
          <w:ilvl w:val="0"/>
          <w:numId w:val="2"/>
        </w:numPr>
        <w:spacing w:before="60" w:after="60"/>
      </w:pPr>
      <w:r>
        <w:rPr>
          <w:rFonts w:ascii="Arial" w:cs="Arial" w:eastAsia="Arial" w:hAnsi="Arial"/>
          <w:sz w:val="22"/>
          <w:szCs w:val="22"/>
        </w:rPr>
        <w:t xml:space="preserve">Cloud Fallback (FastAPI main.py): Secondary path for environments where local LLM is unavailable (e.g., Vercel serverless, constrained CI). Uses OpenAI GPT-3.5-Turbo for reasoning and scikit-learn cosine_similarity for in-memory matching from loaded CareerProfile objects.</w:t>
      </w:r>
    </w:p>
    <w:p>
      <w:r>
        <w:br w:type="page"/>
      </w:r>
    </w:p>
    <w:p>
      <w:pPr>
        <w:pStyle w:val="Heading1"/>
        <w:pBdr>
          <w:bottom w:val="single" w:color="2E4057" w:sz="6" w:space="4"/>
        </w:pBdr>
        <w:spacing w:before="360" w:after="200"/>
      </w:pPr>
      <w:r>
        <w:rPr>
          <w:rFonts w:ascii="Arial" w:cs="Arial" w:eastAsia="Arial" w:hAnsi="Arial"/>
          <w:b/>
          <w:bCs/>
          <w:sz w:val="32"/>
          <w:szCs w:val="32"/>
        </w:rPr>
        <w:t xml:space="preserve">6. Methodology: Module-by-Module</w:t>
      </w:r>
    </w:p>
    <w:p>
      <w:pPr>
        <w:spacing w:before="80" w:after="80"/>
        <w:jc w:val="both"/>
      </w:pPr>
      <w:r>
        <w:rPr>
          <w:rFonts w:ascii="Arial" w:cs="Arial" w:eastAsia="Arial" w:hAnsi="Arial"/>
          <w:sz w:val="22"/>
          <w:szCs w:val="22"/>
        </w:rPr>
        <w:t xml:space="preserve">Each processing module in CareerNavigator AI corresponds to a specific algorithm with defined mathematical foundations. The following sections detail each module, its purpose, and its pseudocode logic.</w:t>
      </w:r>
    </w:p>
    <w:p>
      <w:pPr>
        <w:pStyle w:val="Heading2"/>
        <w:spacing w:before="280" w:after="140"/>
      </w:pPr>
      <w:r>
        <w:rPr>
          <w:rFonts w:ascii="Arial" w:cs="Arial" w:eastAsia="Arial" w:hAnsi="Arial"/>
          <w:b/>
          <w:bCs/>
          <w:color w:val="2E4057"/>
          <w:sz w:val="26"/>
          <w:szCs w:val="26"/>
        </w:rPr>
        <w:t xml:space="preserve">6.1 Module A: RIASEC Vectorization and Normalization</w:t>
      </w:r>
    </w:p>
    <w:p>
      <w:pPr>
        <w:pStyle w:val="Heading3"/>
        <w:spacing w:before="200" w:after="100"/>
      </w:pPr>
      <w:r>
        <w:rPr>
          <w:rFonts w:ascii="Arial" w:cs="Arial" w:eastAsia="Arial" w:hAnsi="Arial"/>
          <w:b/>
          <w:bCs/>
          <w:color w:val="1F6B75"/>
          <w:sz w:val="22"/>
          <w:szCs w:val="22"/>
        </w:rPr>
        <w:t xml:space="preserve">Purpose</w:t>
      </w:r>
    </w:p>
    <w:p>
      <w:pPr>
        <w:spacing w:before="80" w:after="80"/>
        <w:jc w:val="both"/>
      </w:pPr>
      <w:r>
        <w:rPr>
          <w:rFonts w:ascii="Arial" w:cs="Arial" w:eastAsia="Arial" w:hAnsi="Arial"/>
          <w:sz w:val="22"/>
          <w:szCs w:val="22"/>
        </w:rPr>
        <w:t xml:space="preserve">Converts the six raw RIASEC scores provided by the user into a balanced probability distribution vector. Raw scores reflect absolute enthusiasm levels; normalization makes them relative to each other, allowing fair comparison across users who may use the sliders at different scales.</w:t>
      </w:r>
    </w:p>
    <w:p>
      <w:pPr>
        <w:pStyle w:val="Heading3"/>
        <w:spacing w:before="200" w:after="100"/>
      </w:pPr>
      <w:r>
        <w:rPr>
          <w:rFonts w:ascii="Arial" w:cs="Arial" w:eastAsia="Arial" w:hAnsi="Arial"/>
          <w:b/>
          <w:bCs/>
          <w:color w:val="1F6B75"/>
          <w:sz w:val="22"/>
          <w:szCs w:val="22"/>
        </w:rPr>
        <w:t xml:space="preserve">Mathematical Basis</w:t>
      </w:r>
    </w:p>
    <w:p>
      <w:pPr>
        <w:spacing w:before="80" w:after="80"/>
        <w:jc w:val="both"/>
      </w:pPr>
      <w:r>
        <w:rPr>
          <w:rFonts w:ascii="Arial" w:cs="Arial" w:eastAsia="Arial" w:hAnsi="Arial"/>
          <w:b/>
          <w:bCs/>
          <w:sz w:val="22"/>
          <w:szCs w:val="22"/>
        </w:rPr>
        <w:t xml:space="preserve">Formula: </w:t>
      </w:r>
      <w:r>
        <w:rPr>
          <w:rFonts w:ascii="Arial" w:cs="Arial" w:eastAsia="Arial" w:hAnsi="Arial"/>
          <w:i/>
          <w:iCs/>
          <w:sz w:val="22"/>
          <w:szCs w:val="22"/>
        </w:rPr>
        <w:t xml:space="preserve">w_i = s_i / Σ(s_j)  for all j ∈ {R, I, A, S, E, C}</w:t>
      </w:r>
    </w:p>
    <w:p>
      <w:pPr>
        <w:spacing w:before="80" w:after="80"/>
        <w:jc w:val="both"/>
      </w:pPr>
      <w:r>
        <w:rPr>
          <w:rFonts w:ascii="Arial" w:cs="Arial" w:eastAsia="Arial" w:hAnsi="Arial"/>
          <w:sz w:val="22"/>
          <w:szCs w:val="22"/>
        </w:rPr>
        <w:t xml:space="preserve">Where s_i is the raw score for trait i, and w_i is the normalized weight. The resulting vector sums to 1.0, forming a probability distribution over vocational interest dimensions.</w:t>
      </w:r>
    </w:p>
    <w:p>
      <w:pPr>
        <w:pStyle w:val="Heading3"/>
        <w:spacing w:before="200" w:after="100"/>
      </w:pPr>
      <w:r>
        <w:rPr>
          <w:rFonts w:ascii="Arial" w:cs="Arial" w:eastAsia="Arial" w:hAnsi="Arial"/>
          <w:b/>
          <w:bCs/>
          <w:color w:val="1F6B75"/>
          <w:sz w:val="22"/>
          <w:szCs w:val="22"/>
        </w:rPr>
        <w:t xml:space="preserve">Pseudocode</w:t>
      </w:r>
    </w:p>
    <w:p>
      <w:pPr>
        <w:spacing w:before="40" w:after="0"/>
      </w:pPr>
      <w:r>
        <w:rPr>
          <w:rFonts w:ascii="Courier New" w:cs="Courier New" w:eastAsia="Courier New" w:hAnsi="Courier New"/>
          <w:sz w:val="20"/>
          <w:szCs w:val="20"/>
        </w:rPr>
        <w:t xml:space="preserve">Function NormalizeRIASEC(raw_scores):</w:t>
      </w:r>
    </w:p>
    <w:p>
      <w:pPr>
        <w:spacing w:before="0" w:after="0"/>
      </w:pPr>
      <w:r>
        <w:rPr>
          <w:rFonts w:ascii="Courier New" w:cs="Courier New" w:eastAsia="Courier New" w:hAnsi="Courier New"/>
          <w:sz w:val="20"/>
          <w:szCs w:val="20"/>
        </w:rPr>
        <w:t xml:space="preserve">    total ← sum of all values in raw_scores</w:t>
      </w:r>
    </w:p>
    <w:p>
      <w:pPr>
        <w:spacing w:before="0" w:after="0"/>
      </w:pPr>
      <w:r>
        <w:rPr>
          <w:rFonts w:ascii="Courier New" w:cs="Courier New" w:eastAsia="Courier New" w:hAnsi="Courier New"/>
          <w:sz w:val="20"/>
          <w:szCs w:val="20"/>
        </w:rPr>
        <w:t xml:space="preserve">    FOR each trait in {R, I, A, S, E, C}:</w:t>
      </w:r>
    </w:p>
    <w:p>
      <w:pPr>
        <w:spacing w:before="0" w:after="0"/>
      </w:pPr>
      <w:r>
        <w:rPr>
          <w:rFonts w:ascii="Courier New" w:cs="Courier New" w:eastAsia="Courier New" w:hAnsi="Courier New"/>
          <w:sz w:val="20"/>
          <w:szCs w:val="20"/>
        </w:rPr>
        <w:t xml:space="preserve">        normalized[trait] ← raw_scores[trait] / total</w:t>
      </w:r>
    </w:p>
    <w:p>
      <w:pPr>
        <w:spacing w:before="0" w:after="80"/>
      </w:pPr>
      <w:r>
        <w:rPr>
          <w:rFonts w:ascii="Courier New" w:cs="Courier New" w:eastAsia="Courier New" w:hAnsi="Courier New"/>
          <w:sz w:val="20"/>
          <w:szCs w:val="20"/>
        </w:rPr>
        <w:t xml:space="preserve">    RETURN normalized  // 6-dimensional vector summing to 1</w:t>
      </w:r>
    </w:p>
    <w:p>
      <w:pPr>
        <w:pStyle w:val="Heading3"/>
        <w:spacing w:before="200" w:after="100"/>
      </w:pPr>
      <w:r>
        <w:rPr>
          <w:rFonts w:ascii="Arial" w:cs="Arial" w:eastAsia="Arial" w:hAnsi="Arial"/>
          <w:b/>
          <w:bCs/>
          <w:color w:val="1F6B75"/>
          <w:sz w:val="22"/>
          <w:szCs w:val="22"/>
        </w:rPr>
        <w:t xml:space="preserve">ML or DL?</w:t>
      </w:r>
    </w:p>
    <w:p>
      <w:pPr>
        <w:spacing w:before="80" w:after="80"/>
        <w:jc w:val="both"/>
      </w:pPr>
      <w:r>
        <w:rPr>
          <w:rFonts w:ascii="Arial" w:cs="Arial" w:eastAsia="Arial" w:hAnsi="Arial"/>
          <w:sz w:val="22"/>
          <w:szCs w:val="22"/>
        </w:rPr>
        <w:t xml:space="preserve">Machine Learning — this is a classical data normalization pre-processing step, not a neural network operation.</w:t>
      </w:r>
    </w:p>
    <w:p>
      <w:pPr>
        <w:pStyle w:val="Heading2"/>
        <w:spacing w:before="280" w:after="140"/>
      </w:pPr>
      <w:r>
        <w:rPr>
          <w:rFonts w:ascii="Arial" w:cs="Arial" w:eastAsia="Arial" w:hAnsi="Arial"/>
          <w:b/>
          <w:bCs/>
          <w:color w:val="2E4057"/>
          <w:sz w:val="26"/>
          <w:szCs w:val="26"/>
        </w:rPr>
        <w:t xml:space="preserve">6.2 Module B: Semantic Alignment Engine (Deep Learning Core)</w:t>
      </w:r>
    </w:p>
    <w:p>
      <w:pPr>
        <w:pStyle w:val="Heading3"/>
        <w:spacing w:before="200" w:after="100"/>
      </w:pPr>
      <w:r>
        <w:rPr>
          <w:rFonts w:ascii="Arial" w:cs="Arial" w:eastAsia="Arial" w:hAnsi="Arial"/>
          <w:b/>
          <w:bCs/>
          <w:color w:val="1F6B75"/>
          <w:sz w:val="22"/>
          <w:szCs w:val="22"/>
        </w:rPr>
        <w:t xml:space="preserve">Purpose</w:t>
      </w:r>
    </w:p>
    <w:p>
      <w:pPr>
        <w:spacing w:before="80" w:after="80"/>
        <w:jc w:val="both"/>
      </w:pPr>
      <w:r>
        <w:rPr>
          <w:rFonts w:ascii="Arial" w:cs="Arial" w:eastAsia="Arial" w:hAnsi="Arial"/>
          <w:sz w:val="22"/>
          <w:szCs w:val="22"/>
        </w:rPr>
        <w:t xml:space="preserve">The central Deep Learning module. Converts the student's free-text skill narrative into a 384-dimensional dense vector using the MiniLM-L6-v2 Sentence Transformer. This captures latent semantic relationships that keyword matching cannot — for example, understanding that "Python data wrangling" and "Data Engineering" are semantically adjacent even without an exact keyword match.</w:t>
      </w:r>
    </w:p>
    <w:p>
      <w:pPr>
        <w:pStyle w:val="Heading3"/>
        <w:spacing w:before="200" w:after="100"/>
      </w:pPr>
      <w:r>
        <w:rPr>
          <w:rFonts w:ascii="Arial" w:cs="Arial" w:eastAsia="Arial" w:hAnsi="Arial"/>
          <w:b/>
          <w:bCs/>
          <w:color w:val="1F6B75"/>
          <w:sz w:val="22"/>
          <w:szCs w:val="22"/>
        </w:rPr>
        <w:t xml:space="preserve">Mathematical Basis</w:t>
      </w:r>
    </w:p>
    <w:p>
      <w:pPr>
        <w:spacing w:before="80" w:after="80"/>
        <w:jc w:val="both"/>
      </w:pPr>
      <w:r>
        <w:rPr>
          <w:rFonts w:ascii="Arial" w:cs="Arial" w:eastAsia="Arial" w:hAnsi="Arial"/>
          <w:b/>
          <w:bCs/>
          <w:sz w:val="22"/>
          <w:szCs w:val="22"/>
        </w:rPr>
        <w:t xml:space="preserve">Cosine Similarity: </w:t>
      </w:r>
      <w:r>
        <w:rPr>
          <w:rFonts w:ascii="Arial" w:cs="Arial" w:eastAsia="Arial" w:hAnsi="Arial"/>
          <w:i/>
          <w:iCs/>
          <w:sz w:val="22"/>
          <w:szCs w:val="22"/>
        </w:rPr>
        <w:t xml:space="preserve">cos(θ) = (S · C) / (||S|| × ||C||)</w:t>
      </w:r>
    </w:p>
    <w:p>
      <w:pPr>
        <w:spacing w:before="80" w:after="80"/>
        <w:jc w:val="both"/>
      </w:pPr>
      <w:r>
        <w:rPr>
          <w:rFonts w:ascii="Arial" w:cs="Arial" w:eastAsia="Arial" w:hAnsi="Arial"/>
          <w:sz w:val="22"/>
          <w:szCs w:val="22"/>
        </w:rPr>
        <w:t xml:space="preserve">Where S is the 384-dimensional Identity Embedding (concatenation of MiniLM narrative embedding and normalized RIASEC vector), and C is the corresponding Career Competency Vector from ChromaDB.</w:t>
      </w:r>
    </w:p>
    <w:p>
      <w:pPr>
        <w:pStyle w:val="Heading3"/>
        <w:spacing w:before="200" w:after="100"/>
      </w:pPr>
      <w:r>
        <w:rPr>
          <w:rFonts w:ascii="Arial" w:cs="Arial" w:eastAsia="Arial" w:hAnsi="Arial"/>
          <w:b/>
          <w:bCs/>
          <w:color w:val="1F6B75"/>
          <w:sz w:val="22"/>
          <w:szCs w:val="22"/>
        </w:rPr>
        <w:t xml:space="preserve">Pseudocode</w:t>
      </w:r>
    </w:p>
    <w:p>
      <w:pPr>
        <w:spacing w:before="40" w:after="0"/>
      </w:pPr>
      <w:r>
        <w:rPr>
          <w:rFonts w:ascii="Courier New" w:cs="Courier New" w:eastAsia="Courier New" w:hAnsi="Courier New"/>
          <w:sz w:val="20"/>
          <w:szCs w:val="20"/>
        </w:rPr>
        <w:t xml:space="preserve">Function ComputeAlignment(narrative, riasec_vector):</w:t>
      </w:r>
    </w:p>
    <w:p>
      <w:pPr>
        <w:spacing w:before="0" w:after="0"/>
      </w:pPr>
      <w:r>
        <w:rPr>
          <w:rFonts w:ascii="Courier New" w:cs="Courier New" w:eastAsia="Courier New" w:hAnsi="Courier New"/>
          <w:sz w:val="20"/>
          <w:szCs w:val="20"/>
        </w:rPr>
        <w:t xml:space="preserve">    narrative_embedding ← MiniLM.encode(narrative)       // 384-dim</w:t>
      </w:r>
    </w:p>
    <w:p>
      <w:pPr>
        <w:spacing w:before="0" w:after="0"/>
      </w:pPr>
      <w:r>
        <w:rPr>
          <w:rFonts w:ascii="Courier New" w:cs="Courier New" w:eastAsia="Courier New" w:hAnsi="Courier New"/>
          <w:sz w:val="20"/>
          <w:szCs w:val="20"/>
        </w:rPr>
        <w:t xml:space="preserve">    identity_vector ← Concatenate(narrative_embedding, riasec_vector)</w:t>
      </w:r>
    </w:p>
    <w:p>
      <w:pPr>
        <w:spacing w:before="0" w:after="0"/>
      </w:pPr>
      <w:r>
        <w:rPr>
          <w:rFonts w:ascii="Courier New" w:cs="Courier New" w:eastAsia="Courier New" w:hAnsi="Courier New"/>
          <w:sz w:val="20"/>
          <w:szCs w:val="20"/>
        </w:rPr>
        <w:t xml:space="preserve">    top_matches ← ChromaDB.query(identity_vector, k=5, metric='cosine')</w:t>
      </w:r>
    </w:p>
    <w:p>
      <w:pPr>
        <w:spacing w:before="0" w:after="80"/>
      </w:pPr>
      <w:r>
        <w:rPr>
          <w:rFonts w:ascii="Courier New" w:cs="Courier New" w:eastAsia="Courier New" w:hAnsi="Courier New"/>
          <w:sz w:val="20"/>
          <w:szCs w:val="20"/>
        </w:rPr>
        <w:t xml:space="preserve">    RETURN top_matches with similarity scores</w:t>
      </w:r>
    </w:p>
    <w:p>
      <w:pPr>
        <w:pStyle w:val="Heading3"/>
        <w:spacing w:before="200" w:after="100"/>
      </w:pPr>
      <w:r>
        <w:rPr>
          <w:rFonts w:ascii="Arial" w:cs="Arial" w:eastAsia="Arial" w:hAnsi="Arial"/>
          <w:b/>
          <w:bCs/>
          <w:color w:val="1F6B75"/>
          <w:sz w:val="22"/>
          <w:szCs w:val="22"/>
        </w:rPr>
        <w:t xml:space="preserve">ML or DL?</w:t>
      </w:r>
    </w:p>
    <w:p>
      <w:pPr>
        <w:spacing w:before="80" w:after="80"/>
        <w:jc w:val="both"/>
      </w:pPr>
      <w:r>
        <w:rPr>
          <w:rFonts w:ascii="Arial" w:cs="Arial" w:eastAsia="Arial" w:hAnsi="Arial"/>
          <w:sz w:val="22"/>
          <w:szCs w:val="22"/>
        </w:rPr>
        <w:t xml:space="preserve">Deep Learning — Sentence Transformers are multi-layer neural networks (specifically distilled BERT models). Anything involving Transformer architectures and contextual embeddings is strictly DL.</w:t>
      </w:r>
    </w:p>
    <w:p>
      <w:pPr>
        <w:pStyle w:val="Heading2"/>
        <w:spacing w:before="280" w:after="140"/>
      </w:pPr>
      <w:r>
        <w:rPr>
          <w:rFonts w:ascii="Arial" w:cs="Arial" w:eastAsia="Arial" w:hAnsi="Arial"/>
          <w:b/>
          <w:bCs/>
          <w:color w:val="2E4057"/>
          <w:sz w:val="26"/>
          <w:szCs w:val="26"/>
        </w:rPr>
        <w:t xml:space="preserve">6.3 Module C: Resilience-Volatility Index (RVI)</w:t>
      </w:r>
    </w:p>
    <w:p>
      <w:pPr>
        <w:pStyle w:val="Heading3"/>
        <w:spacing w:before="200" w:after="100"/>
      </w:pPr>
      <w:r>
        <w:rPr>
          <w:rFonts w:ascii="Arial" w:cs="Arial" w:eastAsia="Arial" w:hAnsi="Arial"/>
          <w:b/>
          <w:bCs/>
          <w:color w:val="1F6B75"/>
          <w:sz w:val="22"/>
          <w:szCs w:val="22"/>
        </w:rPr>
        <w:t xml:space="preserve">Purpose</w:t>
      </w:r>
    </w:p>
    <w:p>
      <w:pPr>
        <w:spacing w:before="80" w:after="80"/>
        <w:jc w:val="both"/>
      </w:pPr>
      <w:r>
        <w:rPr>
          <w:rFonts w:ascii="Arial" w:cs="Arial" w:eastAsia="Arial" w:hAnsi="Arial"/>
          <w:sz w:val="22"/>
          <w:szCs w:val="22"/>
        </w:rPr>
        <w:t xml:space="preserve">A custom predictive algorithm unique to CareerNavigator AI. Calculates the probability that a recommended career will be disrupted by AI automation within a 10-year horizon, using task composition data from O*NET weighted against the Frey-Osborne Automation Susceptibility Index.</w:t>
      </w:r>
    </w:p>
    <w:p>
      <w:pPr>
        <w:pStyle w:val="Heading3"/>
        <w:spacing w:before="200" w:after="100"/>
      </w:pPr>
      <w:r>
        <w:rPr>
          <w:rFonts w:ascii="Arial" w:cs="Arial" w:eastAsia="Arial" w:hAnsi="Arial"/>
          <w:b/>
          <w:bCs/>
          <w:color w:val="1F6B75"/>
          <w:sz w:val="22"/>
          <w:szCs w:val="22"/>
        </w:rPr>
        <w:t xml:space="preserve">Mathematical Basis</w:t>
      </w:r>
    </w:p>
    <w:p>
      <w:pPr>
        <w:spacing w:before="80" w:after="80"/>
        <w:jc w:val="both"/>
      </w:pPr>
      <w:r>
        <w:rPr>
          <w:rFonts w:ascii="Arial" w:cs="Arial" w:eastAsia="Arial" w:hAnsi="Arial"/>
          <w:b/>
          <w:bCs/>
          <w:sz w:val="22"/>
          <w:szCs w:val="22"/>
        </w:rPr>
        <w:t xml:space="preserve">Formula: </w:t>
      </w:r>
      <w:r>
        <w:rPr>
          <w:rFonts w:ascii="Arial" w:cs="Arial" w:eastAsia="Arial" w:hAnsi="Arial"/>
          <w:i/>
          <w:iCs/>
          <w:sz w:val="22"/>
          <w:szCs w:val="22"/>
        </w:rPr>
        <w:t xml:space="preserve">RVI = 1 − ((w_S × Social_demand + w_A × Creative_demand) / Routine_task_density)</w:t>
      </w:r>
    </w:p>
    <w:p>
      <w:pPr>
        <w:spacing w:before="80" w:after="80"/>
        <w:jc w:val="both"/>
      </w:pPr>
      <w:r>
        <w:rPr>
          <w:rFonts w:ascii="Arial" w:cs="Arial" w:eastAsia="Arial" w:hAnsi="Arial"/>
          <w:sz w:val="22"/>
          <w:szCs w:val="22"/>
        </w:rPr>
        <w:t xml:space="preserve">Where w_S and w_A are sensitivity weights derived from the Frey-Osborne index, Social_demand and Creative_demand represent the proportion of Human-Centric activities in the role, and Routine_task_density represents the proportion of repetitive, automatable tasks. Higher RVI = more future-proof.</w:t>
      </w:r>
    </w:p>
    <w:p>
      <w:pPr>
        <w:pStyle w:val="Heading3"/>
        <w:spacing w:before="200" w:after="100"/>
      </w:pPr>
      <w:r>
        <w:rPr>
          <w:rFonts w:ascii="Arial" w:cs="Arial" w:eastAsia="Arial" w:hAnsi="Arial"/>
          <w:b/>
          <w:bCs/>
          <w:color w:val="1F6B75"/>
          <w:sz w:val="22"/>
          <w:szCs w:val="22"/>
        </w:rPr>
        <w:t xml:space="preserve">Pseudocode</w:t>
      </w:r>
    </w:p>
    <w:p>
      <w:pPr>
        <w:spacing w:before="40" w:after="0"/>
      </w:pPr>
      <w:r>
        <w:rPr>
          <w:rFonts w:ascii="Courier New" w:cs="Courier New" w:eastAsia="Courier New" w:hAnsi="Courier New"/>
          <w:sz w:val="20"/>
          <w:szCs w:val="20"/>
        </w:rPr>
        <w:t xml:space="preserve">Function CalculateRVI(career_id):</w:t>
      </w:r>
    </w:p>
    <w:p>
      <w:pPr>
        <w:spacing w:before="0" w:after="0"/>
      </w:pPr>
      <w:r>
        <w:rPr>
          <w:rFonts w:ascii="Courier New" w:cs="Courier New" w:eastAsia="Courier New" w:hAnsi="Courier New"/>
          <w:sz w:val="20"/>
          <w:szCs w:val="20"/>
        </w:rPr>
        <w:t xml:space="preserve">    data ← LoadAutomationIndex(career_id)    // from O*NET</w:t>
      </w:r>
    </w:p>
    <w:p>
      <w:pPr>
        <w:spacing w:before="0" w:after="0"/>
      </w:pPr>
      <w:r>
        <w:rPr>
          <w:rFonts w:ascii="Courier New" w:cs="Courier New" w:eastAsia="Courier New" w:hAnsi="Courier New"/>
          <w:sz w:val="20"/>
          <w:szCs w:val="20"/>
        </w:rPr>
        <w:t xml:space="preserve">    rvi ← 1 - ((data.social + data.creative) / data.routine)</w:t>
      </w:r>
    </w:p>
    <w:p>
      <w:pPr>
        <w:spacing w:before="0" w:after="0"/>
      </w:pPr>
      <w:r>
        <w:rPr>
          <w:rFonts w:ascii="Courier New" w:cs="Courier New" w:eastAsia="Courier New" w:hAnsi="Courier New"/>
          <w:sz w:val="20"/>
          <w:szCs w:val="20"/>
        </w:rPr>
        <w:t xml:space="preserve">    IF rvi &lt; THRESHOLD:</w:t>
      </w:r>
    </w:p>
    <w:p>
      <w:pPr>
        <w:spacing w:before="0" w:after="0"/>
      </w:pPr>
      <w:r>
        <w:rPr>
          <w:rFonts w:ascii="Courier New" w:cs="Courier New" w:eastAsia="Courier New" w:hAnsi="Courier New"/>
          <w:sz w:val="20"/>
          <w:szCs w:val="20"/>
        </w:rPr>
        <w:t xml:space="preserve">        FlagMarketVolatility(career_id)</w:t>
      </w:r>
    </w:p>
    <w:p>
      <w:pPr>
        <w:spacing w:before="0" w:after="0"/>
      </w:pPr>
      <w:r>
        <w:rPr>
          <w:rFonts w:ascii="Courier New" w:cs="Courier New" w:eastAsia="Courier New" w:hAnsi="Courier New"/>
          <w:sz w:val="20"/>
          <w:szCs w:val="20"/>
        </w:rPr>
        <w:t xml:space="preserve">        RecommendResilienceSkills(['Ethics', 'CriticalThinking', 'HCI'])</w:t>
      </w:r>
    </w:p>
    <w:p>
      <w:pPr>
        <w:spacing w:before="0" w:after="80"/>
      </w:pPr>
      <w:r>
        <w:rPr>
          <w:rFonts w:ascii="Courier New" w:cs="Courier New" w:eastAsia="Courier New" w:hAnsi="Courier New"/>
          <w:sz w:val="20"/>
          <w:szCs w:val="20"/>
        </w:rPr>
        <w:t xml:space="preserve">    RETURN rvi</w:t>
      </w:r>
    </w:p>
    <w:p>
      <w:pPr>
        <w:pStyle w:val="Heading3"/>
        <w:spacing w:before="200" w:after="100"/>
      </w:pPr>
      <w:r>
        <w:rPr>
          <w:rFonts w:ascii="Arial" w:cs="Arial" w:eastAsia="Arial" w:hAnsi="Arial"/>
          <w:b/>
          <w:bCs/>
          <w:color w:val="1F6B75"/>
          <w:sz w:val="22"/>
          <w:szCs w:val="22"/>
        </w:rPr>
        <w:t xml:space="preserve">ML or DL?</w:t>
      </w:r>
    </w:p>
    <w:p>
      <w:pPr>
        <w:spacing w:before="80" w:after="80"/>
        <w:jc w:val="both"/>
      </w:pPr>
      <w:r>
        <w:rPr>
          <w:rFonts w:ascii="Arial" w:cs="Arial" w:eastAsia="Arial" w:hAnsi="Arial"/>
          <w:sz w:val="22"/>
          <w:szCs w:val="22"/>
        </w:rPr>
        <w:t xml:space="preserve">Machine Learning — Weighted Linear Aggregation is a classical statistical/ML computation, not a neural network. It uses empirical index weights rather than learned parameters.</w:t>
      </w:r>
    </w:p>
    <w:p>
      <w:pPr>
        <w:pStyle w:val="Heading2"/>
        <w:spacing w:before="280" w:after="140"/>
      </w:pPr>
      <w:r>
        <w:rPr>
          <w:rFonts w:ascii="Arial" w:cs="Arial" w:eastAsia="Arial" w:hAnsi="Arial"/>
          <w:b/>
          <w:bCs/>
          <w:color w:val="2E4057"/>
          <w:sz w:val="26"/>
          <w:szCs w:val="26"/>
        </w:rPr>
        <w:t xml:space="preserve">6.4 Module D: SHAP Explainability (EVA Engine)</w:t>
      </w:r>
    </w:p>
    <w:p>
      <w:pPr>
        <w:pStyle w:val="Heading3"/>
        <w:spacing w:before="200" w:after="100"/>
      </w:pPr>
      <w:r>
        <w:rPr>
          <w:rFonts w:ascii="Arial" w:cs="Arial" w:eastAsia="Arial" w:hAnsi="Arial"/>
          <w:b/>
          <w:bCs/>
          <w:color w:val="1F6B75"/>
          <w:sz w:val="22"/>
          <w:szCs w:val="22"/>
        </w:rPr>
        <w:t xml:space="preserve">Purpose</w:t>
      </w:r>
    </w:p>
    <w:p>
      <w:pPr>
        <w:spacing w:before="80" w:after="80"/>
        <w:jc w:val="both"/>
      </w:pPr>
      <w:r>
        <w:rPr>
          <w:rFonts w:ascii="Arial" w:cs="Arial" w:eastAsia="Arial" w:hAnsi="Arial"/>
          <w:sz w:val="22"/>
          <w:szCs w:val="22"/>
        </w:rPr>
        <w:t xml:space="preserve">Solves the Black Box problem. Uses Shapley Additive Explanations (SHAP) from cooperative game theory to calculate the exact marginal contribution of each input feature to the final career alignment score. This produces a human-interpretable attribution report: which skills, projects, or personality traits "convinced" the AI.</w:t>
      </w:r>
    </w:p>
    <w:p>
      <w:pPr>
        <w:pStyle w:val="Heading3"/>
        <w:spacing w:before="200" w:after="100"/>
      </w:pPr>
      <w:r>
        <w:rPr>
          <w:rFonts w:ascii="Arial" w:cs="Arial" w:eastAsia="Arial" w:hAnsi="Arial"/>
          <w:b/>
          <w:bCs/>
          <w:color w:val="1F6B75"/>
          <w:sz w:val="22"/>
          <w:szCs w:val="22"/>
        </w:rPr>
        <w:t xml:space="preserve">Mathematical Basis</w:t>
      </w:r>
    </w:p>
    <w:p>
      <w:pPr>
        <w:spacing w:before="80" w:after="80"/>
        <w:jc w:val="both"/>
      </w:pPr>
      <w:r>
        <w:rPr>
          <w:rFonts w:ascii="Arial" w:cs="Arial" w:eastAsia="Arial" w:hAnsi="Arial"/>
          <w:b/>
          <w:bCs/>
          <w:sz w:val="22"/>
          <w:szCs w:val="22"/>
        </w:rPr>
        <w:t xml:space="preserve">Shapley Value: </w:t>
      </w:r>
      <w:r>
        <w:rPr>
          <w:rFonts w:ascii="Arial" w:cs="Arial" w:eastAsia="Arial" w:hAnsi="Arial"/>
          <w:i/>
          <w:iCs/>
          <w:sz w:val="22"/>
          <w:szCs w:val="22"/>
        </w:rPr>
        <w:t xml:space="preserve">φ_i = Σ_S [|S|!(|F|−|S|−1)! / |F|!] × (f(S ∪ {i}) − f(S))</w:t>
      </w:r>
    </w:p>
    <w:p>
      <w:pPr>
        <w:spacing w:before="80" w:after="80"/>
        <w:jc w:val="both"/>
      </w:pPr>
      <w:r>
        <w:rPr>
          <w:rFonts w:ascii="Arial" w:cs="Arial" w:eastAsia="Arial" w:hAnsi="Arial"/>
          <w:sz w:val="22"/>
          <w:szCs w:val="22"/>
        </w:rPr>
        <w:t xml:space="preserve">Where F is the full set of input features, S ranges over all subsets not containing feature i, f(S) is the model output using only features in S, and φ_i measures the average marginal contribution of feature i across all possible orderings.</w:t>
      </w:r>
    </w:p>
    <w:p>
      <w:pPr>
        <w:pStyle w:val="Heading3"/>
        <w:spacing w:before="200" w:after="100"/>
      </w:pPr>
      <w:r>
        <w:rPr>
          <w:rFonts w:ascii="Arial" w:cs="Arial" w:eastAsia="Arial" w:hAnsi="Arial"/>
          <w:b/>
          <w:bCs/>
          <w:color w:val="1F6B75"/>
          <w:sz w:val="22"/>
          <w:szCs w:val="22"/>
        </w:rPr>
        <w:t xml:space="preserve">Pseudocode</w:t>
      </w:r>
    </w:p>
    <w:p>
      <w:pPr>
        <w:spacing w:before="40" w:after="0"/>
      </w:pPr>
      <w:r>
        <w:rPr>
          <w:rFonts w:ascii="Courier New" w:cs="Courier New" w:eastAsia="Courier New" w:hAnsi="Courier New"/>
          <w:sz w:val="20"/>
          <w:szCs w:val="20"/>
        </w:rPr>
        <w:t xml:space="preserve">Function ExplainAlignment(identity_vector, career_match):</w:t>
      </w:r>
    </w:p>
    <w:p>
      <w:pPr>
        <w:spacing w:before="0" w:after="0"/>
      </w:pPr>
      <w:r>
        <w:rPr>
          <w:rFonts w:ascii="Courier New" w:cs="Courier New" w:eastAsia="Courier New" w:hAnsi="Courier New"/>
          <w:sz w:val="20"/>
          <w:szCs w:val="20"/>
        </w:rPr>
        <w:t xml:space="preserve">    shap_values ← SHAP_Explainer.compute(identity_vector, career_match)</w:t>
      </w:r>
    </w:p>
    <w:p>
      <w:pPr>
        <w:spacing w:before="0" w:after="0"/>
      </w:pPr>
      <w:r>
        <w:rPr>
          <w:rFonts w:ascii="Courier New" w:cs="Courier New" w:eastAsia="Courier New" w:hAnsi="Courier New"/>
          <w:sz w:val="20"/>
          <w:szCs w:val="20"/>
        </w:rPr>
        <w:t xml:space="preserve">    top_features ← ExtractTopN(shap_values, N=3)</w:t>
      </w:r>
    </w:p>
    <w:p>
      <w:pPr>
        <w:spacing w:before="0" w:after="0"/>
      </w:pPr>
      <w:r>
        <w:rPr>
          <w:rFonts w:ascii="Courier New" w:cs="Courier New" w:eastAsia="Courier New" w:hAnsi="Courier New"/>
          <w:sz w:val="20"/>
          <w:szCs w:val="20"/>
        </w:rPr>
        <w:t xml:space="preserve">    prompt ← BuildPrompt(career_match, top_features, rvi_score)</w:t>
      </w:r>
    </w:p>
    <w:p>
      <w:pPr>
        <w:spacing w:before="0" w:after="0"/>
      </w:pPr>
      <w:r>
        <w:rPr>
          <w:rFonts w:ascii="Courier New" w:cs="Courier New" w:eastAsia="Courier New" w:hAnsi="Courier New"/>
          <w:sz w:val="20"/>
          <w:szCs w:val="20"/>
        </w:rPr>
        <w:t xml:space="preserve">    justification ← LocalLlama3.generate(prompt)</w:t>
      </w:r>
    </w:p>
    <w:p>
      <w:pPr>
        <w:spacing w:before="0" w:after="80"/>
      </w:pPr>
      <w:r>
        <w:rPr>
          <w:rFonts w:ascii="Courier New" w:cs="Courier New" w:eastAsia="Courier New" w:hAnsi="Courier New"/>
          <w:sz w:val="20"/>
          <w:szCs w:val="20"/>
        </w:rPr>
        <w:t xml:space="preserve">    RETURN { shap_values, top_features, justification }</w:t>
      </w:r>
    </w:p>
    <w:p>
      <w:pPr>
        <w:pStyle w:val="Heading3"/>
        <w:spacing w:before="200" w:after="100"/>
      </w:pPr>
      <w:r>
        <w:rPr>
          <w:rFonts w:ascii="Arial" w:cs="Arial" w:eastAsia="Arial" w:hAnsi="Arial"/>
          <w:b/>
          <w:bCs/>
          <w:color w:val="1F6B75"/>
          <w:sz w:val="22"/>
          <w:szCs w:val="22"/>
        </w:rPr>
        <w:t xml:space="preserve">ML or DL?</w:t>
      </w:r>
    </w:p>
    <w:p>
      <w:pPr>
        <w:spacing w:before="80" w:after="80"/>
        <w:jc w:val="both"/>
      </w:pPr>
      <w:r>
        <w:rPr>
          <w:rFonts w:ascii="Arial" w:cs="Arial" w:eastAsia="Arial" w:hAnsi="Arial"/>
          <w:sz w:val="22"/>
          <w:szCs w:val="22"/>
        </w:rPr>
        <w:t xml:space="preserve">Machine Learning (interpretability layer) applied to explain a Deep Learning model. SHAP itself is a game-theory framework that works across all model types.</w:t>
      </w:r>
    </w:p>
    <w:p>
      <w:r>
        <w:br w:type="page"/>
      </w:r>
    </w:p>
    <w:p>
      <w:pPr>
        <w:pStyle w:val="Heading1"/>
        <w:pBdr>
          <w:bottom w:val="single" w:color="2E4057" w:sz="6" w:space="4"/>
        </w:pBdr>
        <w:spacing w:before="360" w:after="200"/>
      </w:pPr>
      <w:r>
        <w:rPr>
          <w:rFonts w:ascii="Arial" w:cs="Arial" w:eastAsia="Arial" w:hAnsi="Arial"/>
          <w:b/>
          <w:bCs/>
          <w:sz w:val="32"/>
          <w:szCs w:val="32"/>
        </w:rPr>
        <w:t xml:space="preserve">7. Technology Stack</w:t>
      </w:r>
    </w:p>
    <w:p>
      <w:pPr>
        <w:spacing w:before="80" w:after="80"/>
        <w:jc w:val="both"/>
      </w:pPr>
      <w:r>
        <w:rPr>
          <w:rFonts w:ascii="Arial" w:cs="Arial" w:eastAsia="Arial" w:hAnsi="Arial"/>
          <w:sz w:val="22"/>
          <w:szCs w:val="22"/>
        </w:rPr>
        <w:t xml:space="preserve">Every component in the CareerNavigator AI stack was selected based on three criteria: zero financial cost, student-grade hardware compatibility (8GB RAM laptop, standard CPU), and alignment with the MERN + AI Hybrid architecture. The stack is fully open-source.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160"/>
        <w:gridCol w:w="2000"/>
        <w:gridCol w:w="2000"/>
      </w:tblGrid>
      <w:tr>
        <w:trPr>
          <w:tblHeader/>
        </w:trPr>
        <w:tc>
          <w:tcPr>
            <w:tcW w:type="dxa" w:w="12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Layer</w:t>
            </w:r>
          </w:p>
        </w:tc>
        <w:tc>
          <w:tcPr>
            <w:tcW w:type="dxa" w:w="20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Technology</w:t>
            </w:r>
          </w:p>
        </w:tc>
        <w:tc>
          <w:tcPr>
            <w:tcW w:type="dxa" w:w="216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Role</w:t>
            </w:r>
          </w:p>
        </w:tc>
        <w:tc>
          <w:tcPr>
            <w:tcW w:type="dxa" w:w="20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Why Zero-Cost</w:t>
            </w:r>
          </w:p>
        </w:tc>
        <w:tc>
          <w:tcPr>
            <w:tcW w:type="dxa" w:w="20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r>
      <w:tr>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Language</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Python 3.10+</w:t>
            </w:r>
          </w:p>
        </w:tc>
        <w:tc>
          <w:tcPr>
            <w:tcW w:type="dxa" w:w="2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Core logic, orchestration, data pipelines</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100% open-source; universally available</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Infrastructure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Embedding (DL)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MiniLM-L6-v2 (HuggingFace)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Converts text narratives to 384-dim semantic vectors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Free model; 80MB; CPU-optimized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Deep Learning</w:t>
            </w:r>
          </w:p>
        </w:tc>
      </w:tr>
      <w:tr>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Vector Store</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ChromaDB (Local)</w:t>
            </w:r>
          </w:p>
        </w:tc>
        <w:tc>
          <w:tcPr>
            <w:tcW w:type="dxa" w:w="2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Stores O*NET career competency embeddings; HNSW search</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Open-source; runs locally on disk</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DL Infrastructure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LLM Reasoning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Llama-3 8B (Quantized)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Generates NL alignment justifications from SHAP+RVI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Free via Ollama; 4-bit GGUF = 4GB RAM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Deep Learning</w:t>
            </w:r>
          </w:p>
        </w:tc>
      </w:tr>
      <w:tr>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LLM Engine</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Ollama</w:t>
            </w:r>
          </w:p>
        </w:tc>
        <w:tc>
          <w:tcPr>
            <w:tcW w:type="dxa" w:w="2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Runs quantized LLMs locally; no API key</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Free binary; no cloud subscription</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Inference Engine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Explainability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SHAP Library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Calculates feature importance per recommendation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Open-source Python library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Machine Learning</w:t>
            </w:r>
          </w:p>
        </w:tc>
      </w:tr>
      <w:tr>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Backend</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Node.js + Express</w:t>
            </w:r>
          </w:p>
        </w:tc>
        <w:tc>
          <w:tcPr>
            <w:tcW w:type="dxa" w:w="2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REST API gateway; auth; DB proxy; AI microservice bridge</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Free runtime; npm ecosystem</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Backend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Frontend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React 18 + Vite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SPA UI; RIASEC sliders; dashboard; career detail pages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Open-source; fast HMR dev environment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Frontend</w:t>
            </w:r>
          </w:p>
        </w:tc>
      </w:tr>
      <w:tr>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Styling</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Tailwind CSS</w:t>
            </w:r>
          </w:p>
        </w:tc>
        <w:tc>
          <w:tcPr>
            <w:tcW w:type="dxa" w:w="2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Utility-first responsive UI styling</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Free; Vite-integrated</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Frontend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Charts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Chart.js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RIASEC radar charts; alignment score visualizations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Free library; browser-native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Frontend</w:t>
            </w:r>
          </w:p>
        </w:tc>
      </w:tr>
      <w:tr>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Database</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MongoDB Atlas / In-Memory</w:t>
            </w:r>
          </w:p>
        </w:tc>
        <w:tc>
          <w:tcPr>
            <w:tcW w:type="dxa" w:w="2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User profiles; assessment responses; favourites</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Free tier Atlas; in-memory fallback for dev</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Backend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Deployment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Vercel (SPA)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Hosting for React frontend; SPA routing rewrites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Free tier sufficient for academic project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DevOps</w:t>
            </w:r>
          </w:p>
        </w:tc>
      </w:tr>
    </w:tbl>
    <w:p>
      <w:pPr>
        <w:spacing w:before="80" w:after="80"/>
      </w:pPr>
      <w:r>
        <w:t xml:space="preserve"/>
      </w:r>
    </w:p>
    <w:p>
      <w:pPr>
        <w:pStyle w:val="Heading2"/>
        <w:spacing w:before="280" w:after="140"/>
      </w:pPr>
      <w:r>
        <w:rPr>
          <w:rFonts w:ascii="Arial" w:cs="Arial" w:eastAsia="Arial" w:hAnsi="Arial"/>
          <w:b/>
          <w:bCs/>
          <w:color w:val="2E4057"/>
          <w:sz w:val="26"/>
          <w:szCs w:val="26"/>
        </w:rPr>
        <w:t xml:space="preserve">7.1 Efficiency Optimizations</w:t>
      </w:r>
    </w:p>
    <w:p>
      <w:pPr>
        <w:pStyle w:val="ListParagraph"/>
        <w:numPr>
          <w:ilvl w:val="0"/>
          <w:numId w:val="2"/>
        </w:numPr>
        <w:spacing w:before="60" w:after="60"/>
      </w:pPr>
      <w:r>
        <w:rPr>
          <w:rFonts w:ascii="Arial" w:cs="Arial" w:eastAsia="Arial" w:hAnsi="Arial"/>
          <w:sz w:val="22"/>
          <w:szCs w:val="22"/>
        </w:rPr>
        <w:t xml:space="preserve">4-bit GGUF Quantization: Compresses Llama-3 8B from ~16GB to ~4GB RAM footprint by reducing weight precision from 16-bit float to 4-bit integer. Accuracy degradation is minimal (&lt;2%) for conversational reasoning tasks.</w:t>
      </w:r>
    </w:p>
    <w:p>
      <w:pPr>
        <w:pStyle w:val="ListParagraph"/>
        <w:numPr>
          <w:ilvl w:val="0"/>
          <w:numId w:val="2"/>
        </w:numPr>
        <w:spacing w:before="60" w:after="60"/>
      </w:pPr>
      <w:r>
        <w:rPr>
          <w:rFonts w:ascii="Arial" w:cs="Arial" w:eastAsia="Arial" w:hAnsi="Arial"/>
          <w:sz w:val="22"/>
          <w:szCs w:val="22"/>
        </w:rPr>
        <w:t xml:space="preserve">Distilled Transformer (MiniLM vs BERT): MiniLM-L6-v2 is 6x smaller and 10x faster than full BERT while retaining 99% semantic accuracy. Inference takes milliseconds on CPU.</w:t>
      </w:r>
    </w:p>
    <w:p>
      <w:pPr>
        <w:pStyle w:val="ListParagraph"/>
        <w:numPr>
          <w:ilvl w:val="0"/>
          <w:numId w:val="2"/>
        </w:numPr>
        <w:spacing w:before="60" w:after="60"/>
      </w:pPr>
      <w:r>
        <w:rPr>
          <w:rFonts w:ascii="Arial" w:cs="Arial" w:eastAsia="Arial" w:hAnsi="Arial"/>
          <w:sz w:val="22"/>
          <w:szCs w:val="22"/>
        </w:rPr>
        <w:t xml:space="preserve">HNSW Indexing in ChromaDB: Hierarchical Navigable Small Worlds reduces vector search complexity from O(n) linear scan to O(log n) approximate nearest neighbor. Enables sub-millisecond career matching even with thousands of O*NET embeddings.</w:t>
      </w:r>
    </w:p>
    <w:p>
      <w:pPr>
        <w:pStyle w:val="ListParagraph"/>
        <w:numPr>
          <w:ilvl w:val="0"/>
          <w:numId w:val="2"/>
        </w:numPr>
        <w:spacing w:before="60" w:after="60"/>
      </w:pPr>
      <w:r>
        <w:rPr>
          <w:rFonts w:ascii="Arial" w:cs="Arial" w:eastAsia="Arial" w:hAnsi="Arial"/>
          <w:sz w:val="22"/>
          <w:szCs w:val="22"/>
        </w:rPr>
        <w:t xml:space="preserve">Agentic RAG Decoupling: Separating retrieval (ChromaDB — fast), computation (RVI/SHAP — stateless math), and reasoning (Llama-3 — only for final text) minimizes LLM context window usage and maximizes per-query speed.</w:t>
      </w:r>
    </w:p>
    <w:p>
      <w:pPr>
        <w:pStyle w:val="Heading2"/>
        <w:spacing w:before="280" w:after="140"/>
      </w:pPr>
      <w:r>
        <w:rPr>
          <w:rFonts w:ascii="Arial" w:cs="Arial" w:eastAsia="Arial" w:hAnsi="Arial"/>
          <w:b/>
          <w:bCs/>
          <w:color w:val="2E4057"/>
          <w:sz w:val="26"/>
          <w:szCs w:val="26"/>
        </w:rPr>
        <w:t xml:space="preserve">7.2 Algorithm Reference Table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1800"/>
        <w:gridCol w:w="2160"/>
        <w:gridCol w:w="2500"/>
      </w:tblGrid>
      <w:tr>
        <w:trPr>
          <w:tblHeader/>
        </w:trPr>
        <w:tc>
          <w:tcPr>
            <w:tcW w:type="dxa" w:w="13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Module</w:t>
            </w:r>
          </w:p>
        </w:tc>
        <w:tc>
          <w:tcPr>
            <w:tcW w:type="dxa" w:w="16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Algorithm</w:t>
            </w:r>
          </w:p>
        </w:tc>
        <w:tc>
          <w:tcPr>
            <w:tcW w:type="dxa" w:w="18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c>
          <w:tcPr>
            <w:tcW w:type="dxa" w:w="216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Math Basis</w:t>
            </w:r>
          </w:p>
        </w:tc>
        <w:tc>
          <w:tcPr>
            <w:tcW w:type="dxa" w:w="25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r>
      <w:tr>
        <w:tc>
          <w:tcPr>
            <w:tcW w:type="dxa" w:w="1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RIASEC Normalization</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Linear Soft-Scaling</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Machine Learning</w:t>
            </w:r>
          </w:p>
        </w:tc>
        <w:tc>
          <w:tcPr>
            <w:tcW w:type="dxa" w:w="2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w_i = s_i / Σ(s_j)</w:t>
            </w:r>
          </w:p>
        </w:tc>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Converts raw trait scores to relative probability weights; removes intensity bias.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Semantic Alignment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Cosine Similarity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Deep Learning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cos(θ) = (S·C) / (||S||·||C||)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Computes closeness between 384-dim user vector and industry competency vectors.</w:t>
            </w:r>
          </w:p>
        </w:tc>
      </w:tr>
      <w:tr>
        <w:tc>
          <w:tcPr>
            <w:tcW w:type="dxa" w:w="1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Automation Risk</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Weighted Linear Aggregation</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Machine Learning</w:t>
            </w:r>
          </w:p>
        </w:tc>
        <w:tc>
          <w:tcPr>
            <w:tcW w:type="dxa" w:w="2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RVI = 1 - ((Social + Creative) / Routine)</w:t>
            </w:r>
          </w:p>
        </w:tc>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Predicts career future-proofing against AI automation using Frey-Osborne indices.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Explainability (XAI)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SHAP (Shapley Additive Explanations)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Machine Learning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φ_i = Σ [|S|!(|F|-|S|-1)!/|F|!] (f(S∪{i})-f(S))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Attributes recommendation to specific user inputs; solves Black Box problem.</w:t>
            </w:r>
          </w:p>
        </w:tc>
      </w:tr>
      <w:tr>
        <w:tc>
          <w:tcPr>
            <w:tcW w:type="dxa" w:w="1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Vector Search</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HNSW Indexing (ChromaDB)</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DL Infrastructure</w:t>
            </w:r>
          </w:p>
        </w:tc>
        <w:tc>
          <w:tcPr>
            <w:tcW w:type="dxa" w:w="2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O(log n) approx. nearest neighbor</w:t>
            </w:r>
          </w:p>
        </w:tc>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Reduces career search from linear O(n) to logarithmic; enables real-time matching.</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Model Compression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4-bit GGUF Quantization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DL Optimization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16-bit → 4-bit weight compression (~75% size reduction)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Allows Llama-3 8B to run on 4GB RAM laptop CPU at zero cost.</w:t>
            </w:r>
          </w:p>
        </w:tc>
      </w:tr>
      <w:tr>
        <w:tc>
          <w:tcPr>
            <w:tcW w:type="dxa" w:w="1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Skill Trajectory</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Euclidean Distance + Ranking</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Machine Learning</w:t>
            </w:r>
          </w:p>
        </w:tc>
        <w:tc>
          <w:tcPr>
            <w:tcW w:type="dxa" w:w="2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d = ||V_user - V_target||₂</w:t>
            </w:r>
          </w:p>
        </w:tc>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Identifies gap between current skill vector and target role; ranks next learning step.</w:t>
            </w:r>
          </w:p>
        </w:tc>
      </w:tr>
    </w:tbl>
    <w:p>
      <w:r>
        <w:br w:type="page"/>
      </w:r>
    </w:p>
    <w:p>
      <w:pPr>
        <w:pStyle w:val="Heading1"/>
        <w:pBdr>
          <w:bottom w:val="single" w:color="2E4057" w:sz="6" w:space="4"/>
        </w:pBdr>
        <w:spacing w:before="360" w:after="200"/>
      </w:pPr>
      <w:r>
        <w:rPr>
          <w:rFonts w:ascii="Arial" w:cs="Arial" w:eastAsia="Arial" w:hAnsi="Arial"/>
          <w:b/>
          <w:bCs/>
          <w:sz w:val="32"/>
          <w:szCs w:val="32"/>
        </w:rPr>
        <w:t xml:space="preserve">8. Competitive Analysis</w:t>
      </w:r>
    </w:p>
    <w:p>
      <w:pPr>
        <w:spacing w:before="80" w:after="80"/>
        <w:jc w:val="both"/>
      </w:pPr>
      <w:r>
        <w:rPr>
          <w:rFonts w:ascii="Arial" w:cs="Arial" w:eastAsia="Arial" w:hAnsi="Arial"/>
          <w:sz w:val="22"/>
          <w:szCs w:val="22"/>
        </w:rPr>
        <w:t xml:space="preserve">CareerNavigator AI is designed to outperform not only the academic baselines reviewed in the literature but also commercial platforms such as LinkedIn's career recommendations, general-purpose AI career bots, and existing guidance tools. The following table maps each key differentiator.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20"/>
        <w:gridCol w:w="2520"/>
        <w:gridCol w:w="2520"/>
      </w:tblGrid>
      <w:tr>
        <w:trPr>
          <w:tblHeader/>
        </w:trPr>
        <w:tc>
          <w:tcPr>
            <w:tcW w:type="dxa" w:w="20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w:t>
            </w:r>
          </w:p>
        </w:tc>
        <w:tc>
          <w:tcPr>
            <w:tcW w:type="dxa" w:w="232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LinkedIn / Generic Bots</w:t>
            </w:r>
          </w:p>
        </w:tc>
        <w:tc>
          <w:tcPr>
            <w:tcW w:type="dxa" w:w="252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Sankalp / Research Systems</w:t>
            </w:r>
          </w:p>
        </w:tc>
        <w:tc>
          <w:tcPr>
            <w:tcW w:type="dxa" w:w="252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CareerNavigator AI (Proposed)</w:t>
            </w:r>
          </w:p>
        </w:tc>
      </w:tr>
      <w:tr>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Primary Logic</w:t>
            </w:r>
          </w:p>
        </w:tc>
        <w:tc>
          <w:tcPr>
            <w:tcW w:type="dxa" w:w="23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Keyword/history-based matching</w:t>
            </w:r>
          </w:p>
        </w:tc>
        <w:tc>
          <w:tcPr>
            <w:tcW w:type="dxa" w:w="25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Static RIASEC + SBERT classification</w:t>
            </w:r>
          </w:p>
        </w:tc>
        <w:tc>
          <w:tcPr>
            <w:tcW w:type="dxa" w:w="25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Dynamic Skill Trajectory Optimization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DL Architecture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Proprietary black-box</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SBERT + Reinforcement Learning</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Transformer RAG + SHAP XAI + Llama-3</w:t>
            </w:r>
          </w:p>
        </w:tc>
      </w:tr>
      <w:tr>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Explainability</w:t>
            </w:r>
          </w:p>
        </w:tc>
        <w:tc>
          <w:tcPr>
            <w:tcW w:type="dxa" w:w="23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None ("People also viewed")</w:t>
            </w:r>
          </w:p>
        </w:tc>
        <w:tc>
          <w:tcPr>
            <w:tcW w:type="dxa" w:w="25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Limited sentiment reasoning</w:t>
            </w:r>
          </w:p>
        </w:tc>
        <w:tc>
          <w:tcPr>
            <w:tcW w:type="dxa" w:w="25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SHAP-backed LLM justification (EVA Engine)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Market Resilience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Reactive (current postings only)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Real-time cloud API calls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RVI: proactive automation risk forecasting</w:t>
            </w:r>
          </w:p>
        </w:tc>
      </w:tr>
      <w:tr>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Cost to User</w:t>
            </w:r>
          </w:p>
        </w:tc>
        <w:tc>
          <w:tcPr>
            <w:tcW w:type="dxa" w:w="23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Premium subscription required</w:t>
            </w:r>
          </w:p>
        </w:tc>
        <w:tc>
          <w:tcPr>
            <w:tcW w:type="dxa" w:w="25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High cloud/API operational costs</w:t>
            </w:r>
          </w:p>
        </w:tc>
        <w:tc>
          <w:tcPr>
            <w:tcW w:type="dxa" w:w="25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Zero cost (quantized local models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Optimization Focus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Job placement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Career category matching</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Daily skill progression ("What to learn today?")</w:t>
            </w:r>
          </w:p>
        </w:tc>
      </w:tr>
      <w:tr>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Privacy</w:t>
            </w:r>
          </w:p>
        </w:tc>
        <w:tc>
          <w:tcPr>
            <w:tcW w:type="dxa" w:w="23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Data sent to cloud servers</w:t>
            </w:r>
          </w:p>
        </w:tc>
        <w:tc>
          <w:tcPr>
            <w:tcW w:type="dxa" w:w="25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Cloud-dependent; API logs</w:t>
            </w:r>
          </w:p>
        </w:tc>
        <w:tc>
          <w:tcPr>
            <w:tcW w:type="dxa" w:w="25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100% local inference; no data leaves device</w:t>
            </w:r>
          </w:p>
        </w:tc>
      </w:tr>
    </w:tbl>
    <w:p>
      <w:pPr>
        <w:spacing w:before="80" w:after="80"/>
      </w:pPr>
      <w:r>
        <w:t xml:space="preserve"/>
      </w:r>
    </w:p>
    <w:p>
      <w:pPr>
        <w:spacing w:before="80" w:after="80"/>
        <w:jc w:val="both"/>
      </w:pPr>
      <w:r>
        <w:rPr>
          <w:rFonts w:ascii="Arial" w:cs="Arial" w:eastAsia="Arial" w:hAnsi="Arial"/>
          <w:sz w:val="22"/>
          <w:szCs w:val="22"/>
        </w:rPr>
        <w:t xml:space="preserve">The two features that most decisively beat commercial competitors are the RVI (no commercial tool proactively warns about automation risk) and SHAP explainability (no commercial tool shows users the mathematical reason behind a recommendation). Together, they produce what can be called Strategic Career Pathfinding — not just matching to today's openings, but engineering a trajectory resilient to tomorrow's disruptions.</w:t>
      </w:r>
    </w:p>
    <w:p>
      <w:r>
        <w:br w:type="page"/>
      </w:r>
    </w:p>
    <w:p>
      <w:pPr>
        <w:pStyle w:val="Heading1"/>
        <w:pBdr>
          <w:bottom w:val="single" w:color="2E4057" w:sz="6" w:space="4"/>
        </w:pBdr>
        <w:spacing w:before="360" w:after="200"/>
      </w:pPr>
      <w:r>
        <w:rPr>
          <w:rFonts w:ascii="Arial" w:cs="Arial" w:eastAsia="Arial" w:hAnsi="Arial"/>
          <w:b/>
          <w:bCs/>
          <w:sz w:val="32"/>
          <w:szCs w:val="32"/>
        </w:rPr>
        <w:t xml:space="preserve">9. Current Development Status</w:t>
      </w:r>
    </w:p>
    <w:p>
      <w:pPr>
        <w:spacing w:before="80" w:after="80"/>
        <w:jc w:val="both"/>
      </w:pPr>
      <w:r>
        <w:rPr>
          <w:rFonts w:ascii="Arial" w:cs="Arial" w:eastAsia="Arial" w:hAnsi="Arial"/>
          <w:sz w:val="22"/>
          <w:szCs w:val="22"/>
        </w:rPr>
        <w:t xml:space="preserve">As of March 2026, the core infrastructure of CareerNavigator AI is complete. The MERN stack is functional end-to-end, including authentication, assessment delivery, database resilience, and AI microservice integration. The primary remaining work concerns the model training pipeline and data preparation phases of the AI layer.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80"/>
        <w:gridCol w:w="2580"/>
        <w:gridCol w:w="2000"/>
      </w:tblGrid>
      <w:tr>
        <w:trPr>
          <w:tblHeader/>
        </w:trPr>
        <w:tc>
          <w:tcPr>
            <w:tcW w:type="dxa" w:w="22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w:t>
            </w:r>
          </w:p>
        </w:tc>
        <w:tc>
          <w:tcPr>
            <w:tcW w:type="dxa" w:w="258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w:t>
            </w:r>
          </w:p>
        </w:tc>
        <w:tc>
          <w:tcPr>
            <w:tcW w:type="dxa" w:w="258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Technologies</w:t>
            </w:r>
          </w:p>
        </w:tc>
        <w:tc>
          <w:tcPr>
            <w:tcW w:type="dxa" w:w="20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React SPA Frontend</w:t>
            </w:r>
          </w:p>
        </w:tc>
        <w:tc>
          <w:tcPr>
            <w:tcW w:type="dxa" w:w="25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Complete</w:t>
            </w:r>
          </w:p>
        </w:tc>
        <w:tc>
          <w:tcPr>
            <w:tcW w:type="dxa" w:w="25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React 18, Vite, Tailwind, React Router v7, Chart.js</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7 routes implemented; minor duplicate import cleanup pending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Node.js API Gateway</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Express.js, Mongoose, JWT, bcryptjs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Auth, assessment, careers/match routes live</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MongoDB Resilience</w:t>
            </w:r>
          </w:p>
        </w:tc>
        <w:tc>
          <w:tcPr>
            <w:tcW w:type="dxa" w:w="25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Complete</w:t>
            </w:r>
          </w:p>
        </w:tc>
        <w:tc>
          <w:tcPr>
            <w:tcW w:type="dxa" w:w="25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MongoDB Atlas + mongodb-memory-server</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Auto-fallback with in-memory DB and auto-seeding of 30 questions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Local AI Microservice</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Python, ChromaDB, sentence-transformers, Ollama/Llama-3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inference.py: RVI + SHAP proxy + local LLM integration</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Cloud AI Fallback</w:t>
            </w:r>
          </w:p>
        </w:tc>
        <w:tc>
          <w:tcPr>
            <w:tcW w:type="dxa" w:w="25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Complete</w:t>
            </w:r>
          </w:p>
        </w:tc>
        <w:tc>
          <w:tcPr>
            <w:tcW w:type="dxa" w:w="25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FastAPI, OpenAI GPT-3.5, scikit-learn</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main.py: for environments without local LLM capability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Vercel Deployment</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Configured</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vercel.json with SPA rewrite rules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Frontend-ready; production env vars pending</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Model Training Pipeline</w:t>
            </w:r>
          </w:p>
        </w:tc>
        <w:tc>
          <w:tcPr>
            <w:tcW w:type="dxa" w:w="25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Pending</w:t>
            </w:r>
          </w:p>
        </w:tc>
        <w:tc>
          <w:tcPr>
            <w:tcW w:type="dxa" w:w="25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MiniLM fine-tuning, ChromaDB population, O*NET vectorization</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Core gap to address in next sprint</w:t>
            </w:r>
          </w:p>
        </w:tc>
      </w:tr>
    </w:tbl>
    <w:p>
      <w:r>
        <w:br w:type="page"/>
      </w:r>
    </w:p>
    <w:p>
      <w:pPr>
        <w:pStyle w:val="Heading1"/>
        <w:pBdr>
          <w:bottom w:val="single" w:color="2E4057" w:sz="6" w:space="4"/>
        </w:pBdr>
        <w:spacing w:before="360" w:after="200"/>
      </w:pPr>
      <w:r>
        <w:rPr>
          <w:rFonts w:ascii="Arial" w:cs="Arial" w:eastAsia="Arial" w:hAnsi="Arial"/>
          <w:b/>
          <w:bCs/>
          <w:sz w:val="32"/>
          <w:szCs w:val="32"/>
        </w:rPr>
        <w:t xml:space="preserve">10. Detailed Development Plan</w:t>
      </w:r>
    </w:p>
    <w:p>
      <w:pPr>
        <w:spacing w:before="80" w:after="80"/>
        <w:jc w:val="both"/>
      </w:pPr>
      <w:r>
        <w:rPr>
          <w:rFonts w:ascii="Arial" w:cs="Arial" w:eastAsia="Arial" w:hAnsi="Arial"/>
          <w:sz w:val="22"/>
          <w:szCs w:val="22"/>
        </w:rPr>
        <w:t xml:space="preserve">The following phased plan outlines every remaining task required to take CareerNavigator AI from its current complete-infrastructure state to a fully trained, deployed, and evaluated production system. This plan is designed to be fed directly into a project management tool (Antigravity / Get the Shit Done) as structured sprint tasks.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860"/>
        <w:gridCol w:w="3200"/>
      </w:tblGrid>
      <w:tr>
        <w:trPr>
          <w:tblHeader/>
        </w:trPr>
        <w:tc>
          <w:tcPr>
            <w:tcW w:type="dxa" w:w="7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16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Timeline</w:t>
            </w:r>
          </w:p>
        </w:tc>
        <w:tc>
          <w:tcPr>
            <w:tcW w:type="dxa" w:w="386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Tasks</w:t>
            </w:r>
          </w:p>
        </w:tc>
        <w:tc>
          <w:tcPr>
            <w:tcW w:type="dxa" w:w="32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Deliverable</w:t>
            </w:r>
          </w:p>
        </w:tc>
      </w:tr>
      <w:tr>
        <w:tc>
          <w:tcPr>
            <w:tcW w:type="dxa" w:w="7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1</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Week 1–2</w:t>
            </w:r>
          </w:p>
        </w:tc>
        <w:tc>
          <w:tcPr>
            <w:tcW w:type="dxa" w:w="3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Download O*NET dataset; vectorize occupation descriptions with MiniLM; populate ChromaDB; write vectorize_onet.py script</w:t>
            </w:r>
          </w:p>
        </w:tc>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Populated local ChromaDB with 900+ O*NET career embeddings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Week 3–4</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Fine-tune RIASEC normalization; integrate SHAP computation into inference.py; validate cosine similarity matching accuracy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Working semantic alignment engine with SHAP output</w:t>
            </w:r>
          </w:p>
        </w:tc>
      </w:tr>
      <w:tr>
        <w:tc>
          <w:tcPr>
            <w:tcW w:type="dxa" w:w="7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3</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Week 5–6</w:t>
            </w:r>
          </w:p>
        </w:tc>
        <w:tc>
          <w:tcPr>
            <w:tcW w:type="dxa" w:w="3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Pull Ollama Llama-3 quantized model; integrate prompt template for LLM justification; test end-to-end Python microservice</w:t>
            </w:r>
          </w:p>
        </w:tc>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Complete Python AI microservice (inference.py) with LLM reasoning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Week 7–8</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Implement RVI algorithm using Frey-Osborne automation weights; integrate RVI score into recommendation response JSON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RVI scoring functional; frontend displays volatility badge</w:t>
            </w:r>
          </w:p>
        </w:tc>
      </w:tr>
      <w:tr>
        <w:tc>
          <w:tcPr>
            <w:tcW w:type="dxa" w:w="7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5</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Week 9–10</w:t>
            </w:r>
          </w:p>
        </w:tc>
        <w:tc>
          <w:tcPr>
            <w:tcW w:type="dxa" w:w="3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Unify inference.py vs FastAPI main.py endpoints; connect Node.js /api/careers/match to chosen Python service; full E2E test</w:t>
            </w:r>
          </w:p>
        </w:tc>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Full MERN + AI integration working end-to-end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Week 11–12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Accuracy evaluation; SHAP bar chart visualization in React; user journey testing; fix duplicate imports in App.jsx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Evaluation metrics; polished production-ready UI</w:t>
            </w:r>
          </w:p>
        </w:tc>
      </w:tr>
      <w:tr>
        <w:tc>
          <w:tcPr>
            <w:tcW w:type="dxa" w:w="7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7</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Week 13</w:t>
            </w:r>
          </w:p>
        </w:tc>
        <w:tc>
          <w:tcPr>
            <w:tcW w:type="dxa" w:w="3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Set production MongoDB URI; Vercel deployment; write README and API docs</w:t>
            </w:r>
          </w:p>
        </w:tc>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sz w:val="18"/>
                <w:szCs w:val="18"/>
              </w:rPr>
              <w:t xml:space="preserve">Live deployed website; full documentation</w:t>
            </w:r>
          </w:p>
        </w:tc>
      </w:tr>
    </w:tbl>
    <w:p>
      <w:pPr>
        <w:spacing w:before="80" w:after="80"/>
      </w:pPr>
      <w:r>
        <w:t xml:space="preserve"/>
      </w:r>
    </w:p>
    <w:p>
      <w:pPr>
        <w:pStyle w:val="Heading2"/>
        <w:spacing w:before="280" w:after="140"/>
      </w:pPr>
      <w:r>
        <w:rPr>
          <w:rFonts w:ascii="Arial" w:cs="Arial" w:eastAsia="Arial" w:hAnsi="Arial"/>
          <w:b/>
          <w:bCs/>
          <w:color w:val="2E4057"/>
          <w:sz w:val="26"/>
          <w:szCs w:val="26"/>
        </w:rPr>
        <w:t xml:space="preserve">10.1 Model Training Pipeline (Critical Gap)</w:t>
      </w:r>
    </w:p>
    <w:p>
      <w:pPr>
        <w:spacing w:before="80" w:after="80"/>
        <w:jc w:val="both"/>
      </w:pPr>
      <w:r>
        <w:rPr>
          <w:rFonts w:ascii="Arial" w:cs="Arial" w:eastAsia="Arial" w:hAnsi="Arial"/>
          <w:sz w:val="22"/>
          <w:szCs w:val="22"/>
        </w:rPr>
        <w:t xml:space="preserve">The single most important remaining task is building the data pipeline that populates ChromaDB with O*NET career embeddings. Without this, the semantic matching engine has no reference knowledge base. The training pipeline consists of the following steps:</w:t>
      </w:r>
    </w:p>
    <w:p>
      <w:pPr>
        <w:spacing w:before="80" w:after="80"/>
      </w:pPr>
      <w:r>
        <w:t xml:space="preserve"/>
      </w:r>
    </w:p>
    <w:p>
      <w:pPr>
        <w:pStyle w:val="ListParagraph"/>
        <w:numPr>
          <w:ilvl w:val="0"/>
          <w:numId w:val="3"/>
        </w:numPr>
        <w:spacing w:before="60" w:after="60"/>
      </w:pPr>
      <w:r>
        <w:rPr>
          <w:rFonts w:ascii="Arial" w:cs="Arial" w:eastAsia="Arial" w:hAnsi="Arial"/>
          <w:sz w:val="22"/>
          <w:szCs w:val="22"/>
        </w:rPr>
        <w:t xml:space="preserve">Download the O*NET occupation data CSV files (free at onetcenter.org/database.html).</w:t>
      </w:r>
    </w:p>
    <w:p>
      <w:pPr>
        <w:pStyle w:val="ListParagraph"/>
        <w:numPr>
          <w:ilvl w:val="0"/>
          <w:numId w:val="3"/>
        </w:numPr>
        <w:spacing w:before="60" w:after="60"/>
      </w:pPr>
      <w:r>
        <w:rPr>
          <w:rFonts w:ascii="Arial" w:cs="Arial" w:eastAsia="Arial" w:hAnsi="Arial"/>
          <w:sz w:val="22"/>
          <w:szCs w:val="22"/>
        </w:rPr>
        <w:t xml:space="preserve">For each of the 900+ O*NET occupation titles, concatenate the title, description, task list, and required skills into a single text block.</w:t>
      </w:r>
    </w:p>
    <w:p>
      <w:pPr>
        <w:pStyle w:val="ListParagraph"/>
        <w:numPr>
          <w:ilvl w:val="0"/>
          <w:numId w:val="3"/>
        </w:numPr>
        <w:spacing w:before="60" w:after="60"/>
      </w:pPr>
      <w:r>
        <w:rPr>
          <w:rFonts w:ascii="Arial" w:cs="Arial" w:eastAsia="Arial" w:hAnsi="Arial"/>
          <w:sz w:val="22"/>
          <w:szCs w:val="22"/>
        </w:rPr>
        <w:t xml:space="preserve">Pass each text block through MiniLM-L6-v2 using the sentence-transformers library to generate a 384-dimensional embedding.</w:t>
      </w:r>
    </w:p>
    <w:p>
      <w:pPr>
        <w:pStyle w:val="ListParagraph"/>
        <w:numPr>
          <w:ilvl w:val="0"/>
          <w:numId w:val="3"/>
        </w:numPr>
        <w:spacing w:before="60" w:after="60"/>
      </w:pPr>
      <w:r>
        <w:rPr>
          <w:rFonts w:ascii="Arial" w:cs="Arial" w:eastAsia="Arial" w:hAnsi="Arial"/>
          <w:sz w:val="22"/>
          <w:szCs w:val="22"/>
        </w:rPr>
        <w:t xml:space="preserve">Store each embedding in ChromaDB with metadata including O*NET occupation code, RIASEC classification, RVI pre-computed score, and automation risk category.</w:t>
      </w:r>
    </w:p>
    <w:p>
      <w:pPr>
        <w:pStyle w:val="ListParagraph"/>
        <w:numPr>
          <w:ilvl w:val="0"/>
          <w:numId w:val="3"/>
        </w:numPr>
        <w:spacing w:before="60" w:after="60"/>
      </w:pPr>
      <w:r>
        <w:rPr>
          <w:rFonts w:ascii="Arial" w:cs="Arial" w:eastAsia="Arial" w:hAnsi="Arial"/>
          <w:sz w:val="22"/>
          <w:szCs w:val="22"/>
        </w:rPr>
        <w:t xml:space="preserve">Write a vectorize_onet.py script that automates steps 1-4 and can be re-run whenever O*NET releases updated occupation data.</w:t>
      </w:r>
    </w:p>
    <w:p>
      <w:pPr>
        <w:pStyle w:val="ListParagraph"/>
        <w:numPr>
          <w:ilvl w:val="0"/>
          <w:numId w:val="3"/>
        </w:numPr>
        <w:spacing w:before="60" w:after="60"/>
      </w:pPr>
      <w:r>
        <w:rPr>
          <w:rFonts w:ascii="Arial" w:cs="Arial" w:eastAsia="Arial" w:hAnsi="Arial"/>
          <w:sz w:val="22"/>
          <w:szCs w:val="22"/>
        </w:rPr>
        <w:t xml:space="preserve">Validate the populated ChromaDB by running sample RIASEC + narrative queries and verifying that top-5 matches are semantically coherent.</w:t>
      </w:r>
    </w:p>
    <w:p>
      <w:pPr>
        <w:spacing w:before="80" w:after="80"/>
      </w:pPr>
      <w:r>
        <w:t xml:space="preserve"/>
      </w:r>
    </w:p>
    <w:p>
      <w:pPr>
        <w:spacing w:before="80" w:after="80"/>
        <w:jc w:val="both"/>
      </w:pPr>
      <w:r>
        <w:rPr>
          <w:rFonts w:ascii="Arial" w:cs="Arial" w:eastAsia="Arial" w:hAnsi="Arial"/>
          <w:sz w:val="22"/>
          <w:szCs w:val="22"/>
        </w:rPr>
        <w:t xml:space="preserve">This pipeline requires no GPU, no paid service, and no internet at inference time — it is a one-time preprocessing step that runs locally on any standard laptop using free O*NET data and the open-source sentence-transformers library.</w:t>
      </w:r>
    </w:p>
    <w:p>
      <w:pPr>
        <w:pStyle w:val="Heading2"/>
        <w:spacing w:before="280" w:after="140"/>
      </w:pPr>
      <w:r>
        <w:rPr>
          <w:rFonts w:ascii="Arial" w:cs="Arial" w:eastAsia="Arial" w:hAnsi="Arial"/>
          <w:b/>
          <w:bCs/>
          <w:color w:val="2E4057"/>
          <w:sz w:val="26"/>
          <w:szCs w:val="26"/>
        </w:rPr>
        <w:t xml:space="preserve">10.2 Tasks for Antigravity / Get the Shit Done</w:t>
      </w:r>
    </w:p>
    <w:p>
      <w:pPr>
        <w:spacing w:before="80" w:after="80"/>
        <w:jc w:val="both"/>
      </w:pPr>
      <w:r>
        <w:rPr>
          <w:rFonts w:ascii="Arial" w:cs="Arial" w:eastAsia="Arial" w:hAnsi="Arial"/>
          <w:sz w:val="22"/>
          <w:szCs w:val="22"/>
        </w:rPr>
        <w:t xml:space="preserve">The following are the specific actionable tasks recommended for immediate sprint planning:</w:t>
      </w:r>
    </w:p>
    <w:p>
      <w:pPr>
        <w:pStyle w:val="ListParagraph"/>
        <w:numPr>
          <w:ilvl w:val="0"/>
          <w:numId w:val="2"/>
        </w:numPr>
        <w:spacing w:before="60" w:after="60"/>
      </w:pPr>
      <w:r>
        <w:rPr>
          <w:rFonts w:ascii="Arial" w:cs="Arial" w:eastAsia="Arial" w:hAnsi="Arial"/>
          <w:sz w:val="22"/>
          <w:szCs w:val="22"/>
        </w:rPr>
        <w:t xml:space="preserve">TASK: Download O*NET database files and parse occupation CSV into Python dataframes.</w:t>
      </w:r>
    </w:p>
    <w:p>
      <w:pPr>
        <w:pStyle w:val="ListParagraph"/>
        <w:numPr>
          <w:ilvl w:val="0"/>
          <w:numId w:val="2"/>
        </w:numPr>
        <w:spacing w:before="60" w:after="60"/>
      </w:pPr>
      <w:r>
        <w:rPr>
          <w:rFonts w:ascii="Arial" w:cs="Arial" w:eastAsia="Arial" w:hAnsi="Arial"/>
          <w:sz w:val="22"/>
          <w:szCs w:val="22"/>
        </w:rPr>
        <w:t xml:space="preserve">TASK: Write vectorize_onet.py — loop through occupations, encode with MiniLM, persist to ChromaDB.</w:t>
      </w:r>
    </w:p>
    <w:p>
      <w:pPr>
        <w:pStyle w:val="ListParagraph"/>
        <w:numPr>
          <w:ilvl w:val="0"/>
          <w:numId w:val="2"/>
        </w:numPr>
        <w:spacing w:before="60" w:after="60"/>
      </w:pPr>
      <w:r>
        <w:rPr>
          <w:rFonts w:ascii="Arial" w:cs="Arial" w:eastAsia="Arial" w:hAnsi="Arial"/>
          <w:sz w:val="22"/>
          <w:szCs w:val="22"/>
        </w:rPr>
        <w:t xml:space="preserve">TASK: Implement and test RIASEC normalization function in inference.py.</w:t>
      </w:r>
    </w:p>
    <w:p>
      <w:pPr>
        <w:pStyle w:val="ListParagraph"/>
        <w:numPr>
          <w:ilvl w:val="0"/>
          <w:numId w:val="2"/>
        </w:numPr>
        <w:spacing w:before="60" w:after="60"/>
      </w:pPr>
      <w:r>
        <w:rPr>
          <w:rFonts w:ascii="Arial" w:cs="Arial" w:eastAsia="Arial" w:hAnsi="Arial"/>
          <w:sz w:val="22"/>
          <w:szCs w:val="22"/>
        </w:rPr>
        <w:t xml:space="preserve">TASK: Implement cosine similarity matching against ChromaDB with top-5 return.</w:t>
      </w:r>
    </w:p>
    <w:p>
      <w:pPr>
        <w:pStyle w:val="ListParagraph"/>
        <w:numPr>
          <w:ilvl w:val="0"/>
          <w:numId w:val="2"/>
        </w:numPr>
        <w:spacing w:before="60" w:after="60"/>
      </w:pPr>
      <w:r>
        <w:rPr>
          <w:rFonts w:ascii="Arial" w:cs="Arial" w:eastAsia="Arial" w:hAnsi="Arial"/>
          <w:sz w:val="22"/>
          <w:szCs w:val="22"/>
        </w:rPr>
        <w:t xml:space="preserve">TASK: Implement RVI formula with Frey-Osborne weights as Python dict constants.</w:t>
      </w:r>
    </w:p>
    <w:p>
      <w:pPr>
        <w:pStyle w:val="ListParagraph"/>
        <w:numPr>
          <w:ilvl w:val="0"/>
          <w:numId w:val="2"/>
        </w:numPr>
        <w:spacing w:before="60" w:after="60"/>
      </w:pPr>
      <w:r>
        <w:rPr>
          <w:rFonts w:ascii="Arial" w:cs="Arial" w:eastAsia="Arial" w:hAnsi="Arial"/>
          <w:sz w:val="22"/>
          <w:szCs w:val="22"/>
        </w:rPr>
        <w:t xml:space="preserve">TASK: Implement SHAP proxy computation (approximated using feature-weight cosine decomposition) in inference.py.</w:t>
      </w:r>
    </w:p>
    <w:p>
      <w:pPr>
        <w:pStyle w:val="ListParagraph"/>
        <w:numPr>
          <w:ilvl w:val="0"/>
          <w:numId w:val="2"/>
        </w:numPr>
        <w:spacing w:before="60" w:after="60"/>
      </w:pPr>
      <w:r>
        <w:rPr>
          <w:rFonts w:ascii="Arial" w:cs="Arial" w:eastAsia="Arial" w:hAnsi="Arial"/>
          <w:sz w:val="22"/>
          <w:szCs w:val="22"/>
        </w:rPr>
        <w:t xml:space="preserve">TASK: Pull Ollama Llama-3 model locally: ollama pull llama3:8b-instruct-q4_K_M</w:t>
      </w:r>
    </w:p>
    <w:p>
      <w:pPr>
        <w:pStyle w:val="ListParagraph"/>
        <w:numPr>
          <w:ilvl w:val="0"/>
          <w:numId w:val="2"/>
        </w:numPr>
        <w:spacing w:before="60" w:after="60"/>
      </w:pPr>
      <w:r>
        <w:rPr>
          <w:rFonts w:ascii="Arial" w:cs="Arial" w:eastAsia="Arial" w:hAnsi="Arial"/>
          <w:sz w:val="22"/>
          <w:szCs w:val="22"/>
        </w:rPr>
        <w:t xml:space="preserve">TASK: Write prompt template for Llama-3 Alignment Justification and test locally.</w:t>
      </w:r>
    </w:p>
    <w:p>
      <w:pPr>
        <w:pStyle w:val="ListParagraph"/>
        <w:numPr>
          <w:ilvl w:val="0"/>
          <w:numId w:val="2"/>
        </w:numPr>
        <w:spacing w:before="60" w:after="60"/>
      </w:pPr>
      <w:r>
        <w:rPr>
          <w:rFonts w:ascii="Arial" w:cs="Arial" w:eastAsia="Arial" w:hAnsi="Arial"/>
          <w:sz w:val="22"/>
          <w:szCs w:val="22"/>
        </w:rPr>
        <w:t xml:space="preserve">TASK: Unify inference.py and FastAPI main.py — decide on single entry point for Node.js proxy.</w:t>
      </w:r>
    </w:p>
    <w:p>
      <w:pPr>
        <w:pStyle w:val="ListParagraph"/>
        <w:numPr>
          <w:ilvl w:val="0"/>
          <w:numId w:val="2"/>
        </w:numPr>
        <w:spacing w:before="60" w:after="60"/>
      </w:pPr>
      <w:r>
        <w:rPr>
          <w:rFonts w:ascii="Arial" w:cs="Arial" w:eastAsia="Arial" w:hAnsi="Arial"/>
          <w:sz w:val="22"/>
          <w:szCs w:val="22"/>
        </w:rPr>
        <w:t xml:space="preserve">TASK: Fix duplicate component imports in frontend/src/App.jsx.</w:t>
      </w:r>
    </w:p>
    <w:p>
      <w:pPr>
        <w:pStyle w:val="ListParagraph"/>
        <w:numPr>
          <w:ilvl w:val="0"/>
          <w:numId w:val="2"/>
        </w:numPr>
        <w:spacing w:before="60" w:after="60"/>
      </w:pPr>
      <w:r>
        <w:rPr>
          <w:rFonts w:ascii="Arial" w:cs="Arial" w:eastAsia="Arial" w:hAnsi="Arial"/>
          <w:sz w:val="22"/>
          <w:szCs w:val="22"/>
        </w:rPr>
        <w:t xml:space="preserve">TASK: Add SHAP bar chart component to React /career/:id route.</w:t>
      </w:r>
    </w:p>
    <w:p>
      <w:pPr>
        <w:pStyle w:val="ListParagraph"/>
        <w:numPr>
          <w:ilvl w:val="0"/>
          <w:numId w:val="2"/>
        </w:numPr>
        <w:spacing w:before="60" w:after="60"/>
      </w:pPr>
      <w:r>
        <w:rPr>
          <w:rFonts w:ascii="Arial" w:cs="Arial" w:eastAsia="Arial" w:hAnsi="Arial"/>
          <w:sz w:val="22"/>
          <w:szCs w:val="22"/>
        </w:rPr>
        <w:t xml:space="preserve">TASK: Set MONGO_URI and all other env vars in Vercel dashboard for production.</w:t>
      </w:r>
    </w:p>
    <w:p>
      <w:pPr>
        <w:pStyle w:val="ListParagraph"/>
        <w:numPr>
          <w:ilvl w:val="0"/>
          <w:numId w:val="2"/>
        </w:numPr>
        <w:spacing w:before="60" w:after="60"/>
      </w:pPr>
      <w:r>
        <w:rPr>
          <w:rFonts w:ascii="Arial" w:cs="Arial" w:eastAsia="Arial" w:hAnsi="Arial"/>
          <w:sz w:val="22"/>
          <w:szCs w:val="22"/>
        </w:rPr>
        <w:t xml:space="preserve">TASK: End-to-end integration test: full user journey from registration through career detail view.</w:t>
      </w:r>
    </w:p>
    <w:p>
      <w:pPr>
        <w:pStyle w:val="ListParagraph"/>
        <w:numPr>
          <w:ilvl w:val="0"/>
          <w:numId w:val="2"/>
        </w:numPr>
        <w:spacing w:before="60" w:after="60"/>
      </w:pPr>
      <w:r>
        <w:rPr>
          <w:rFonts w:ascii="Arial" w:cs="Arial" w:eastAsia="Arial" w:hAnsi="Arial"/>
          <w:sz w:val="22"/>
          <w:szCs w:val="22"/>
        </w:rPr>
        <w:t xml:space="preserve">TASK: Write evaluation report: semantic alignment accuracy, RVI calibration, user study.</w:t>
      </w:r>
    </w:p>
    <w:p>
      <w:r>
        <w:br w:type="page"/>
      </w:r>
    </w:p>
    <w:p>
      <w:pPr>
        <w:pStyle w:val="Heading1"/>
        <w:pBdr>
          <w:bottom w:val="single" w:color="2E4057" w:sz="6" w:space="4"/>
        </w:pBdr>
        <w:spacing w:before="360" w:after="200"/>
      </w:pPr>
      <w:r>
        <w:rPr>
          <w:rFonts w:ascii="Arial" w:cs="Arial" w:eastAsia="Arial" w:hAnsi="Arial"/>
          <w:b/>
          <w:bCs/>
          <w:sz w:val="32"/>
          <w:szCs w:val="32"/>
        </w:rPr>
        <w:t xml:space="preserve">11. Complete User Journey</w:t>
      </w:r>
    </w:p>
    <w:p>
      <w:pPr>
        <w:pStyle w:val="Heading2"/>
        <w:spacing w:before="280" w:after="140"/>
      </w:pPr>
      <w:r>
        <w:rPr>
          <w:rFonts w:ascii="Arial" w:cs="Arial" w:eastAsia="Arial" w:hAnsi="Arial"/>
          <w:b/>
          <w:bCs/>
          <w:color w:val="2E4057"/>
          <w:sz w:val="26"/>
          <w:szCs w:val="26"/>
        </w:rPr>
        <w:t xml:space="preserve">11.1 Understanding RIASEC for a Normal User</w:t>
      </w:r>
    </w:p>
    <w:p>
      <w:pPr>
        <w:spacing w:before="80" w:after="80"/>
        <w:jc w:val="both"/>
      </w:pPr>
      <w:r>
        <w:rPr>
          <w:rFonts w:ascii="Arial" w:cs="Arial" w:eastAsia="Arial" w:hAnsi="Arial"/>
          <w:sz w:val="22"/>
          <w:szCs w:val="22"/>
        </w:rPr>
        <w:t xml:space="preserve">The six RIASEC personality types are explained to users in plain language within the application. Each type is given a memorable label and description:</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R — Realistic (The Doers): You enjoy working with your hands, tools, machines, or physical activities. You prefer concrete problems over abstract ones.</w:t>
      </w:r>
    </w:p>
    <w:p>
      <w:pPr>
        <w:pStyle w:val="ListParagraph"/>
        <w:numPr>
          <w:ilvl w:val="0"/>
          <w:numId w:val="2"/>
        </w:numPr>
        <w:spacing w:before="60" w:after="60"/>
      </w:pPr>
      <w:r>
        <w:rPr>
          <w:rFonts w:ascii="Arial" w:cs="Arial" w:eastAsia="Arial" w:hAnsi="Arial"/>
          <w:sz w:val="22"/>
          <w:szCs w:val="22"/>
        </w:rPr>
        <w:t xml:space="preserve">I — Investigative (The Thinkers): You love analyzing data, conducting research, and solving complex intellectual puzzles. You are naturally curious about how things work.</w:t>
      </w:r>
    </w:p>
    <w:p>
      <w:pPr>
        <w:pStyle w:val="ListParagraph"/>
        <w:numPr>
          <w:ilvl w:val="0"/>
          <w:numId w:val="2"/>
        </w:numPr>
        <w:spacing w:before="60" w:after="60"/>
      </w:pPr>
      <w:r>
        <w:rPr>
          <w:rFonts w:ascii="Arial" w:cs="Arial" w:eastAsia="Arial" w:hAnsi="Arial"/>
          <w:sz w:val="22"/>
          <w:szCs w:val="22"/>
        </w:rPr>
        <w:t xml:space="preserve">A — Artistic (The Creators): You are drawn to self-expression through writing, music, design, or other creative media. You prefer open-ended, unstructured environments.</w:t>
      </w:r>
    </w:p>
    <w:p>
      <w:pPr>
        <w:pStyle w:val="ListParagraph"/>
        <w:numPr>
          <w:ilvl w:val="0"/>
          <w:numId w:val="2"/>
        </w:numPr>
        <w:spacing w:before="60" w:after="60"/>
      </w:pPr>
      <w:r>
        <w:rPr>
          <w:rFonts w:ascii="Arial" w:cs="Arial" w:eastAsia="Arial" w:hAnsi="Arial"/>
          <w:sz w:val="22"/>
          <w:szCs w:val="22"/>
        </w:rPr>
        <w:t xml:space="preserve">S — Social (The Helpers): You enjoy working with and helping people — teaching, counseling, coaching, or collaborating. Relationships energize you.</w:t>
      </w:r>
    </w:p>
    <w:p>
      <w:pPr>
        <w:pStyle w:val="ListParagraph"/>
        <w:numPr>
          <w:ilvl w:val="0"/>
          <w:numId w:val="2"/>
        </w:numPr>
        <w:spacing w:before="60" w:after="60"/>
      </w:pPr>
      <w:r>
        <w:rPr>
          <w:rFonts w:ascii="Arial" w:cs="Arial" w:eastAsia="Arial" w:hAnsi="Arial"/>
          <w:sz w:val="22"/>
          <w:szCs w:val="22"/>
        </w:rPr>
        <w:t xml:space="preserve">E — Enterprising (The Persuaders): You are motivated by leadership, competition, and persuasion. You enjoy influencing others and achieving goals.</w:t>
      </w:r>
    </w:p>
    <w:p>
      <w:pPr>
        <w:pStyle w:val="ListParagraph"/>
        <w:numPr>
          <w:ilvl w:val="0"/>
          <w:numId w:val="2"/>
        </w:numPr>
        <w:spacing w:before="60" w:after="60"/>
      </w:pPr>
      <w:r>
        <w:rPr>
          <w:rFonts w:ascii="Arial" w:cs="Arial" w:eastAsia="Arial" w:hAnsi="Arial"/>
          <w:sz w:val="22"/>
          <w:szCs w:val="22"/>
        </w:rPr>
        <w:t xml:space="preserve">C — Conventional (The Organizers): You thrive in structured environments with clear rules. You excel at data management, record-keeping, and systematic tasks.</w:t>
      </w:r>
    </w:p>
    <w:p>
      <w:pPr>
        <w:spacing w:before="80" w:after="80"/>
      </w:pPr>
      <w:r>
        <w:t xml:space="preserve"/>
      </w:r>
    </w:p>
    <w:p>
      <w:pPr>
        <w:spacing w:before="80" w:after="80"/>
        <w:jc w:val="both"/>
      </w:pPr>
      <w:r>
        <w:rPr>
          <w:rFonts w:ascii="Arial" w:cs="Arial" w:eastAsia="Arial" w:hAnsi="Arial"/>
          <w:sz w:val="22"/>
          <w:szCs w:val="22"/>
        </w:rPr>
        <w:t xml:space="preserve">Users interact with the RIASEC assessment as a 30-question questionnaire (not sliders — these are replaced in the website version with a proper psychometric survey). Each question asks how much the user enjoys a specific type of activity, and the responses are aggregated into the six dimension scores before normalization.</w:t>
      </w:r>
    </w:p>
    <w:p>
      <w:pPr>
        <w:pStyle w:val="Heading2"/>
        <w:spacing w:before="280" w:after="140"/>
      </w:pPr>
      <w:r>
        <w:rPr>
          <w:rFonts w:ascii="Arial" w:cs="Arial" w:eastAsia="Arial" w:hAnsi="Arial"/>
          <w:b/>
          <w:bCs/>
          <w:color w:val="2E4057"/>
          <w:sz w:val="26"/>
          <w:szCs w:val="26"/>
        </w:rPr>
        <w:t xml:space="preserve">11.2 The Skill Narrative Input</w:t>
      </w:r>
    </w:p>
    <w:p>
      <w:pPr>
        <w:spacing w:before="80" w:after="80"/>
        <w:jc w:val="both"/>
      </w:pPr>
      <w:r>
        <w:rPr>
          <w:rFonts w:ascii="Arial" w:cs="Arial" w:eastAsia="Arial" w:hAnsi="Arial"/>
          <w:sz w:val="22"/>
          <w:szCs w:val="22"/>
        </w:rPr>
        <w:t xml:space="preserve">After completing the RIASEC assessment, the user is presented with a free-text input box labeled "Tell us about yourself — your projects, favorite subjects, or career goals." There is no correct format. The user might write: "I built a weather prediction model in Python using scikit-learn. I enjoy solving biology problems with data and I'm interested in healthcare technology." The MiniLM model processes this raw text and extracts the semantic content — identifying that the user has skills in Python, machine learning, data analysis, and domain interest in biology and healthcare — without requiring any structured input or keyword lists.</w:t>
      </w:r>
    </w:p>
    <w:p>
      <w:pPr>
        <w:pStyle w:val="Heading2"/>
        <w:spacing w:before="280" w:after="140"/>
      </w:pPr>
      <w:r>
        <w:rPr>
          <w:rFonts w:ascii="Arial" w:cs="Arial" w:eastAsia="Arial" w:hAnsi="Arial"/>
          <w:b/>
          <w:bCs/>
          <w:color w:val="2E4057"/>
          <w:sz w:val="26"/>
          <w:szCs w:val="26"/>
        </w:rPr>
        <w:t xml:space="preserve">11.3 Output and How to Read It</w:t>
      </w:r>
    </w:p>
    <w:p>
      <w:pPr>
        <w:spacing w:before="80" w:after="80"/>
        <w:jc w:val="both"/>
      </w:pPr>
      <w:r>
        <w:rPr>
          <w:rFonts w:ascii="Arial" w:cs="Arial" w:eastAsia="Arial" w:hAnsi="Arial"/>
          <w:sz w:val="22"/>
          <w:szCs w:val="22"/>
        </w:rPr>
        <w:t xml:space="preserve">The output screen presents three layers of information:</w:t>
      </w:r>
    </w:p>
    <w:p>
      <w:pPr>
        <w:pStyle w:val="ListParagraph"/>
        <w:numPr>
          <w:ilvl w:val="0"/>
          <w:numId w:val="3"/>
        </w:numPr>
        <w:spacing w:before="60" w:after="60"/>
      </w:pPr>
      <w:r>
        <w:rPr>
          <w:rFonts w:ascii="Arial" w:cs="Arial" w:eastAsia="Arial" w:hAnsi="Arial"/>
          <w:sz w:val="22"/>
          <w:szCs w:val="22"/>
        </w:rPr>
        <w:t xml:space="preserve">Career Alignment List (/recommendations): A ranked list of the top career matches with alignment percentage scores and RVI badges (green for resilient, amber for moderate risk, red for high automation risk).</w:t>
      </w:r>
    </w:p>
    <w:p>
      <w:pPr>
        <w:pStyle w:val="ListParagraph"/>
        <w:numPr>
          <w:ilvl w:val="0"/>
          <w:numId w:val="3"/>
        </w:numPr>
        <w:spacing w:before="60" w:after="60"/>
      </w:pPr>
      <w:r>
        <w:rPr>
          <w:rFonts w:ascii="Arial" w:cs="Arial" w:eastAsia="Arial" w:hAnsi="Arial"/>
          <w:sz w:val="22"/>
          <w:szCs w:val="22"/>
        </w:rPr>
        <w:t xml:space="preserve">Career Detail (/career/:id): For each career, a deep-dive page showing the RIASEC radar chart (which of the six traits drove the match), the SHAP attribution bar chart (which specific words or traits in the input contributed most), and the full Alignment Justification paragraph from Llama-3.</w:t>
      </w:r>
    </w:p>
    <w:p>
      <w:pPr>
        <w:pStyle w:val="ListParagraph"/>
        <w:numPr>
          <w:ilvl w:val="0"/>
          <w:numId w:val="3"/>
        </w:numPr>
        <w:spacing w:before="60" w:after="60"/>
      </w:pPr>
      <w:r>
        <w:rPr>
          <w:rFonts w:ascii="Arial" w:cs="Arial" w:eastAsia="Arial" w:hAnsi="Arial"/>
          <w:sz w:val="22"/>
          <w:szCs w:val="22"/>
        </w:rPr>
        <w:t xml:space="preserve">The Next Step: A specific, free, actionable course recommendation — linked to NPTEL, MIT OpenCourseWare, or Coursera free-audit — that will move the student's skill vector closest to their target career. Updated every time the student re-submits an updated narrative.</w:t>
      </w:r>
    </w:p>
    <w:p>
      <w:r>
        <w:br w:type="page"/>
      </w:r>
    </w:p>
    <w:p>
      <w:pPr>
        <w:pStyle w:val="Heading1"/>
        <w:pBdr>
          <w:bottom w:val="single" w:color="2E4057" w:sz="6" w:space="4"/>
        </w:pBdr>
        <w:spacing w:before="360" w:after="200"/>
      </w:pPr>
      <w:r>
        <w:rPr>
          <w:rFonts w:ascii="Arial" w:cs="Arial" w:eastAsia="Arial" w:hAnsi="Arial"/>
          <w:b/>
          <w:bCs/>
          <w:sz w:val="32"/>
          <w:szCs w:val="32"/>
        </w:rPr>
        <w:t xml:space="preserve">12. Real-World Impact and Problem Solving</w:t>
      </w:r>
    </w:p>
    <w:p>
      <w:pPr>
        <w:pStyle w:val="Heading2"/>
        <w:spacing w:before="280" w:after="140"/>
      </w:pPr>
      <w:r>
        <w:rPr>
          <w:rFonts w:ascii="Arial" w:cs="Arial" w:eastAsia="Arial" w:hAnsi="Arial"/>
          <w:b/>
          <w:bCs/>
          <w:color w:val="2E4057"/>
          <w:sz w:val="26"/>
          <w:szCs w:val="26"/>
        </w:rPr>
        <w:t xml:space="preserve">12.1 Choice Paralysis</w:t>
      </w:r>
    </w:p>
    <w:p>
      <w:pPr>
        <w:spacing w:before="80" w:after="80"/>
        <w:jc w:val="both"/>
      </w:pPr>
      <w:r>
        <w:rPr>
          <w:rFonts w:ascii="Arial" w:cs="Arial" w:eastAsia="Arial" w:hAnsi="Arial"/>
          <w:sz w:val="22"/>
          <w:szCs w:val="22"/>
        </w:rPr>
        <w:t xml:space="preserve">A computer science student in 2026 faces thousands of possible online courses, YouTube tutorials, bootcamps, and certifications. The traditional approach — browsing endlessly, picking based on trending topics or peer pressure — results in redundant learning and wasted time. CareerNavigator AI collapses this decision space to one specific recommendation per week, grounded in the mathematical distance between the student's current skill vector and their target. This is not a suggestion — it is a calculated shortest path.</w:t>
      </w:r>
    </w:p>
    <w:p>
      <w:pPr>
        <w:pStyle w:val="Heading2"/>
        <w:spacing w:before="280" w:after="140"/>
      </w:pPr>
      <w:r>
        <w:rPr>
          <w:rFonts w:ascii="Arial" w:cs="Arial" w:eastAsia="Arial" w:hAnsi="Arial"/>
          <w:b/>
          <w:bCs/>
          <w:color w:val="2E4057"/>
          <w:sz w:val="26"/>
          <w:szCs w:val="26"/>
        </w:rPr>
        <w:t xml:space="preserve">12.2 Digital Equity</w:t>
      </w:r>
    </w:p>
    <w:p>
      <w:pPr>
        <w:spacing w:before="80" w:after="80"/>
        <w:jc w:val="both"/>
      </w:pPr>
      <w:r>
        <w:rPr>
          <w:rFonts w:ascii="Arial" w:cs="Arial" w:eastAsia="Arial" w:hAnsi="Arial"/>
          <w:sz w:val="22"/>
          <w:szCs w:val="22"/>
        </w:rPr>
        <w:t xml:space="preserve">Premium career counseling in India costs between ₹5,000 and ₹25,000 per session. CareerNavigator AI provides equivalent depth of analysis — personalized, explainable, and future-aware — at ₹0. The entire stack runs on a student's existing laptop. No cloud subscription, no API key, no hardware upgrade. This makes elite-level career strategy accessible to every student in every tier of institution, regardless of financial background.</w:t>
      </w:r>
    </w:p>
    <w:p>
      <w:pPr>
        <w:pStyle w:val="Heading2"/>
        <w:spacing w:before="280" w:after="140"/>
      </w:pPr>
      <w:r>
        <w:rPr>
          <w:rFonts w:ascii="Arial" w:cs="Arial" w:eastAsia="Arial" w:hAnsi="Arial"/>
          <w:b/>
          <w:bCs/>
          <w:color w:val="2E4057"/>
          <w:sz w:val="26"/>
          <w:szCs w:val="26"/>
        </w:rPr>
        <w:t xml:space="preserve">12.3 Automation Awareness</w:t>
      </w:r>
    </w:p>
    <w:p>
      <w:pPr>
        <w:spacing w:before="80" w:after="80"/>
        <w:jc w:val="both"/>
      </w:pPr>
      <w:r>
        <w:rPr>
          <w:rFonts w:ascii="Arial" w:cs="Arial" w:eastAsia="Arial" w:hAnsi="Arial"/>
          <w:sz w:val="22"/>
          <w:szCs w:val="22"/>
        </w:rPr>
        <w:t xml:space="preserve">Data entry roles, basic coding jobs, and routine administrative careers are being displaced by AI faster than curriculum committees can update their programs. No existing guidance system warns students about this. The RVI changes that. A student who might otherwise spend four years optimizing toward a role with 0.2 RVI (high automation risk) receives a proactive warning and a recommended trajectory adjustment — potentially redirecting their learning toward the emerging human-AI collaboration layer of their field, where demand is growing rather than shrinking.</w:t>
      </w:r>
    </w:p>
    <w:p>
      <w:pPr>
        <w:pStyle w:val="Heading2"/>
        <w:spacing w:before="280" w:after="140"/>
      </w:pPr>
      <w:r>
        <w:rPr>
          <w:rFonts w:ascii="Arial" w:cs="Arial" w:eastAsia="Arial" w:hAnsi="Arial"/>
          <w:b/>
          <w:bCs/>
          <w:color w:val="2E4057"/>
          <w:sz w:val="26"/>
          <w:szCs w:val="26"/>
        </w:rPr>
        <w:t xml:space="preserve">12.4 Trust Through Transparency</w:t>
      </w:r>
    </w:p>
    <w:p>
      <w:pPr>
        <w:spacing w:before="80" w:after="80"/>
        <w:jc w:val="both"/>
      </w:pPr>
      <w:r>
        <w:rPr>
          <w:rFonts w:ascii="Arial" w:cs="Arial" w:eastAsia="Arial" w:hAnsi="Arial"/>
          <w:sz w:val="22"/>
          <w:szCs w:val="22"/>
        </w:rPr>
        <w:t xml:space="preserve">A student who receives the advice "you should pursue Data Science" from a black-box AI and a student who receives "you should pursue Data Science because your Investigative score (82%) matches this field's research requirements, and your mention of Python analysis contributes 41% of the alignment weight — here is the math" respond very differently. The second student acts on the advice. SHAP explainability is not a technical nicety; it is the mechanism by which this system actually changes student behavior.</w:t>
      </w:r>
    </w:p>
    <w:p>
      <w:pPr>
        <w:pStyle w:val="Heading2"/>
        <w:spacing w:before="280" w:after="140"/>
      </w:pPr>
      <w:r>
        <w:rPr>
          <w:rFonts w:ascii="Arial" w:cs="Arial" w:eastAsia="Arial" w:hAnsi="Arial"/>
          <w:b/>
          <w:bCs/>
          <w:color w:val="2E4057"/>
          <w:sz w:val="26"/>
          <w:szCs w:val="26"/>
        </w:rPr>
        <w:t xml:space="preserve">12.5 Scalability</w:t>
      </w:r>
    </w:p>
    <w:p>
      <w:pPr>
        <w:spacing w:before="80" w:after="80"/>
        <w:jc w:val="both"/>
      </w:pPr>
      <w:r>
        <w:rPr>
          <w:rFonts w:ascii="Arial" w:cs="Arial" w:eastAsia="Arial" w:hAnsi="Arial"/>
          <w:sz w:val="22"/>
          <w:szCs w:val="22"/>
        </w:rPr>
        <w:t xml:space="preserve">Because the AI pipeline runs locally on the student's or institution's hardware, there is no per-user API cost. A university can deploy CareerNavigator AI as an internal tool and serve its entire student body — 10 students or 10,000 — at identical cost (zero beyond the initial server). As O*NET releases updated occupation data, the vectorize_onet.py script can re-populate ChromaDB in hours, keeping the knowledge base current without human curation effort.</w:t>
      </w:r>
    </w:p>
    <w:p>
      <w:pPr>
        <w:spacing w:before="80" w:after="80"/>
      </w:pPr>
      <w:r>
        <w:t xml:space="preserve"/>
      </w:r>
    </w:p>
    <w:p>
      <w:pPr>
        <w:pStyle w:val="Heading2"/>
        <w:spacing w:before="280" w:after="140"/>
      </w:pPr>
      <w:r>
        <w:rPr>
          <w:rFonts w:ascii="Arial" w:cs="Arial" w:eastAsia="Arial" w:hAnsi="Arial"/>
          <w:b/>
          <w:bCs/>
          <w:color w:val="2E4057"/>
          <w:sz w:val="26"/>
          <w:szCs w:val="26"/>
        </w:rPr>
        <w:t xml:space="preserve">12.6 Future Scope</w:t>
      </w:r>
    </w:p>
    <w:p>
      <w:pPr>
        <w:pStyle w:val="ListParagraph"/>
        <w:numPr>
          <w:ilvl w:val="0"/>
          <w:numId w:val="2"/>
        </w:numPr>
        <w:spacing w:before="60" w:after="60"/>
      </w:pPr>
      <w:r>
        <w:rPr>
          <w:rFonts w:ascii="Arial" w:cs="Arial" w:eastAsia="Arial" w:hAnsi="Arial"/>
          <w:sz w:val="22"/>
          <w:szCs w:val="22"/>
        </w:rPr>
        <w:t xml:space="preserve">Multilingual Support: Extending MiniLM to multilingual models (paraphrase-multilingual-MiniLM-L12-v2) to serve Hindi, Telugu, Kannada, and Tamil-speaking student populations — directly addressing the accessibility gap identified in the Sankalp paper.</w:t>
      </w:r>
    </w:p>
    <w:p>
      <w:pPr>
        <w:pStyle w:val="ListParagraph"/>
        <w:numPr>
          <w:ilvl w:val="0"/>
          <w:numId w:val="2"/>
        </w:numPr>
        <w:spacing w:before="60" w:after="60"/>
      </w:pPr>
      <w:r>
        <w:rPr>
          <w:rFonts w:ascii="Arial" w:cs="Arial" w:eastAsia="Arial" w:hAnsi="Arial"/>
          <w:sz w:val="22"/>
          <w:szCs w:val="22"/>
        </w:rPr>
        <w:t xml:space="preserve">Real-Time Job Board Integration: Connecting to open APIs (Adzuna, RemoteOK) to surface live vacancies aligned with the student's current skill vector, transforming the tool from academic guidance into active job-hunting support.</w:t>
      </w:r>
    </w:p>
    <w:p>
      <w:pPr>
        <w:pStyle w:val="ListParagraph"/>
        <w:numPr>
          <w:ilvl w:val="0"/>
          <w:numId w:val="2"/>
        </w:numPr>
        <w:spacing w:before="60" w:after="60"/>
      </w:pPr>
      <w:r>
        <w:rPr>
          <w:rFonts w:ascii="Arial" w:cs="Arial" w:eastAsia="Arial" w:hAnsi="Arial"/>
          <w:sz w:val="22"/>
          <w:szCs w:val="22"/>
        </w:rPr>
        <w:t xml:space="preserve">Longitudinal Tracking: Storing historical skill vectors per user session to visualize career trajectory progress over time — a "velocity" metric showing how fast the student is closing the gap to their target.</w:t>
      </w:r>
    </w:p>
    <w:p>
      <w:pPr>
        <w:pStyle w:val="ListParagraph"/>
        <w:numPr>
          <w:ilvl w:val="0"/>
          <w:numId w:val="2"/>
        </w:numPr>
        <w:spacing w:before="60" w:after="60"/>
      </w:pPr>
      <w:r>
        <w:rPr>
          <w:rFonts w:ascii="Arial" w:cs="Arial" w:eastAsia="Arial" w:hAnsi="Arial"/>
          <w:sz w:val="22"/>
          <w:szCs w:val="22"/>
        </w:rPr>
        <w:t xml:space="preserve">Skill Certificate Verification: Using semantic matching to validate that completed courses (from NPTEL certificates, GitHub repos) actually move the student's vector in the right direction, preventing certificate inflation from irrelevant credentials.</w:t>
      </w:r>
    </w:p>
    <w:p>
      <w:pPr>
        <w:spacing w:before="80" w:after="80"/>
      </w:pPr>
      <w:r>
        <w:t xml:space="preserve"/>
      </w:r>
    </w:p>
    <w:p>
      <w:pPr>
        <w:spacing w:before="80" w:after="80"/>
      </w:pPr>
      <w:r>
        <w:t xml:space="preserve"/>
      </w:r>
    </w:p>
    <w:p>
      <w:pPr>
        <w:pBdr>
          <w:top w:val="single" w:color="2E4057" w:sz="6" w:space="4"/>
        </w:pBdr>
        <w:spacing w:before="200" w:after="80"/>
        <w:jc w:val="center"/>
      </w:pPr>
      <w:r>
        <w:rPr>
          <w:rFonts w:ascii="Arial" w:cs="Arial" w:eastAsia="Arial" w:hAnsi="Arial"/>
          <w:i/>
          <w:iCs/>
          <w:color w:val="888888"/>
          <w:sz w:val="18"/>
          <w:szCs w:val="18"/>
        </w:rPr>
        <w:t xml:space="preserve">End of Documentation  ·  CareerNavigator AI  ·  Version 2.0  ·  March 2026</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4057"/>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F6B7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2026-03-22T15:22:27.294Z</dcterms:created>
  <dcterms:modified xsi:type="dcterms:W3CDTF">2026-03-22T15:22:27.295Z</dcterms:modified>
</cp:coreProperties>
</file>

<file path=docProps/custom.xml><?xml version="1.0" encoding="utf-8"?>
<Properties xmlns="http://schemas.openxmlformats.org/officeDocument/2006/custom-properties" xmlns:vt="http://schemas.openxmlformats.org/officeDocument/2006/docPropsVTypes"/>
</file>