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4F46E5"/>
          <w:sz w:val="52"/>
        </w:rPr>
        <w:t>InternConnect</w:t>
      </w:r>
      <w:r>
        <w:rPr>
          <w:rFonts w:ascii="Calibri" w:hAnsi="Calibri"/>
          <w:b/>
          <w:color w:val="1E293B"/>
          <w:sz w:val="40"/>
        </w:rPr>
        <w:t xml:space="preserve"> — Complete Platform Architecture &amp; Operational Walkthrough</w:t>
      </w:r>
    </w:p>
    <w:p>
      <w:pPr>
        <w:spacing w:after="400"/>
      </w:pPr>
      <w:r>
        <w:rPr>
          <w:rFonts w:ascii="Calibri" w:hAnsi="Calibri"/>
          <w:i/>
          <w:color w:val="64748B"/>
          <w:sz w:val="22"/>
        </w:rPr>
        <w:t>A comprehensive, plain-language reference guide for students, partner employers, and administrators.</w:t>
      </w:r>
    </w:p>
    <w:p>
      <w:pPr>
        <w:keepNext/>
        <w:spacing w:before="360" w:after="120"/>
      </w:pPr>
      <w:r>
        <w:rPr>
          <w:rFonts w:ascii="Calibri" w:hAnsi="Calibri"/>
          <w:b/>
          <w:color w:val="4F46E5"/>
          <w:sz w:val="30"/>
        </w:rPr>
        <w:t>1. Tech Stack Summary</w:t>
      </w:r>
    </w:p>
    <w:p>
      <w:pPr>
        <w:spacing w:after="100" w:line="276" w:lineRule="auto"/>
      </w:pPr>
      <w:r>
        <w:rPr>
          <w:rFonts w:ascii="Calibri" w:hAnsi="Calibri"/>
          <w:color w:val="1E293B"/>
          <w:sz w:val="21"/>
        </w:rPr>
        <w:t>InternConnect is built with a modern, high-performance web architecture where each tier serves a dedicated purpose:</w:t>
      </w:r>
    </w:p>
    <w:p>
      <w:pPr>
        <w:pStyle w:val="ListBullet"/>
        <w:spacing w:after="60" w:line="276" w:lineRule="auto"/>
      </w:pPr>
      <w:r>
        <w:rPr>
          <w:rFonts w:ascii="Calibri" w:hAnsi="Calibri"/>
          <w:b/>
          <w:color w:val="1E293B"/>
          <w:sz w:val="21"/>
        </w:rPr>
        <w:t>Frontend (React 19 + Vite):</w:t>
      </w:r>
      <w:r>
        <w:rPr>
          <w:rFonts w:ascii="Calibri" w:hAnsi="Calibri"/>
          <w:color w:val="1E293B"/>
          <w:sz w:val="21"/>
        </w:rPr>
        <w:t xml:space="preserve"> Delivers a fast, interactive single-page application with a sleek dark glassmorphism design. It manages client state, real-time validation, multi-filter job search, and role dashboards without page reloads.</w:t>
      </w:r>
    </w:p>
    <w:p>
      <w:pPr>
        <w:pStyle w:val="ListBullet"/>
        <w:spacing w:after="60" w:line="276" w:lineRule="auto"/>
      </w:pPr>
      <w:r>
        <w:rPr>
          <w:rFonts w:ascii="Calibri" w:hAnsi="Calibri"/>
          <w:b/>
          <w:color w:val="1E293B"/>
          <w:sz w:val="21"/>
        </w:rPr>
        <w:t>Backend (Node.js + Express 5):</w:t>
      </w:r>
      <w:r>
        <w:rPr>
          <w:rFonts w:ascii="Calibri" w:hAnsi="Calibri"/>
          <w:color w:val="1E293B"/>
          <w:sz w:val="21"/>
        </w:rPr>
        <w:t xml:space="preserve"> Serves as the API engine powering the platform. It handles business logic, coordinates applicant tracking, runs the multi-criteria compatibility scoring algorithm, processes PDF resume uploads via Multer, and enforces role security.</w:t>
      </w:r>
    </w:p>
    <w:p>
      <w:pPr>
        <w:pStyle w:val="ListBullet"/>
        <w:spacing w:after="60" w:line="276" w:lineRule="auto"/>
      </w:pPr>
      <w:r>
        <w:rPr>
          <w:rFonts w:ascii="Calibri" w:hAnsi="Calibri"/>
          <w:b/>
          <w:color w:val="1E293B"/>
          <w:sz w:val="21"/>
        </w:rPr>
        <w:t>Database (PostgreSQL via Neon / PGlite):</w:t>
      </w:r>
      <w:r>
        <w:rPr>
          <w:rFonts w:ascii="Calibri" w:hAnsi="Calibri"/>
          <w:color w:val="1E293B"/>
          <w:sz w:val="21"/>
        </w:rPr>
        <w:t xml:space="preserve"> Stores all relational data across 9 core tables: user credentials, student profiles, company profiles, job postings, applications, direct conversations, messages, reviews, and notifications.</w:t>
      </w:r>
    </w:p>
    <w:p>
      <w:pPr>
        <w:pStyle w:val="ListBullet"/>
        <w:spacing w:after="60" w:line="276" w:lineRule="auto"/>
      </w:pPr>
      <w:r>
        <w:rPr>
          <w:rFonts w:ascii="Calibri" w:hAnsi="Calibri"/>
          <w:b/>
          <w:color w:val="1E293B"/>
          <w:sz w:val="21"/>
        </w:rPr>
        <w:t>Authentication (JWT + Bcrypt):</w:t>
      </w:r>
      <w:r>
        <w:rPr>
          <w:rFonts w:ascii="Calibri" w:hAnsi="Calibri"/>
          <w:color w:val="1E293B"/>
          <w:sz w:val="21"/>
        </w:rPr>
        <w:t xml:space="preserve"> User passwords are encrypted with Bcrypt (10 salt rounds). Upon login or registration, the server issues a signed JSON Web Token (JWT) sent in request headers (Bearer &lt;token&gt;) to identify users and enforce Role-Based Access Control (RBAC).</w:t>
      </w:r>
    </w:p>
    <w:p>
      <w:pPr>
        <w:keepNext/>
        <w:spacing w:before="360" w:after="120"/>
      </w:pPr>
      <w:r>
        <w:rPr>
          <w:rFonts w:ascii="Calibri" w:hAnsi="Calibri"/>
          <w:b/>
          <w:color w:val="4F46E5"/>
          <w:sz w:val="30"/>
        </w:rPr>
        <w:t>2. The Three Roles — What Each One Can Do</w:t>
      </w:r>
    </w:p>
    <w:p>
      <w:pPr>
        <w:keepNext/>
        <w:spacing w:before="240" w:after="80"/>
      </w:pPr>
      <w:r>
        <w:rPr>
          <w:rFonts w:ascii="Calibri" w:hAnsi="Calibri"/>
          <w:b/>
          <w:color w:val="0EA5E9"/>
          <w:sz w:val="24"/>
        </w:rPr>
        <w:t>A. Student Role</w:t>
      </w:r>
    </w:p>
    <w:p>
      <w:pPr>
        <w:spacing w:after="100" w:line="276" w:lineRule="auto"/>
      </w:pPr>
      <w:r>
        <w:rPr>
          <w:rFonts w:ascii="Calibri" w:hAnsi="Calibri"/>
          <w:b/>
          <w:color w:val="1E293B"/>
          <w:sz w:val="21"/>
        </w:rPr>
        <w:t xml:space="preserve">What They See on Login: </w:t>
      </w:r>
      <w:r>
        <w:rPr>
          <w:rFonts w:ascii="Calibri" w:hAnsi="Calibri"/>
          <w:color w:val="1E293B"/>
          <w:sz w:val="21"/>
        </w:rPr>
        <w:t>Students are routed directly to the Student Career Dashboard (/student-dashboard). They are greeted by a personalized hero section showing their name, Ethiopian university, and major, followed by four real-time metric counters, an active application pipeline, and personalized job recommendations.</w:t>
      </w:r>
    </w:p>
    <w:p>
      <w:pPr>
        <w:spacing w:after="100" w:line="276" w:lineRule="auto"/>
      </w:pPr>
      <w:r>
        <w:rPr>
          <w:rFonts w:ascii="Calibri" w:hAnsi="Calibri"/>
          <w:color w:val="1E293B"/>
          <w:sz w:val="21"/>
        </w:rPr>
        <w:t>Key Dashboard Sections &amp; Buttons:</w:t>
      </w:r>
    </w:p>
    <w:p>
      <w:pPr>
        <w:pStyle w:val="ListBullet"/>
        <w:spacing w:after="60" w:line="276" w:lineRule="auto"/>
      </w:pPr>
      <w:r>
        <w:rPr>
          <w:rFonts w:ascii="Calibri" w:hAnsi="Calibri"/>
          <w:b/>
          <w:color w:val="1E293B"/>
          <w:sz w:val="21"/>
        </w:rPr>
        <w:t>• 'Edit Profile &amp; Resume' button:</w:t>
      </w:r>
      <w:r>
        <w:rPr>
          <w:rFonts w:ascii="Calibri" w:hAnsi="Calibri"/>
          <w:color w:val="1E293B"/>
          <w:sz w:val="21"/>
        </w:rPr>
        <w:t xml:space="preserve"> Links to /student-profile to edit personal bio, Ethiopian university, department, major, GPA, skills tags, and upload a PDF resume.</w:t>
      </w:r>
    </w:p>
    <w:p>
      <w:pPr>
        <w:pStyle w:val="ListBullet"/>
        <w:spacing w:after="60" w:line="276" w:lineRule="auto"/>
      </w:pPr>
      <w:r>
        <w:rPr>
          <w:rFonts w:ascii="Calibri" w:hAnsi="Calibri"/>
          <w:b/>
          <w:color w:val="1E293B"/>
          <w:sz w:val="21"/>
        </w:rPr>
        <w:t>• 'Browse Roles' button:</w:t>
      </w:r>
      <w:r>
        <w:rPr>
          <w:rFonts w:ascii="Calibri" w:hAnsi="Calibri"/>
          <w:color w:val="1E293B"/>
          <w:sz w:val="21"/>
        </w:rPr>
        <w:t xml:space="preserve"> Quick navigation to the job search directory at /internships.</w:t>
      </w:r>
    </w:p>
    <w:p>
      <w:pPr>
        <w:pStyle w:val="ListBullet"/>
        <w:spacing w:after="60" w:line="276" w:lineRule="auto"/>
      </w:pPr>
      <w:r>
        <w:rPr>
          <w:rFonts w:ascii="Calibri" w:hAnsi="Calibri"/>
          <w:b/>
          <w:color w:val="1E293B"/>
          <w:sz w:val="21"/>
        </w:rPr>
        <w:t>• Metrics Grid (4 cards):</w:t>
      </w:r>
      <w:r>
        <w:rPr>
          <w:rFonts w:ascii="Calibri" w:hAnsi="Calibri"/>
          <w:color w:val="1E293B"/>
          <w:sz w:val="21"/>
        </w:rPr>
        <w:t xml:space="preserve"> Live counters displaying Total Applications, Under Review, Interviews Scheduled, and Offers Extended.</w:t>
      </w:r>
    </w:p>
    <w:p>
      <w:pPr>
        <w:pStyle w:val="ListBullet"/>
        <w:spacing w:after="60" w:line="276" w:lineRule="auto"/>
      </w:pPr>
      <w:r>
        <w:rPr>
          <w:rFonts w:ascii="Calibri" w:hAnsi="Calibri"/>
          <w:b/>
          <w:color w:val="1E293B"/>
          <w:sz w:val="21"/>
        </w:rPr>
        <w:t>• 'Active Application Pipeline' list:</w:t>
      </w:r>
      <w:r>
        <w:rPr>
          <w:rFonts w:ascii="Calibri" w:hAnsi="Calibri"/>
          <w:color w:val="1E293B"/>
          <w:sz w:val="21"/>
        </w:rPr>
        <w:t xml:space="preserve"> Detailed cards for each applied job showing company logo, title, location, applied date, status badge, and a 'Message' button that immediately opens a direct conversation with the company recruiter.</w:t>
      </w:r>
    </w:p>
    <w:p>
      <w:pPr>
        <w:pStyle w:val="ListBullet"/>
        <w:spacing w:after="60" w:line="276" w:lineRule="auto"/>
      </w:pPr>
      <w:r>
        <w:rPr>
          <w:rFonts w:ascii="Calibri" w:hAnsi="Calibri"/>
          <w:b/>
          <w:color w:val="1E293B"/>
          <w:sz w:val="21"/>
        </w:rPr>
        <w:t>• 'Algorithmic Matches for You' section:</w:t>
      </w:r>
      <w:r>
        <w:rPr>
          <w:rFonts w:ascii="Calibri" w:hAnsi="Calibri"/>
          <w:color w:val="1E293B"/>
          <w:sz w:val="21"/>
        </w:rPr>
        <w:t xml:space="preserve"> Top 6 internships ranked specifically for the student based on compatibility. Displays company name, department tag, monthly stipend in ETB, location/remote badge, a 0–100% Match Score Meter, and a 'Review &amp; Apply' button.</w:t>
      </w:r>
    </w:p>
    <w:p>
      <w:pPr>
        <w:spacing w:after="100" w:line="276" w:lineRule="auto"/>
      </w:pPr>
      <w:r>
        <w:rPr>
          <w:rFonts w:ascii="Calibri" w:hAnsi="Calibri"/>
          <w:color w:val="1E293B"/>
          <w:sz w:val="21"/>
        </w:rPr>
        <w:t>Allowed Actions: Search and filter open internships, view company profiles, apply for roles with a cover note and resume, update student profile, directly message recruiters for applied roles, and view in-app notifications.</w:t>
      </w:r>
    </w:p>
    <w:p>
      <w:pPr>
        <w:spacing w:after="100" w:line="276" w:lineRule="auto"/>
      </w:pPr>
      <w:r>
        <w:rPr>
          <w:rFonts w:ascii="Calibri" w:hAnsi="Calibri"/>
          <w:color w:val="1E293B"/>
          <w:sz w:val="21"/>
        </w:rPr>
        <w:t>Blocked Actions: Cannot post, edit, or delete job postings; cannot view applications from other students; cannot access the Admin Console; cannot apply twice to the same job.</w:t>
      </w:r>
    </w:p>
    <w:p>
      <w:pPr>
        <w:keepNext/>
        <w:spacing w:before="240" w:after="80"/>
      </w:pPr>
      <w:r>
        <w:rPr>
          <w:rFonts w:ascii="Calibri" w:hAnsi="Calibri"/>
          <w:b/>
          <w:color w:val="0EA5E9"/>
          <w:sz w:val="24"/>
        </w:rPr>
        <w:t>B. Company Role</w:t>
      </w:r>
    </w:p>
    <w:p>
      <w:pPr>
        <w:spacing w:after="100" w:line="276" w:lineRule="auto"/>
      </w:pPr>
      <w:r>
        <w:rPr>
          <w:rFonts w:ascii="Calibri" w:hAnsi="Calibri"/>
          <w:b/>
          <w:color w:val="1E293B"/>
          <w:sz w:val="21"/>
        </w:rPr>
        <w:t xml:space="preserve">What They See on Login: </w:t>
      </w:r>
      <w:r>
        <w:rPr>
          <w:rFonts w:ascii="Calibri" w:hAnsi="Calibri"/>
          <w:color w:val="1E293B"/>
          <w:sz w:val="21"/>
        </w:rPr>
        <w:t>Companies land on the Company Dashboard (/company-dashboard). It highlights their company branding, verification status, candidate pipeline metrics, job listing selector tabs, and candidate review cards.</w:t>
      </w:r>
    </w:p>
    <w:p>
      <w:pPr>
        <w:spacing w:after="100" w:line="276" w:lineRule="auto"/>
      </w:pPr>
      <w:r>
        <w:rPr>
          <w:rFonts w:ascii="Calibri" w:hAnsi="Calibri"/>
          <w:color w:val="1E293B"/>
          <w:sz w:val="21"/>
        </w:rPr>
        <w:t>Key Dashboard Sections &amp; Buttons:</w:t>
      </w:r>
    </w:p>
    <w:p>
      <w:pPr>
        <w:pStyle w:val="ListBullet"/>
        <w:spacing w:after="60" w:line="276" w:lineRule="auto"/>
      </w:pPr>
      <w:r>
        <w:rPr>
          <w:rFonts w:ascii="Calibri" w:hAnsi="Calibri"/>
          <w:b/>
          <w:color w:val="1E293B"/>
          <w:sz w:val="21"/>
        </w:rPr>
        <w:t>• 'Company Profile' button:</w:t>
      </w:r>
      <w:r>
        <w:rPr>
          <w:rFonts w:ascii="Calibri" w:hAnsi="Calibri"/>
          <w:color w:val="1E293B"/>
          <w:sz w:val="21"/>
        </w:rPr>
        <w:t xml:space="preserve"> Opens /company-profile to edit company description, website URL, location, company size, and upload a company logo.</w:t>
      </w:r>
    </w:p>
    <w:p>
      <w:pPr>
        <w:pStyle w:val="ListBullet"/>
        <w:spacing w:after="60" w:line="276" w:lineRule="auto"/>
      </w:pPr>
      <w:r>
        <w:rPr>
          <w:rFonts w:ascii="Calibri" w:hAnsi="Calibri"/>
          <w:b/>
          <w:color w:val="1E293B"/>
          <w:sz w:val="21"/>
        </w:rPr>
        <w:t>• 'Post New Role' button:</w:t>
      </w:r>
      <w:r>
        <w:rPr>
          <w:rFonts w:ascii="Calibri" w:hAnsi="Calibri"/>
          <w:color w:val="1E293B"/>
          <w:sz w:val="21"/>
        </w:rPr>
        <w:t xml:space="preserve"> Opens the internship creator form (/post-internship).</w:t>
      </w:r>
    </w:p>
    <w:p>
      <w:pPr>
        <w:pStyle w:val="ListBullet"/>
        <w:spacing w:after="60" w:line="276" w:lineRule="auto"/>
      </w:pPr>
      <w:r>
        <w:rPr>
          <w:rFonts w:ascii="Calibri" w:hAnsi="Calibri"/>
          <w:b/>
          <w:color w:val="1E293B"/>
          <w:sz w:val="21"/>
        </w:rPr>
        <w:t>• Aggregate Stats (4 cards):</w:t>
      </w:r>
      <w:r>
        <w:rPr>
          <w:rFonts w:ascii="Calibri" w:hAnsi="Calibri"/>
          <w:color w:val="1E293B"/>
          <w:sz w:val="21"/>
        </w:rPr>
        <w:t xml:space="preserve"> Live counters across all company listings: Active Postings, Total Candidates, Interviews Scheduled, and Offers Extended.</w:t>
      </w:r>
    </w:p>
    <w:p>
      <w:pPr>
        <w:pStyle w:val="ListBullet"/>
        <w:spacing w:after="60" w:line="276" w:lineRule="auto"/>
      </w:pPr>
      <w:r>
        <w:rPr>
          <w:rFonts w:ascii="Calibri" w:hAnsi="Calibri"/>
          <w:b/>
          <w:color w:val="1E293B"/>
          <w:sz w:val="21"/>
        </w:rPr>
        <w:t>• Active Postings Selector Tabs:</w:t>
      </w:r>
      <w:r>
        <w:rPr>
          <w:rFonts w:ascii="Calibri" w:hAnsi="Calibri"/>
          <w:color w:val="1E293B"/>
          <w:sz w:val="21"/>
        </w:rPr>
        <w:t xml:space="preserve"> A horizontal pill list of all roles created by the company (e.g. 'Software Engineering Intern (4)'). Clicking a tab isolates the candidate pool for that role.</w:t>
      </w:r>
    </w:p>
    <w:p>
      <w:pPr>
        <w:pStyle w:val="ListBullet"/>
        <w:spacing w:after="60" w:line="276" w:lineRule="auto"/>
      </w:pPr>
      <w:r>
        <w:rPr>
          <w:rFonts w:ascii="Calibri" w:hAnsi="Calibri"/>
          <w:b/>
          <w:color w:val="1E293B"/>
          <w:sz w:val="21"/>
        </w:rPr>
        <w:t>• Pipeline Stage Filter Chips:</w:t>
      </w:r>
      <w:r>
        <w:rPr>
          <w:rFonts w:ascii="Calibri" w:hAnsi="Calibri"/>
          <w:color w:val="1E293B"/>
          <w:sz w:val="21"/>
        </w:rPr>
        <w:t xml:space="preserve"> Filter candidates by recruitment stage: All Applicants, Applied, Under Review, Interviewing, Accepted / Offered, or Rejected.</w:t>
      </w:r>
    </w:p>
    <w:p>
      <w:pPr>
        <w:pStyle w:val="ListBullet"/>
        <w:spacing w:after="60" w:line="276" w:lineRule="auto"/>
      </w:pPr>
      <w:r>
        <w:rPr>
          <w:rFonts w:ascii="Calibri" w:hAnsi="Calibri"/>
          <w:b/>
          <w:color w:val="1E293B"/>
          <w:sz w:val="21"/>
        </w:rPr>
        <w:t>• Candidate Cards:</w:t>
      </w:r>
      <w:r>
        <w:rPr>
          <w:rFonts w:ascii="Calibri" w:hAnsi="Calibri"/>
          <w:color w:val="1E293B"/>
          <w:sz w:val="21"/>
        </w:rPr>
        <w:t xml:space="preserve"> Displays student name, university, GPA, department, graduation year, cover note, and skills. Includes a 'Change Candidate Stage' dropdown, a 'Resume' button to view their PDF, a 'Chat' button to open 1-on-1 messages, and an 'Edit Note' button for private recruiter notes.</w:t>
      </w:r>
    </w:p>
    <w:p>
      <w:pPr>
        <w:spacing w:after="100" w:line="276" w:lineRule="auto"/>
      </w:pPr>
      <w:r>
        <w:rPr>
          <w:rFonts w:ascii="Calibri" w:hAnsi="Calibri"/>
          <w:color w:val="1E293B"/>
          <w:sz w:val="21"/>
        </w:rPr>
        <w:t>Allowed Actions: Create, publish, update, and manage internship listings; review candidate resumes and cover notes; advance applicants through the 5-stage hiring pipeline; chat directly with applicants; manage organization branding and profile.</w:t>
      </w:r>
    </w:p>
    <w:p>
      <w:pPr>
        <w:spacing w:after="100" w:line="276" w:lineRule="auto"/>
      </w:pPr>
      <w:r>
        <w:rPr>
          <w:rFonts w:ascii="Calibri" w:hAnsi="Calibri"/>
          <w:color w:val="1E293B"/>
          <w:sz w:val="21"/>
        </w:rPr>
        <w:t>Blocked Actions: Cannot apply to internships; cannot view or edit postings belonging to other companies; cannot self-assign the verified badge; cannot access the Admin Console.</w:t>
      </w:r>
    </w:p>
    <w:p>
      <w:pPr>
        <w:keepNext/>
        <w:spacing w:before="240" w:after="80"/>
      </w:pPr>
      <w:r>
        <w:rPr>
          <w:rFonts w:ascii="Calibri" w:hAnsi="Calibri"/>
          <w:b/>
          <w:color w:val="0EA5E9"/>
          <w:sz w:val="24"/>
        </w:rPr>
        <w:t>C. Admin Role</w:t>
      </w:r>
    </w:p>
    <w:p>
      <w:pPr>
        <w:spacing w:after="100" w:line="276" w:lineRule="auto"/>
      </w:pPr>
      <w:r>
        <w:rPr>
          <w:rFonts w:ascii="Calibri" w:hAnsi="Calibri"/>
          <w:b/>
          <w:color w:val="1E293B"/>
          <w:sz w:val="21"/>
        </w:rPr>
        <w:t xml:space="preserve">What They See on Login: </w:t>
      </w:r>
      <w:r>
        <w:rPr>
          <w:rFonts w:ascii="Calibri" w:hAnsi="Calibri"/>
          <w:color w:val="1E293B"/>
          <w:sz w:val="21"/>
        </w:rPr>
        <w:t>Admins land on the Admin Moderation &amp; Analytics Console (/admin-dashboard), marked with a gold shield badge and four management tabs.</w:t>
      </w:r>
    </w:p>
    <w:p>
      <w:pPr>
        <w:spacing w:after="100" w:line="276" w:lineRule="auto"/>
      </w:pPr>
      <w:r>
        <w:rPr>
          <w:rFonts w:ascii="Calibri" w:hAnsi="Calibri"/>
          <w:color w:val="1E293B"/>
          <w:sz w:val="21"/>
        </w:rPr>
        <w:t>Key Dashboard Sections &amp; Buttons:</w:t>
      </w:r>
    </w:p>
    <w:p>
      <w:pPr>
        <w:pStyle w:val="ListBullet"/>
        <w:spacing w:after="60" w:line="276" w:lineRule="auto"/>
      </w:pPr>
      <w:r>
        <w:rPr>
          <w:rFonts w:ascii="Calibri" w:hAnsi="Calibri"/>
          <w:b/>
          <w:color w:val="1E293B"/>
          <w:sz w:val="21"/>
        </w:rPr>
        <w:t>• Tab 1: Overview &amp; Stats:</w:t>
      </w:r>
      <w:r>
        <w:rPr>
          <w:rFonts w:ascii="Calibri" w:hAnsi="Calibri"/>
          <w:color w:val="1E293B"/>
          <w:sz w:val="21"/>
        </w:rPr>
        <w:t xml:space="preserve"> Platform-wide metrics (Total Registered Students, Partner Companies, Live Postings, Total Applications Submitted, Placement Rate %), plus an analytics breakdown of Top In-Demand Skills.</w:t>
      </w:r>
    </w:p>
    <w:p>
      <w:pPr>
        <w:pStyle w:val="ListBullet"/>
        <w:spacing w:after="60" w:line="276" w:lineRule="auto"/>
      </w:pPr>
      <w:r>
        <w:rPr>
          <w:rFonts w:ascii="Calibri" w:hAnsi="Calibri"/>
          <w:b/>
          <w:color w:val="1E293B"/>
          <w:sz w:val="21"/>
        </w:rPr>
        <w:t>• Tab 2: Verify Companies:</w:t>
      </w:r>
      <w:r>
        <w:rPr>
          <w:rFonts w:ascii="Calibri" w:hAnsi="Calibri"/>
          <w:color w:val="1E293B"/>
          <w:sz w:val="21"/>
        </w:rPr>
        <w:t xml:space="preserve"> Table of all registered employers showing company name, industry, listing count, and status badge. Includes a 'Grant Verified Badge' / 'Revoke Badge' toggle button.</w:t>
      </w:r>
    </w:p>
    <w:p>
      <w:pPr>
        <w:pStyle w:val="ListBullet"/>
        <w:spacing w:after="60" w:line="276" w:lineRule="auto"/>
      </w:pPr>
      <w:r>
        <w:rPr>
          <w:rFonts w:ascii="Calibri" w:hAnsi="Calibri"/>
          <w:b/>
          <w:color w:val="1E293B"/>
          <w:sz w:val="21"/>
        </w:rPr>
        <w:t>• Tab 3: Postings Moderation:</w:t>
      </w:r>
      <w:r>
        <w:rPr>
          <w:rFonts w:ascii="Calibri" w:hAnsi="Calibri"/>
          <w:color w:val="1E293B"/>
          <w:sz w:val="21"/>
        </w:rPr>
        <w:t xml:space="preserve"> Directory of all postings across the platform. Includes a status dropdown to set status to Open, Closed, or 'Moderated / Hidden' (which immediately removes it from public search).</w:t>
      </w:r>
    </w:p>
    <w:p>
      <w:pPr>
        <w:pStyle w:val="ListBullet"/>
        <w:spacing w:after="60" w:line="276" w:lineRule="auto"/>
      </w:pPr>
      <w:r>
        <w:rPr>
          <w:rFonts w:ascii="Calibri" w:hAnsi="Calibri"/>
          <w:b/>
          <w:color w:val="1E293B"/>
          <w:sz w:val="21"/>
        </w:rPr>
        <w:t>• Tab 4: User Accounts:</w:t>
      </w:r>
      <w:r>
        <w:rPr>
          <w:rFonts w:ascii="Calibri" w:hAnsi="Calibri"/>
          <w:color w:val="1E293B"/>
          <w:sz w:val="21"/>
        </w:rPr>
        <w:t xml:space="preserve"> Directory of all users on the platform showing display name, email, role (STUDENT, COMPANY, ADMIN), verification status, and registration date.</w:t>
      </w:r>
    </w:p>
    <w:p>
      <w:pPr>
        <w:spacing w:after="100" w:line="276" w:lineRule="auto"/>
      </w:pPr>
      <w:r>
        <w:rPr>
          <w:rFonts w:ascii="Calibri" w:hAnsi="Calibri"/>
          <w:color w:val="1E293B"/>
          <w:sz w:val="21"/>
        </w:rPr>
        <w:t>Allowed Actions: Grant or revoke verified company badges; moderate and hide any job posting; inspect platform-wide analytics and user records.</w:t>
      </w:r>
    </w:p>
    <w:p>
      <w:pPr>
        <w:spacing w:after="100" w:line="276" w:lineRule="auto"/>
      </w:pPr>
      <w:r>
        <w:rPr>
          <w:rFonts w:ascii="Calibri" w:hAnsi="Calibri"/>
          <w:color w:val="1E293B"/>
          <w:sz w:val="21"/>
        </w:rPr>
        <w:t>Blocked Actions: Admins do not apply for internships or post jobs as companies.</w:t>
      </w:r>
    </w:p>
    <w:p>
      <w:pPr>
        <w:keepNext/>
        <w:spacing w:before="360" w:after="120"/>
      </w:pPr>
      <w:r>
        <w:rPr>
          <w:rFonts w:ascii="Calibri" w:hAnsi="Calibri"/>
          <w:b/>
          <w:color w:val="4F46E5"/>
          <w:sz w:val="30"/>
        </w:rPr>
        <w:t>3. How a Student and a Company Actually Connect (Step-by-Step)</w:t>
      </w:r>
    </w:p>
    <w:p>
      <w:pPr>
        <w:spacing w:after="100" w:line="276" w:lineRule="auto"/>
      </w:pPr>
      <w:r>
        <w:rPr>
          <w:rFonts w:ascii="Calibri" w:hAnsi="Calibri"/>
          <w:color w:val="1E293B"/>
          <w:sz w:val="21"/>
        </w:rPr>
        <w:t>1. Company Registration &amp; Verification: A company visits /register, selects 'I\'m a Company', and enters their company name, industry, email, and password. The account is created instantly and logged in. The company starts unverified. An Admin visits the Admin Console and clicks 'Grant Verified Badge'. An in-app notification is sent to the company, and a green 'Verified Employer' badge appears on their profile and postings.</w:t>
      </w:r>
    </w:p>
    <w:p>
      <w:pPr>
        <w:spacing w:after="100" w:line="276" w:lineRule="auto"/>
      </w:pPr>
      <w:r>
        <w:rPr>
          <w:rFonts w:ascii="Calibri" w:hAnsi="Calibri"/>
          <w:color w:val="1E293B"/>
          <w:sz w:val="21"/>
        </w:rPr>
        <w:t>2. Company Posts an Internship Role: The company clicks 'Post New Role' (/post-internship) and fills in: Role Title, Academic Department, Field of Study, Location &amp; Remote toggle, Work Type, Duration, Stipend in ETB (e.g. 12,000 ETB), Application Deadline, Description, Responsibilities, Requirements, and Required Skills tags (e.g. React, Node.js, PostgreSQL). Upon clicking 'Publish Internship', the role is saved with status 'open' and goes live immediately.</w:t>
      </w:r>
    </w:p>
    <w:p>
      <w:pPr>
        <w:spacing w:after="100" w:line="276" w:lineRule="auto"/>
      </w:pPr>
      <w:r>
        <w:rPr>
          <w:rFonts w:ascii="Calibri" w:hAnsi="Calibri"/>
          <w:color w:val="1E293B"/>
          <w:sz w:val="21"/>
        </w:rPr>
        <w:t>3. Student Discovers the Posting: A student logs in. On their dashboard, the 'Algorithmic Matches for You' feed automatically ranks the role if it matches their profile. Alternatively, on /internships, the student can search by keyword, filter by department or location, or sort by 'Recommended' to see their highest-matching roles first.</w:t>
      </w:r>
    </w:p>
    <w:p>
      <w:pPr>
        <w:spacing w:after="100" w:line="276" w:lineRule="auto"/>
      </w:pPr>
      <w:r>
        <w:rPr>
          <w:rFonts w:ascii="Calibri" w:hAnsi="Calibri"/>
          <w:color w:val="1E293B"/>
          <w:sz w:val="21"/>
        </w:rPr>
        <w:t>4. Student Applies: The student opens the job listing (/internships/:id) and clicks 'Apply for Role'. In the Apply Modal, they select or upload their resume (PDF/DOCX) and write a personalized cover statement. A live compatibility preview displays their match score. Clicking 'Submit Application' triggers confetti and saves the application with status 'applied'.</w:t>
      </w:r>
    </w:p>
    <w:p>
      <w:pPr>
        <w:spacing w:after="100" w:line="276" w:lineRule="auto"/>
      </w:pPr>
      <w:r>
        <w:rPr>
          <w:rFonts w:ascii="Calibri" w:hAnsi="Calibri"/>
          <w:color w:val="1E293B"/>
          <w:sz w:val="21"/>
        </w:rPr>
        <w:t>5. Company Reviews Applicants &amp; The Matching Score: The company receives an in-app notification: 'New Applicant Received: [Student Name] applied for [Role]'. In the Company Dashboard, the student appears under 'Applied'. The company inspects their GPA, university, cover note, skills, and clicks 'Resume' to view their PDF.</w:t>
      </w:r>
    </w:p>
    <w:p>
      <w:pPr>
        <w:spacing w:after="100" w:line="276" w:lineRule="auto"/>
      </w:pPr>
      <w:r>
        <w:rPr>
          <w:rFonts w:ascii="Calibri" w:hAnsi="Calibri"/>
          <w:color w:val="1E293B"/>
          <w:sz w:val="21"/>
        </w:rPr>
        <w:t>How the Matching Score (0–100%) Works:</w:t>
      </w:r>
    </w:p>
    <w:p>
      <w:pPr>
        <w:pStyle w:val="ListBullet"/>
        <w:spacing w:after="60" w:line="276" w:lineRule="auto"/>
      </w:pPr>
      <w:r>
        <w:rPr>
          <w:rFonts w:ascii="Calibri" w:hAnsi="Calibri"/>
          <w:b/>
          <w:color w:val="1E293B"/>
          <w:sz w:val="21"/>
        </w:rPr>
        <w:t>• Skill Overlap (50% weight):</w:t>
      </w:r>
      <w:r>
        <w:rPr>
          <w:rFonts w:ascii="Calibri" w:hAnsi="Calibri"/>
          <w:color w:val="1E293B"/>
          <w:sz w:val="21"/>
        </w:rPr>
        <w:t xml:space="preserve"> Percentage of required job skills present on the student's profile.</w:t>
      </w:r>
    </w:p>
    <w:p>
      <w:pPr>
        <w:pStyle w:val="ListBullet"/>
        <w:spacing w:after="60" w:line="276" w:lineRule="auto"/>
      </w:pPr>
      <w:r>
        <w:rPr>
          <w:rFonts w:ascii="Calibri" w:hAnsi="Calibri"/>
          <w:b/>
          <w:color w:val="1E293B"/>
          <w:sz w:val="21"/>
        </w:rPr>
        <w:t>• Academic Department Alignment (15% weight):</w:t>
      </w:r>
      <w:r>
        <w:rPr>
          <w:rFonts w:ascii="Calibri" w:hAnsi="Calibri"/>
          <w:color w:val="1E293B"/>
          <w:sz w:val="21"/>
        </w:rPr>
        <w:t xml:space="preserve"> Exact match awards 15 points; related STEM fields (e.g. Computer Science vs Software Engineering) award 10 points.</w:t>
      </w:r>
    </w:p>
    <w:p>
      <w:pPr>
        <w:pStyle w:val="ListBullet"/>
        <w:spacing w:after="60" w:line="276" w:lineRule="auto"/>
      </w:pPr>
      <w:r>
        <w:rPr>
          <w:rFonts w:ascii="Calibri" w:hAnsi="Calibri"/>
          <w:b/>
          <w:color w:val="1E293B"/>
          <w:sz w:val="21"/>
        </w:rPr>
        <w:t>• Field of Study Alignment (15% weight):</w:t>
      </w:r>
      <w:r>
        <w:rPr>
          <w:rFonts w:ascii="Calibri" w:hAnsi="Calibri"/>
          <w:color w:val="1E293B"/>
          <w:sz w:val="21"/>
        </w:rPr>
        <w:t xml:space="preserve"> Alignment with academic specialization (e.g. Web Development, AI/ML).</w:t>
      </w:r>
    </w:p>
    <w:p>
      <w:pPr>
        <w:pStyle w:val="ListBullet"/>
        <w:spacing w:after="60" w:line="276" w:lineRule="auto"/>
      </w:pPr>
      <w:r>
        <w:rPr>
          <w:rFonts w:ascii="Calibri" w:hAnsi="Calibri"/>
          <w:b/>
          <w:color w:val="1E293B"/>
          <w:sz w:val="21"/>
        </w:rPr>
        <w:t>• Location / Remote Preference (20% weight):</w:t>
      </w:r>
      <w:r>
        <w:rPr>
          <w:rFonts w:ascii="Calibri" w:hAnsi="Calibri"/>
          <w:color w:val="1E293B"/>
          <w:sz w:val="21"/>
        </w:rPr>
        <w:t xml:space="preserve"> Remote roles grant full 20 points; in-person roles grant 20 points if cities match (e.g. Addis Ababa), or 8 points for other regions.</w:t>
      </w:r>
    </w:p>
    <w:p>
      <w:pPr>
        <w:spacing w:after="100" w:line="276" w:lineRule="auto"/>
      </w:pPr>
      <w:r>
        <w:rPr>
          <w:rFonts w:ascii="Calibri" w:hAnsi="Calibri"/>
          <w:color w:val="1E293B"/>
          <w:sz w:val="21"/>
        </w:rPr>
        <w:t>6. Acceptance or Rejection: The recruiter uses the dropdown to advance the student to 'Under Review', 'Interview Scheduled', 'Accepted / Offer Extended', or 'Rejected'. An automated notification is sent to the student (e.g. 'Congratulations! Offer Received — [Company] updated your application to: Accepted / Offer Extended').</w:t>
      </w:r>
    </w:p>
    <w:p>
      <w:pPr>
        <w:spacing w:after="100" w:line="276" w:lineRule="auto"/>
      </w:pPr>
      <w:r>
        <w:rPr>
          <w:rFonts w:ascii="Calibri" w:hAnsi="Calibri"/>
          <w:color w:val="1E293B"/>
          <w:sz w:val="21"/>
        </w:rPr>
        <w:t>7. Direct Messaging: Messaging is unlocked immediately as soon as an application is submitted. Both the student's card and the recruiter's applicant card have a 'Message' / 'Chat' button. Clicking it links the two parties and opens /messages where they can chat in real time with read receipts.</w:t>
      </w:r>
    </w:p>
    <w:p>
      <w:pPr>
        <w:keepNext/>
        <w:spacing w:before="360" w:after="120"/>
      </w:pPr>
      <w:r>
        <w:rPr>
          <w:rFonts w:ascii="Calibri" w:hAnsi="Calibri"/>
          <w:b/>
          <w:color w:val="4F46E5"/>
          <w:sz w:val="30"/>
        </w:rPr>
        <w:t>4. How to Add Both Roles and Publish for Real Use</w:t>
      </w:r>
    </w:p>
    <w:p>
      <w:pPr>
        <w:spacing w:after="100" w:line="276" w:lineRule="auto"/>
      </w:pPr>
      <w:r>
        <w:rPr>
          <w:rFonts w:ascii="Calibri" w:hAnsi="Calibri"/>
          <w:color w:val="1E293B"/>
          <w:sz w:val="21"/>
        </w:rPr>
        <w:t>Creating a Brand-New Real Student Account: Go to /register, click 'I\'m a Student', enter your real email, password (min 6 characters), and Full Name. You are logged in immediately and routed to /student-profile. Select your Ethiopian university (e.g. Addis Ababa University - AAiT), department, field of study, GPA, graduation year, add skills tags, upload your PDF resume, and click 'Save Profile'.</w:t>
      </w:r>
    </w:p>
    <w:p>
      <w:pPr>
        <w:spacing w:after="100" w:line="276" w:lineRule="auto"/>
      </w:pPr>
      <w:r>
        <w:rPr>
          <w:rFonts w:ascii="Calibri" w:hAnsi="Calibri"/>
          <w:color w:val="1E293B"/>
          <w:sz w:val="21"/>
        </w:rPr>
        <w:t>Creating a Brand-New Real Company Account: Go to /register, click 'I\'m a Company', enter your work email, password, Company Name, and Industry. You are logged in immediately and routed to /company-dashboard. Navigate to /company-profile to upload your logo, enter your official website, location, and company bio.</w:t>
      </w:r>
    </w:p>
    <w:p>
      <w:pPr>
        <w:spacing w:after="100" w:line="276" w:lineRule="auto"/>
      </w:pPr>
      <w:r>
        <w:rPr>
          <w:rFonts w:ascii="Calibri" w:hAnsi="Calibri"/>
          <w:color w:val="1E293B"/>
          <w:sz w:val="21"/>
        </w:rPr>
        <w:t>How a Posting Goes Live: Go to /post-internship, fill out the role details, and click 'Publish Internship'. Postings are created with status 'open' and are immediately visible to all students on /internships. There is NO mandatory review step.</w:t>
      </w:r>
    </w:p>
    <w:p>
      <w:pPr>
        <w:spacing w:after="100" w:line="276" w:lineRule="auto"/>
      </w:pPr>
      <w:r>
        <w:rPr>
          <w:rFonts w:ascii="Calibri" w:hAnsi="Calibri"/>
          <w:color w:val="1E293B"/>
          <w:sz w:val="21"/>
        </w:rPr>
        <w:t>Admin Approval Requirements: None. Job postings do not require pre-approval. An Admin's role is purely optional: granting verified badges to trusted companies, or moderating/hiding inappropriate listings if necessary.</w:t>
      </w:r>
    </w:p>
    <w:p>
      <w:pPr>
        <w:keepNext/>
        <w:spacing w:before="360" w:after="120"/>
      </w:pPr>
      <w:r>
        <w:rPr>
          <w:rFonts w:ascii="Calibri" w:hAnsi="Calibri"/>
          <w:b/>
          <w:color w:val="4F46E5"/>
          <w:sz w:val="30"/>
        </w:rPr>
        <w:t>5. Notifications &amp; Real vs. Stubbed Features</w:t>
      </w:r>
    </w:p>
    <w:p>
      <w:pPr>
        <w:spacing w:after="100" w:line="276" w:lineRule="auto"/>
      </w:pPr>
      <w:r>
        <w:rPr>
          <w:rFonts w:ascii="Calibri" w:hAnsi="Calibri"/>
          <w:color w:val="1E293B"/>
          <w:sz w:val="21"/>
        </w:rPr>
        <w:t>Four events trigger automated notifications:</w:t>
      </w:r>
    </w:p>
    <w:p>
      <w:pPr>
        <w:pStyle w:val="ListBullet"/>
        <w:spacing w:after="60" w:line="276" w:lineRule="auto"/>
      </w:pPr>
      <w:r>
        <w:rPr>
          <w:rFonts w:ascii="Calibri" w:hAnsi="Calibri"/>
          <w:b/>
          <w:color w:val="1E293B"/>
          <w:sz w:val="21"/>
        </w:rPr>
        <w:t>1. New Application Submitted:</w:t>
      </w:r>
      <w:r>
        <w:rPr>
          <w:rFonts w:ascii="Calibri" w:hAnsi="Calibri"/>
          <w:color w:val="1E293B"/>
          <w:sz w:val="21"/>
        </w:rPr>
        <w:t xml:space="preserve"> Alerts company recruiter with student name and role.</w:t>
      </w:r>
    </w:p>
    <w:p>
      <w:pPr>
        <w:pStyle w:val="ListBullet"/>
        <w:spacing w:after="60" w:line="276" w:lineRule="auto"/>
      </w:pPr>
      <w:r>
        <w:rPr>
          <w:rFonts w:ascii="Calibri" w:hAnsi="Calibri"/>
          <w:b/>
          <w:color w:val="1E293B"/>
          <w:sz w:val="21"/>
        </w:rPr>
        <w:t>2. Application Status Updated:</w:t>
      </w:r>
      <w:r>
        <w:rPr>
          <w:rFonts w:ascii="Calibri" w:hAnsi="Calibri"/>
          <w:color w:val="1E293B"/>
          <w:sz w:val="21"/>
        </w:rPr>
        <w:t xml:space="preserve"> Alerts student when moved to Under Review, Interview, Accepted, or Rejected.</w:t>
      </w:r>
    </w:p>
    <w:p>
      <w:pPr>
        <w:pStyle w:val="ListBullet"/>
        <w:spacing w:after="60" w:line="276" w:lineRule="auto"/>
      </w:pPr>
      <w:r>
        <w:rPr>
          <w:rFonts w:ascii="Calibri" w:hAnsi="Calibri"/>
          <w:b/>
          <w:color w:val="1E293B"/>
          <w:sz w:val="21"/>
        </w:rPr>
        <w:t>3. New Message Sent:</w:t>
      </w:r>
      <w:r>
        <w:rPr>
          <w:rFonts w:ascii="Calibri" w:hAnsi="Calibri"/>
          <w:color w:val="1E293B"/>
          <w:sz w:val="21"/>
        </w:rPr>
        <w:t xml:space="preserve"> Alerts recipient when a direct chat message is sent.</w:t>
      </w:r>
    </w:p>
    <w:p>
      <w:pPr>
        <w:pStyle w:val="ListBullet"/>
        <w:spacing w:after="60" w:line="276" w:lineRule="auto"/>
      </w:pPr>
      <w:r>
        <w:rPr>
          <w:rFonts w:ascii="Calibri" w:hAnsi="Calibri"/>
          <w:b/>
          <w:color w:val="1E293B"/>
          <w:sz w:val="21"/>
        </w:rPr>
        <w:t>4. Company Verification Changed:</w:t>
      </w:r>
      <w:r>
        <w:rPr>
          <w:rFonts w:ascii="Calibri" w:hAnsi="Calibri"/>
          <w:color w:val="1E293B"/>
          <w:sz w:val="21"/>
        </w:rPr>
        <w:t xml:space="preserve"> Alerts company when verified status is granted or revoked.</w:t>
      </w:r>
    </w:p>
    <w:p>
      <w:pPr>
        <w:spacing w:after="100" w:line="276" w:lineRule="auto"/>
      </w:pPr>
      <w:r>
        <w:rPr>
          <w:rFonts w:ascii="Calibri" w:hAnsi="Calibri"/>
          <w:color w:val="1E293B"/>
          <w:sz w:val="21"/>
        </w:rPr>
        <w:t>Feature Implementation Reality Check:</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100" w:type="dxa"/>
              <w:bottom w:w="100" w:type="dxa"/>
              <w:left w:w="120" w:type="dxa"/>
              <w:right w:w="120" w:type="dxa"/>
            </w:tcMar>
            <w:shd w:fill="4F46E5"/>
          </w:tcPr>
          <w:p>
            <w:pPr>
              <w:spacing w:after="0" w:line="264" w:lineRule="auto"/>
            </w:pPr>
            <w:r>
              <w:rPr>
                <w:rFonts w:ascii="Calibri" w:hAnsi="Calibri"/>
                <w:b/>
                <w:color w:val="FFFFFF"/>
                <w:sz w:val="19"/>
              </w:rPr>
              <w:t>Feature Area</w:t>
            </w:r>
          </w:p>
        </w:tc>
        <w:tc>
          <w:tcPr>
            <w:tcW w:type="dxa" w:w="2160"/>
            <w:vAlign w:val="center"/>
            <w:tcMar>
              <w:top w:w="100" w:type="dxa"/>
              <w:bottom w:w="100" w:type="dxa"/>
              <w:left w:w="120" w:type="dxa"/>
              <w:right w:w="120" w:type="dxa"/>
            </w:tcMar>
            <w:shd w:fill="4F46E5"/>
          </w:tcPr>
          <w:p>
            <w:pPr>
              <w:spacing w:after="0" w:line="264" w:lineRule="auto"/>
            </w:pPr>
            <w:r>
              <w:rPr>
                <w:rFonts w:ascii="Calibri" w:hAnsi="Calibri"/>
                <w:b/>
                <w:color w:val="FFFFFF"/>
                <w:sz w:val="19"/>
              </w:rPr>
              <w:t>Status</w:t>
            </w:r>
          </w:p>
        </w:tc>
        <w:tc>
          <w:tcPr>
            <w:tcW w:type="dxa" w:w="4608"/>
            <w:vAlign w:val="center"/>
            <w:tcMar>
              <w:top w:w="100" w:type="dxa"/>
              <w:bottom w:w="100" w:type="dxa"/>
              <w:left w:w="120" w:type="dxa"/>
              <w:right w:w="120" w:type="dxa"/>
            </w:tcMar>
            <w:shd w:fill="4F46E5"/>
          </w:tcPr>
          <w:p>
            <w:pPr>
              <w:spacing w:after="0" w:line="264" w:lineRule="auto"/>
            </w:pPr>
            <w:r>
              <w:rPr>
                <w:rFonts w:ascii="Calibri" w:hAnsi="Calibri"/>
                <w:b/>
                <w:color w:val="FFFFFF"/>
                <w:sz w:val="19"/>
              </w:rPr>
              <w:t>Technical Details</w:t>
            </w:r>
          </w:p>
        </w:tc>
      </w:tr>
      <w:tr>
        <w:tc>
          <w:tcPr>
            <w:tcW w:type="dxa" w:w="2592"/>
            <w:vAlign w:val="center"/>
            <w:tcMar>
              <w:top w:w="100" w:type="dxa"/>
              <w:bottom w:w="100" w:type="dxa"/>
              <w:left w:w="120" w:type="dxa"/>
              <w:right w:w="120" w:type="dxa"/>
            </w:tcMar>
            <w:shd w:fill="F8FAFC"/>
          </w:tcPr>
          <w:p>
            <w:pPr>
              <w:spacing w:after="0" w:line="264" w:lineRule="auto"/>
            </w:pPr>
            <w:r>
              <w:rPr>
                <w:rFonts w:ascii="Calibri" w:hAnsi="Calibri"/>
                <w:color w:val="1E293B"/>
                <w:sz w:val="19"/>
              </w:rPr>
              <w:t>In-App Notifications</w:t>
            </w:r>
          </w:p>
        </w:tc>
        <w:tc>
          <w:tcPr>
            <w:tcW w:type="dxa" w:w="2160"/>
            <w:vAlign w:val="center"/>
            <w:tcMar>
              <w:top w:w="100" w:type="dxa"/>
              <w:bottom w:w="100" w:type="dxa"/>
              <w:left w:w="120" w:type="dxa"/>
              <w:right w:w="120" w:type="dxa"/>
            </w:tcMar>
            <w:shd w:fill="F8FAFC"/>
          </w:tcPr>
          <w:p>
            <w:pPr>
              <w:spacing w:after="0" w:line="264" w:lineRule="auto"/>
            </w:pPr>
            <w:r>
              <w:rPr>
                <w:rFonts w:ascii="Calibri" w:hAnsi="Calibri"/>
                <w:b/>
                <w:color w:val="10B981"/>
                <w:sz w:val="19"/>
              </w:rPr>
              <w:t>Fully Working</w:t>
            </w:r>
          </w:p>
        </w:tc>
        <w:tc>
          <w:tcPr>
            <w:tcW w:type="dxa" w:w="4608"/>
            <w:vAlign w:val="center"/>
            <w:tcMar>
              <w:top w:w="100" w:type="dxa"/>
              <w:bottom w:w="100" w:type="dxa"/>
              <w:left w:w="120" w:type="dxa"/>
              <w:right w:w="120" w:type="dxa"/>
            </w:tcMar>
            <w:shd w:fill="F8FAFC"/>
          </w:tcPr>
          <w:p>
            <w:pPr>
              <w:spacing w:after="0" w:line="264" w:lineRule="auto"/>
            </w:pPr>
            <w:r>
              <w:rPr>
                <w:rFonts w:ascii="Calibri" w:hAnsi="Calibri"/>
                <w:color w:val="1E293B"/>
                <w:sz w:val="19"/>
              </w:rPr>
              <w:t>Persisted in PostgreSQL notifications table, polled every 15s in NotificationContext.jsx, displayed with unread badges on the Navbar bell.</w:t>
            </w:r>
          </w:p>
        </w:tc>
      </w:tr>
      <w:tr>
        <w:tc>
          <w:tcPr>
            <w:tcW w:type="dxa" w:w="2592"/>
            <w:vAlign w:val="center"/>
            <w:tcMar>
              <w:top w:w="100" w:type="dxa"/>
              <w:bottom w:w="100" w:type="dxa"/>
              <w:left w:w="120" w:type="dxa"/>
              <w:right w:w="120" w:type="dxa"/>
            </w:tcMar>
            <w:shd w:fill="FFFFFF"/>
          </w:tcPr>
          <w:p>
            <w:pPr>
              <w:spacing w:after="0" w:line="264" w:lineRule="auto"/>
            </w:pPr>
            <w:r>
              <w:rPr>
                <w:rFonts w:ascii="Calibri" w:hAnsi="Calibri"/>
                <w:color w:val="1E293B"/>
                <w:sz w:val="19"/>
              </w:rPr>
              <w:t>Email Delivery</w:t>
            </w:r>
          </w:p>
        </w:tc>
        <w:tc>
          <w:tcPr>
            <w:tcW w:type="dxa" w:w="2160"/>
            <w:vAlign w:val="center"/>
            <w:tcMar>
              <w:top w:w="100" w:type="dxa"/>
              <w:bottom w:w="100" w:type="dxa"/>
              <w:left w:w="120" w:type="dxa"/>
              <w:right w:w="120" w:type="dxa"/>
            </w:tcMar>
            <w:shd w:fill="FFFFFF"/>
          </w:tcPr>
          <w:p>
            <w:pPr>
              <w:spacing w:after="0" w:line="264" w:lineRule="auto"/>
            </w:pPr>
            <w:r>
              <w:rPr>
                <w:rFonts w:ascii="Calibri" w:hAnsi="Calibri"/>
                <w:b/>
                <w:color w:val="F59E0B"/>
                <w:sz w:val="19"/>
              </w:rPr>
              <w:t>Simulated / Stubbed</w:t>
            </w:r>
          </w:p>
        </w:tc>
        <w:tc>
          <w:tcPr>
            <w:tcW w:type="dxa" w:w="4608"/>
            <w:vAlign w:val="center"/>
            <w:tcMar>
              <w:top w:w="100" w:type="dxa"/>
              <w:bottom w:w="100" w:type="dxa"/>
              <w:left w:w="120" w:type="dxa"/>
              <w:right w:w="120" w:type="dxa"/>
            </w:tcMar>
            <w:shd w:fill="FFFFFF"/>
          </w:tcPr>
          <w:p>
            <w:pPr>
              <w:spacing w:after="0" w:line="264" w:lineRule="auto"/>
            </w:pPr>
            <w:r>
              <w:rPr>
                <w:rFonts w:ascii="Calibri" w:hAnsi="Calibri"/>
                <w:color w:val="1E293B"/>
                <w:sz w:val="19"/>
              </w:rPr>
              <w:t>sendEmailSimulation() in notification.service.js logs to server console. No external SMTP provider (SendGrid, Nodemailer, AWS SES) is currently connected.</w:t>
            </w:r>
          </w:p>
        </w:tc>
      </w:tr>
      <w:tr>
        <w:tc>
          <w:tcPr>
            <w:tcW w:type="dxa" w:w="2592"/>
            <w:vAlign w:val="center"/>
            <w:tcMar>
              <w:top w:w="100" w:type="dxa"/>
              <w:bottom w:w="100" w:type="dxa"/>
              <w:left w:w="120" w:type="dxa"/>
              <w:right w:w="120" w:type="dxa"/>
            </w:tcMar>
            <w:shd w:fill="F8FAFC"/>
          </w:tcPr>
          <w:p>
            <w:pPr>
              <w:spacing w:after="0" w:line="264" w:lineRule="auto"/>
            </w:pPr>
            <w:r>
              <w:rPr>
                <w:rFonts w:ascii="Calibri" w:hAnsi="Calibri"/>
                <w:color w:val="1E293B"/>
                <w:sz w:val="19"/>
              </w:rPr>
              <w:t>Password Reset</w:t>
            </w:r>
          </w:p>
        </w:tc>
        <w:tc>
          <w:tcPr>
            <w:tcW w:type="dxa" w:w="2160"/>
            <w:vAlign w:val="center"/>
            <w:tcMar>
              <w:top w:w="100" w:type="dxa"/>
              <w:bottom w:w="100" w:type="dxa"/>
              <w:left w:w="120" w:type="dxa"/>
              <w:right w:w="120" w:type="dxa"/>
            </w:tcMar>
            <w:shd w:fill="F8FAFC"/>
          </w:tcPr>
          <w:p>
            <w:pPr>
              <w:spacing w:after="0" w:line="264" w:lineRule="auto"/>
            </w:pPr>
            <w:r>
              <w:rPr>
                <w:rFonts w:ascii="Calibri" w:hAnsi="Calibri"/>
                <w:b/>
                <w:color w:val="F59E0B"/>
                <w:sz w:val="19"/>
              </w:rPr>
              <w:t>Simulated for Demo</w:t>
            </w:r>
          </w:p>
        </w:tc>
        <w:tc>
          <w:tcPr>
            <w:tcW w:type="dxa" w:w="4608"/>
            <w:vAlign w:val="center"/>
            <w:tcMar>
              <w:top w:w="100" w:type="dxa"/>
              <w:bottom w:w="100" w:type="dxa"/>
              <w:left w:w="120" w:type="dxa"/>
              <w:right w:w="120" w:type="dxa"/>
            </w:tcMar>
            <w:shd w:fill="F8FAFC"/>
          </w:tcPr>
          <w:p>
            <w:pPr>
              <w:spacing w:after="0" w:line="264" w:lineRule="auto"/>
            </w:pPr>
            <w:r>
              <w:rPr>
                <w:rFonts w:ascii="Calibri" w:hAnsi="Calibri"/>
                <w:color w:val="1E293B"/>
                <w:sz w:val="19"/>
              </w:rPr>
              <w:t>forgotPassword returns the token directly in the API JSON response for effortless testing without waiting for an email.</w:t>
            </w:r>
          </w:p>
        </w:tc>
      </w:tr>
      <w:tr>
        <w:tc>
          <w:tcPr>
            <w:tcW w:type="dxa" w:w="2592"/>
            <w:vAlign w:val="center"/>
            <w:tcMar>
              <w:top w:w="100" w:type="dxa"/>
              <w:bottom w:w="100" w:type="dxa"/>
              <w:left w:w="120" w:type="dxa"/>
              <w:right w:w="120" w:type="dxa"/>
            </w:tcMar>
            <w:shd w:fill="FFFFFF"/>
          </w:tcPr>
          <w:p>
            <w:pPr>
              <w:spacing w:after="0" w:line="264" w:lineRule="auto"/>
            </w:pPr>
            <w:r>
              <w:rPr>
                <w:rFonts w:ascii="Calibri" w:hAnsi="Calibri"/>
                <w:color w:val="1E293B"/>
                <w:sz w:val="19"/>
              </w:rPr>
              <w:t>Email Verification</w:t>
            </w:r>
          </w:p>
        </w:tc>
        <w:tc>
          <w:tcPr>
            <w:tcW w:type="dxa" w:w="2160"/>
            <w:vAlign w:val="center"/>
            <w:tcMar>
              <w:top w:w="100" w:type="dxa"/>
              <w:bottom w:w="100" w:type="dxa"/>
              <w:left w:w="120" w:type="dxa"/>
              <w:right w:w="120" w:type="dxa"/>
            </w:tcMar>
            <w:shd w:fill="FFFFFF"/>
          </w:tcPr>
          <w:p>
            <w:pPr>
              <w:spacing w:after="0" w:line="264" w:lineRule="auto"/>
            </w:pPr>
            <w:r>
              <w:rPr>
                <w:rFonts w:ascii="Calibri" w:hAnsi="Calibri"/>
                <w:b/>
                <w:color w:val="F59E0B"/>
                <w:sz w:val="19"/>
              </w:rPr>
              <w:t>Partially Implemented</w:t>
            </w:r>
          </w:p>
        </w:tc>
        <w:tc>
          <w:tcPr>
            <w:tcW w:type="dxa" w:w="4608"/>
            <w:vAlign w:val="center"/>
            <w:tcMar>
              <w:top w:w="100" w:type="dxa"/>
              <w:bottom w:w="100" w:type="dxa"/>
              <w:left w:w="120" w:type="dxa"/>
              <w:right w:w="120" w:type="dxa"/>
            </w:tcMar>
            <w:shd w:fill="FFFFFF"/>
          </w:tcPr>
          <w:p>
            <w:pPr>
              <w:spacing w:after="0" w:line="264" w:lineRule="auto"/>
            </w:pPr>
            <w:r>
              <w:rPr>
                <w:rFonts w:ascii="Calibri" w:hAnsi="Calibri"/>
                <w:color w:val="1E293B"/>
                <w:sz w:val="19"/>
              </w:rPr>
              <w:t>Database stores is_verified and generates tokens, but verification is not enforced; users can log in and use all features immediately upon sign-up.</w:t>
            </w:r>
          </w:p>
        </w:tc>
      </w:tr>
      <w:tr>
        <w:tc>
          <w:tcPr>
            <w:tcW w:type="dxa" w:w="2592"/>
            <w:vAlign w:val="center"/>
            <w:tcMar>
              <w:top w:w="100" w:type="dxa"/>
              <w:bottom w:w="100" w:type="dxa"/>
              <w:left w:w="120" w:type="dxa"/>
              <w:right w:w="120" w:type="dxa"/>
            </w:tcMar>
            <w:shd w:fill="F8FAFC"/>
          </w:tcPr>
          <w:p>
            <w:pPr>
              <w:spacing w:after="0" w:line="264" w:lineRule="auto"/>
            </w:pPr>
            <w:r>
              <w:rPr>
                <w:rFonts w:ascii="Calibri" w:hAnsi="Calibri"/>
                <w:color w:val="1E293B"/>
                <w:sz w:val="19"/>
              </w:rPr>
              <w:t>Job Publishing</w:t>
            </w:r>
          </w:p>
        </w:tc>
        <w:tc>
          <w:tcPr>
            <w:tcW w:type="dxa" w:w="2160"/>
            <w:vAlign w:val="center"/>
            <w:tcMar>
              <w:top w:w="100" w:type="dxa"/>
              <w:bottom w:w="100" w:type="dxa"/>
              <w:left w:w="120" w:type="dxa"/>
              <w:right w:w="120" w:type="dxa"/>
            </w:tcMar>
            <w:shd w:fill="F8FAFC"/>
          </w:tcPr>
          <w:p>
            <w:pPr>
              <w:spacing w:after="0" w:line="264" w:lineRule="auto"/>
            </w:pPr>
            <w:r>
              <w:rPr>
                <w:rFonts w:ascii="Calibri" w:hAnsi="Calibri"/>
                <w:b/>
                <w:color w:val="10B981"/>
                <w:sz w:val="19"/>
              </w:rPr>
              <w:t>Fully Working</w:t>
            </w:r>
          </w:p>
        </w:tc>
        <w:tc>
          <w:tcPr>
            <w:tcW w:type="dxa" w:w="4608"/>
            <w:vAlign w:val="center"/>
            <w:tcMar>
              <w:top w:w="100" w:type="dxa"/>
              <w:bottom w:w="100" w:type="dxa"/>
              <w:left w:w="120" w:type="dxa"/>
              <w:right w:w="120" w:type="dxa"/>
            </w:tcMar>
            <w:shd w:fill="F8FAFC"/>
          </w:tcPr>
          <w:p>
            <w:pPr>
              <w:spacing w:after="0" w:line="264" w:lineRule="auto"/>
            </w:pPr>
            <w:r>
              <w:rPr>
                <w:rFonts w:ascii="Calibri" w:hAnsi="Calibri"/>
                <w:color w:val="1E293B"/>
                <w:sz w:val="19"/>
              </w:rPr>
              <w:t>Postings are published directly with status 'open' and appear live instantly.</w:t>
            </w:r>
          </w:p>
        </w:tc>
      </w:tr>
      <w:tr>
        <w:tc>
          <w:tcPr>
            <w:tcW w:type="dxa" w:w="2592"/>
            <w:vAlign w:val="center"/>
            <w:tcMar>
              <w:top w:w="100" w:type="dxa"/>
              <w:bottom w:w="100" w:type="dxa"/>
              <w:left w:w="120" w:type="dxa"/>
              <w:right w:w="120" w:type="dxa"/>
            </w:tcMar>
            <w:shd w:fill="FFFFFF"/>
          </w:tcPr>
          <w:p>
            <w:pPr>
              <w:spacing w:after="0" w:line="264" w:lineRule="auto"/>
            </w:pPr>
            <w:r>
              <w:rPr>
                <w:rFonts w:ascii="Calibri" w:hAnsi="Calibri"/>
                <w:color w:val="1E293B"/>
                <w:sz w:val="19"/>
              </w:rPr>
              <w:t>Matching Algorithm</w:t>
            </w:r>
          </w:p>
        </w:tc>
        <w:tc>
          <w:tcPr>
            <w:tcW w:type="dxa" w:w="2160"/>
            <w:vAlign w:val="center"/>
            <w:tcMar>
              <w:top w:w="100" w:type="dxa"/>
              <w:bottom w:w="100" w:type="dxa"/>
              <w:left w:w="120" w:type="dxa"/>
              <w:right w:w="120" w:type="dxa"/>
            </w:tcMar>
            <w:shd w:fill="FFFFFF"/>
          </w:tcPr>
          <w:p>
            <w:pPr>
              <w:spacing w:after="0" w:line="264" w:lineRule="auto"/>
            </w:pPr>
            <w:r>
              <w:rPr>
                <w:rFonts w:ascii="Calibri" w:hAnsi="Calibri"/>
                <w:b/>
                <w:color w:val="10B981"/>
                <w:sz w:val="19"/>
              </w:rPr>
              <w:t>Fully Working</w:t>
            </w:r>
          </w:p>
        </w:tc>
        <w:tc>
          <w:tcPr>
            <w:tcW w:type="dxa" w:w="4608"/>
            <w:vAlign w:val="center"/>
            <w:tcMar>
              <w:top w:w="100" w:type="dxa"/>
              <w:bottom w:w="100" w:type="dxa"/>
              <w:left w:w="120" w:type="dxa"/>
              <w:right w:w="120" w:type="dxa"/>
            </w:tcMar>
            <w:shd w:fill="FFFFFF"/>
          </w:tcPr>
          <w:p>
            <w:pPr>
              <w:spacing w:after="0" w:line="264" w:lineRule="auto"/>
            </w:pPr>
            <w:r>
              <w:rPr>
                <w:rFonts w:ascii="Calibri" w:hAnsi="Calibri"/>
                <w:color w:val="1E293B"/>
                <w:sz w:val="19"/>
              </w:rPr>
              <w:t>4-part weighted compatibility formula runs live on every query in matching.service.js.</w:t>
            </w:r>
          </w:p>
        </w:tc>
      </w:tr>
      <w:tr>
        <w:tc>
          <w:tcPr>
            <w:tcW w:type="dxa" w:w="2592"/>
            <w:vAlign w:val="center"/>
            <w:tcMar>
              <w:top w:w="100" w:type="dxa"/>
              <w:bottom w:w="100" w:type="dxa"/>
              <w:left w:w="120" w:type="dxa"/>
              <w:right w:w="120" w:type="dxa"/>
            </w:tcMar>
            <w:shd w:fill="F8FAFC"/>
          </w:tcPr>
          <w:p>
            <w:pPr>
              <w:spacing w:after="0" w:line="264" w:lineRule="auto"/>
            </w:pPr>
            <w:r>
              <w:rPr>
                <w:rFonts w:ascii="Calibri" w:hAnsi="Calibri"/>
                <w:color w:val="1E293B"/>
                <w:sz w:val="19"/>
              </w:rPr>
              <w:t>Direct Messaging</w:t>
            </w:r>
          </w:p>
        </w:tc>
        <w:tc>
          <w:tcPr>
            <w:tcW w:type="dxa" w:w="2160"/>
            <w:vAlign w:val="center"/>
            <w:tcMar>
              <w:top w:w="100" w:type="dxa"/>
              <w:bottom w:w="100" w:type="dxa"/>
              <w:left w:w="120" w:type="dxa"/>
              <w:right w:w="120" w:type="dxa"/>
            </w:tcMar>
            <w:shd w:fill="F8FAFC"/>
          </w:tcPr>
          <w:p>
            <w:pPr>
              <w:spacing w:after="0" w:line="264" w:lineRule="auto"/>
            </w:pPr>
            <w:r>
              <w:rPr>
                <w:rFonts w:ascii="Calibri" w:hAnsi="Calibri"/>
                <w:b/>
                <w:color w:val="10B981"/>
                <w:sz w:val="19"/>
              </w:rPr>
              <w:t>Fully Working</w:t>
            </w:r>
          </w:p>
        </w:tc>
        <w:tc>
          <w:tcPr>
            <w:tcW w:type="dxa" w:w="4608"/>
            <w:vAlign w:val="center"/>
            <w:tcMar>
              <w:top w:w="100" w:type="dxa"/>
              <w:bottom w:w="100" w:type="dxa"/>
              <w:left w:w="120" w:type="dxa"/>
              <w:right w:w="120" w:type="dxa"/>
            </w:tcMar>
            <w:shd w:fill="F8FAFC"/>
          </w:tcPr>
          <w:p>
            <w:pPr>
              <w:spacing w:after="0" w:line="264" w:lineRule="auto"/>
            </w:pPr>
            <w:r>
              <w:rPr>
                <w:rFonts w:ascii="Calibri" w:hAnsi="Calibri"/>
                <w:color w:val="1E293B"/>
                <w:sz w:val="19"/>
              </w:rPr>
              <w:t>Persisted in messages and conversations tables, polled every 5s, unlocked upon application.</w:t>
            </w:r>
          </w:p>
        </w:tc>
      </w:tr>
      <w:tr>
        <w:tc>
          <w:tcPr>
            <w:tcW w:type="dxa" w:w="2592"/>
            <w:vAlign w:val="center"/>
            <w:tcMar>
              <w:top w:w="100" w:type="dxa"/>
              <w:bottom w:w="100" w:type="dxa"/>
              <w:left w:w="120" w:type="dxa"/>
              <w:right w:w="120" w:type="dxa"/>
            </w:tcMar>
            <w:shd w:fill="FFFFFF"/>
          </w:tcPr>
          <w:p>
            <w:pPr>
              <w:spacing w:after="0" w:line="264" w:lineRule="auto"/>
            </w:pPr>
            <w:r>
              <w:rPr>
                <w:rFonts w:ascii="Calibri" w:hAnsi="Calibri"/>
                <w:color w:val="1E293B"/>
                <w:sz w:val="19"/>
              </w:rPr>
              <w:t>Company Reviews / Ratings</w:t>
            </w:r>
          </w:p>
        </w:tc>
        <w:tc>
          <w:tcPr>
            <w:tcW w:type="dxa" w:w="2160"/>
            <w:vAlign w:val="center"/>
            <w:tcMar>
              <w:top w:w="100" w:type="dxa"/>
              <w:bottom w:w="100" w:type="dxa"/>
              <w:left w:w="120" w:type="dxa"/>
              <w:right w:w="120" w:type="dxa"/>
            </w:tcMar>
            <w:shd w:fill="FFFFFF"/>
          </w:tcPr>
          <w:p>
            <w:pPr>
              <w:spacing w:after="0" w:line="264" w:lineRule="auto"/>
            </w:pPr>
            <w:r>
              <w:rPr>
                <w:rFonts w:ascii="Calibri" w:hAnsi="Calibri"/>
                <w:b/>
                <w:color w:val="F59E0B"/>
                <w:sz w:val="19"/>
              </w:rPr>
              <w:t>Partially Stubbed</w:t>
            </w:r>
          </w:p>
        </w:tc>
        <w:tc>
          <w:tcPr>
            <w:tcW w:type="dxa" w:w="4608"/>
            <w:vAlign w:val="center"/>
            <w:tcMar>
              <w:top w:w="100" w:type="dxa"/>
              <w:bottom w:w="100" w:type="dxa"/>
              <w:left w:w="120" w:type="dxa"/>
              <w:right w:w="120" w:type="dxa"/>
            </w:tcMar>
            <w:shd w:fill="FFFFFF"/>
          </w:tcPr>
          <w:p>
            <w:pPr>
              <w:spacing w:after="0" w:line="264" w:lineRule="auto"/>
            </w:pPr>
            <w:r>
              <w:rPr>
                <w:rFonts w:ascii="Calibri" w:hAnsi="Calibri"/>
                <w:color w:val="1E293B"/>
                <w:sz w:val="19"/>
              </w:rPr>
              <w:t>The database table and backend endpoints exist, but there is currently no review form or review display widget in the frontend UI.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