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1E2761"/>
          <w:sz w:val="48"/>
          <w:szCs w:val="48"/>
        </w:rPr>
        <w:t xml:space="preserve">Change Handout</w:t>
      </w:r>
    </w:p>
    <w:p>
      <w:pPr>
        <w:pBdr>
          <w:bottom w:val="single" w:color="2563EB" w:sz="12" w:space="6"/>
        </w:pBdr>
        <w:spacing w:after="120"/>
      </w:pPr>
      <w:r>
        <w:rPr>
          <w:color w:val="6B7280"/>
          <w:sz w:val="26"/>
          <w:szCs w:val="26"/>
        </w:rPr>
        <w:t xml:space="preserve">Tenant Licensing &amp; Onboarding Overhaul</w:t>
      </w:r>
    </w:p>
    <w:p>
      <w:pPr>
        <w:spacing w:after="240"/>
      </w:pPr>
      <w:r>
        <w:rPr>
          <w:i/>
          <w:iCs/>
          <w:color w:val="6B7280"/>
          <w:sz w:val="19"/>
          <w:szCs w:val="19"/>
        </w:rPr>
        <w:t xml:space="preserve">Engineering reference  ·  20–22 Jun 2026  ·  CRM Platform</w:t>
      </w:r>
    </w:p>
    <w:p>
      <w:pPr>
        <w:pStyle w:val="Heading1"/>
      </w:pPr>
      <w:r>
        <w:t xml:space="preserve">1. Overview</w:t>
      </w:r>
    </w:p>
    <w:p>
      <w:pPr>
        <w:spacing w:after="100" w:line="276"/>
      </w:pPr>
      <w:r>
        <w:rPr>
          <w:b/>
          <w:bCs/>
        </w:rPr>
        <w:t xml:space="preserve">What changed: </w:t>
      </w:r>
      <w:r>
        <w:t xml:space="preserve">we introduced a Salesforce-style two-layer access model. The super admin licenses </w:t>
      </w:r>
      <w:r>
        <w:rPr>
          <w:b/>
          <w:bCs/>
        </w:rPr>
        <w:t xml:space="preserve">modules + feature-areas</w:t>
      </w:r>
      <w:r>
        <w:t xml:space="preserve"> to a workspace; the tenant admin then decides </w:t>
      </w:r>
      <w:r>
        <w:rPr>
          <w:b/>
          <w:bCs/>
        </w:rPr>
        <w:t xml:space="preserve">who can view / create / edit / delete</w:t>
      </w:r>
      <w:r>
        <w:t xml:space="preserve"> within those licensed features. Both are now enforced end-to-end.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500"/>
        <w:gridCol w:w="1500"/>
        <w:gridCol w:w="3360"/>
        <w:gridCol w:w="30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5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30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Stored in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Entitlement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3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What did the customer buy?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tenants.entitled_features / active_modules</w:t>
            </w:r>
          </w:p>
        </w:tc>
      </w:tr>
      <w:tr>
        <w:tc>
          <w:tcPr>
            <w:tcW w:type="dxa" w:w="1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dxa" w:w="15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Tenant admin</w:t>
            </w:r>
          </w:p>
        </w:tc>
        <w:tc>
          <w:tcPr>
            <w:tcW w:type="dxa" w:w="33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Who may act within what was bought?</w:t>
            </w:r>
          </w:p>
        </w:tc>
        <w:tc>
          <w:tcPr>
            <w:tcW w:type="dxa" w:w="30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roles.permissions (granular booleans)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b/>
          <w:bCs/>
        </w:rPr>
        <w:t xml:space="preserve">Enforcement is now three layers deep on protected routes: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E2761"/>
          <w:sz w:val="19"/>
          <w:szCs w:val="19"/>
        </w:rPr>
        <w:t xml:space="preserve">requireEntitlement(...features)</w:t>
      </w:r>
      <w:r>
        <w:t xml:space="preserve">  — is the workspace licensed for the feature?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E2761"/>
          <w:sz w:val="19"/>
          <w:szCs w:val="19"/>
        </w:rPr>
        <w:t xml:space="preserve">requireScope(...)</w:t>
      </w:r>
      <w:r>
        <w:t xml:space="preserve">  — does the user’s role tier allow it? (pre-existing)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E2761"/>
          <w:sz w:val="19"/>
          <w:szCs w:val="19"/>
        </w:rPr>
        <w:t xml:space="preserve">requirePermission(key)</w:t>
      </w:r>
      <w:r>
        <w:t xml:space="preserve">  — does the user’s role grant this exact action?</w:t>
      </w:r>
    </w:p>
    <w:p>
      <w:pPr>
        <w:pStyle w:val="Heading1"/>
      </w:pPr>
      <w:r>
        <w:t xml:space="preserve">2. Database</w:t>
      </w:r>
    </w:p>
    <w:p>
      <w:pPr>
        <w:pStyle w:val="Heading2"/>
      </w:pPr>
      <w:r>
        <w:t xml:space="preserve">Migration 023_tenant_entitlements.sql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ALTER TABLE tenants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ADD COLUMN IF NOT EXISTS active_modules    TEXT[] NOT NULL DEFAULT ARRAY['crm'],</w:t>
      </w:r>
    </w:p>
    <w:p>
      <w:pPr>
        <w:pBdr>
          <w:top w:val="single" w:color="CBD5E1" w:sz="2"/>
          <w:bottom w:val="single" w:color="CBD5E1" w:sz="2"/>
          <w:left w:val="single" w:color="CBD5E1" w:sz="2"/>
          <w:right w:val="single" w:color="CBD5E1" w:sz="2"/>
        </w:pBdr>
        <w:shd w:fill="F3F4F6" w:val="clear"/>
        <w:spacing w:after="10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ADD COLUMN IF NOT EXISTS entitled_features JSONB  NOT NULL DEFAULT '[]'::jsonb;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E2761"/>
          <w:sz w:val="19"/>
          <w:szCs w:val="19"/>
        </w:rPr>
        <w:t xml:space="preserve">active_modules</w:t>
      </w:r>
      <w:r>
        <w:t xml:space="preserve"> — top-level licensed modules, e.g. [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'crm','sales'</w:t>
      </w:r>
      <w:r>
        <w:t xml:space="preserve">].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E2761"/>
          <w:sz w:val="19"/>
          <w:szCs w:val="19"/>
        </w:rPr>
        <w:t xml:space="preserve">entitled_features</w:t>
      </w:r>
      <w:r>
        <w:t xml:space="preserve"> — the agreed feature allow-list, e.g. [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"crm.contacts","sales.invoices"</w:t>
      </w:r>
      <w:r>
        <w:t xml:space="preserve">] — the entitlement source of truth.</w:t>
      </w:r>
    </w:p>
    <w:p>
      <w:pPr>
        <w:spacing w:after="100" w:line="276"/>
        <w:rPr>
          <w:color w:val="B45309"/>
        </w:rPr>
      </w:pPr>
      <w:r>
        <w:rPr>
          <w:b/>
          <w:bCs/>
        </w:rPr>
        <w:t xml:space="preserve">Migration drift: </w:t>
      </w:r>
      <w:r>
        <w:t xml:space="preserve">the ordered runner is blocked on 008_sales_invoicing.sql in the dev DB (objects exist, row missing in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_migrations</w:t>
      </w:r>
      <w:r>
        <w:t xml:space="preserve">). 023 was applied directly and recorded; reconcile before relying on the ordered runner.</w:t>
      </w:r>
    </w:p>
    <w:p>
      <w:pPr>
        <w:pStyle w:val="Heading1"/>
      </w:pPr>
      <w:r>
        <w:t xml:space="preserve">3. Backend changes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routes/super-admin.ts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MODULE_CATALOG is the single source of truth with a features[] list per module. Removed ticketing/voice/voicebot, added sales. POST /tenants now derives active_modules from selected features, stores entitlements, provisions the tenant_admin login (+ one-time temp password), and auto-seeds the 4 system roles.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routes/roles.ts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Added Sales permission modules (invoices, billing_contacts, payments, sales_reports, invoice_templates, sales_settings). New MODULE_LICENSE_REQUIREMENT map + entitledModuleDefs(); GET /roles/modules now returns only licensed modules (legacy/empty = all).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middlewares/auth.middleware.ts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requireEntitlement(...features) (403 NOT_LICENSED) and requirePermission(key) (403 FORBIDDEN; admin bypass; absent key = allow for backward-compat).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routes/modules.ts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NAV_FEATURE_MAP + filterByEntitlement() hide unlicensed nav items from the sidebar.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routes/sales/*.ts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Module-level requireEntitlement hook + per-route requirePermission keys on invoices, billing-contacts, sales-settings, invoice-templates.</w:t>
            </w:r>
          </w:p>
        </w:tc>
      </w:tr>
    </w:tbl>
    <w:p>
      <w:pPr>
        <w:pStyle w:val="Heading2"/>
      </w:pPr>
      <w:r>
        <w:t xml:space="preserve">3.6 Bug fixes found along the way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onsolas" w:cs="Consolas" w:eastAsia="Consolas" w:hAnsi="Consolas"/>
          <w:color w:val="1E2761"/>
          <w:sz w:val="19"/>
          <w:szCs w:val="19"/>
        </w:rPr>
        <w:t xml:space="preserve">await import('bcrypt')</w:t>
      </w:r>
      <w:r>
        <w:t xml:space="preserve">  → 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(await import('bcryptjs')).default</w:t>
      </w:r>
      <w:r>
        <w:t xml:space="preserve">  (3 sites) — bcrypt was never a dependency; this also repaired the existing Add-User / Edit-User handlers.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users INSERT used a non-existent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status</w:t>
      </w:r>
      <w:r>
        <w:t xml:space="preserve"> column → changed to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is_active =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Sales dashboard: </w:t>
      </w:r>
      <w:r>
        <w:t xml:space="preserve">added missing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.then(r =&gt; r.rows)</w:t>
      </w:r>
      <w:r>
        <w:t xml:space="preserve"> on 5 queries; replaced non-existent amount_due/amount_paid columns with a payments LEFT JOIN; fixed alias-less FILTER clauses.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Invoice partial payments: </w:t>
      </w:r>
      <w:r>
        <w:t xml:space="preserve">status now derives — partially paid when 0 &lt; paid &lt; total, paid when paid ≥ total — and the list view matches the detail view via a payments JOIN.</w:t>
      </w:r>
    </w:p>
    <w:p>
      <w:pPr>
        <w:pStyle w:val="Heading1"/>
      </w:pPr>
      <w:r>
        <w:t xml:space="preserve">4. Frontend changes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shd w:fill="1E276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pages/SuperAdmin.tsx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 Workspace modal reduced from 3 steps to 2 (details+admin, then a module→feature selection tree). Added admin password block (auto-generate toggle). Removed the role-permissions step (auto-seeded server-side). One-time credentials success screen. Agreed Features chips on the workspace profile.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App.tsx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Super admin landing fix: super admins land on /super-admin; /dashboard redirects them there; they no longer see the operational ticket/voice dashboard.</w:t>
            </w:r>
          </w:p>
        </w:tc>
      </w:tr>
    </w:tbl>
    <w:p>
      <w:pPr>
        <w:pStyle w:val="Heading1"/>
      </w:pPr>
      <w:r>
        <w:t xml:space="preserve">5. How to test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Create a workspace via Super Admin → Tenants → New Workspace; license e.g. CRM + Sales Invoices only; capture the temp password.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Log in as the new tenant admin and confirm: sidebar SALES shows only Dashboard + Invoices; Roles screen shows only licensed modules incl. Invoices CRUD.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API: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GET /api/v1/sales/invoices</w:t>
      </w:r>
      <w:r>
        <w:t xml:space="preserve"> → 200;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GET /api/v1/sales/settings</w:t>
      </w:r>
      <w:r>
        <w:t xml:space="preserve"> → 403 NOT_LICENSED.</w:t>
      </w:r>
    </w:p>
    <w:p>
      <w:pPr>
        <w:spacing w:after="100" w:line="276"/>
      </w:pPr>
      <w:r>
        <w:rPr>
          <w:b/>
          <w:bCs/>
        </w:rPr>
        <w:t xml:space="preserve">Dev super-admin login: </w:t>
      </w:r>
      <w:r>
        <w:t xml:space="preserve">workspace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demo</w:t>
      </w:r>
      <w:r>
        <w:t xml:space="preserve">,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admin@demo.com / Demo1234!</w:t>
      </w:r>
      <w:r>
        <w:t xml:space="preserve">. Note: </w:t>
      </w:r>
      <w:r>
        <w:rPr>
          <w:rFonts w:ascii="Consolas" w:cs="Consolas" w:eastAsia="Consolas" w:hAnsi="Consolas"/>
          <w:color w:val="1E2761"/>
          <w:sz w:val="19"/>
          <w:szCs w:val="19"/>
        </w:rPr>
        <w:t xml:space="preserve">/super-admin</w:t>
      </w:r>
      <w:r>
        <w:t xml:space="preserve"> is API-proxied on full-page loads — navigate client-side in the SPA.</w:t>
      </w:r>
    </w:p>
    <w:p>
      <w:pPr>
        <w:pStyle w:val="Heading1"/>
      </w:pPr>
      <w:r>
        <w:t xml:space="preserve">6. Known gaps / follow-ups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Email + password lifecycle: temp password is shown once on screen only — to do: email it on creation, and add a regenerate/reset flow.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NAV_FEATURE_MAP covers CRM + Sales paths; extend as more modules gain feature-level licensing.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Super-admin "Manage Roles" modal filters by the super admin’s own tenant entitlement; pass the target tenant id to reflect that tenant.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CRM routes still enforce at role-tier; only Sales was tightened to granular keys. Align for symmetry if desired.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40" w:before="32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1182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2026-06-22T06:21:17.071Z</dcterms:created>
  <dcterms:modified xsi:type="dcterms:W3CDTF">2026-06-22T06:21:17.072Z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