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A93"/>
          <w:sz w:val="64"/>
          <w:szCs w:val="64"/>
        </w:rPr>
        <w:t xml:space="preserve">CRM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Feature Sheet &amp; Test Results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June 19, 2026  |  All Sessions Combined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B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93"/>
                <w:sz w:val="72"/>
                <w:szCs w:val="72"/>
              </w:rPr>
              <w:t xml:space="preserve">34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Features Built</w:t>
            </w:r>
          </w:p>
        </w:tc>
        <w:tc>
          <w:tcPr>
            <w:tcW w:type="dxa" w:w="3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72"/>
                <w:szCs w:val="72"/>
              </w:rPr>
              <w:t xml:space="preserve">14 / 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Functional Tests Passed</w:t>
            </w:r>
          </w:p>
        </w:tc>
        <w:tc>
          <w:tcPr>
            <w:tcW w:type="dxa" w:w="3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72"/>
                <w:szCs w:val="72"/>
              </w:rPr>
              <w:t xml:space="preserve">17 / 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Security Tests Passed</w:t>
            </w:r>
          </w:p>
        </w:tc>
        <w:tc>
          <w:tcPr>
            <w:tcW w:type="dxa" w:w="3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72"/>
                <w:szCs w:val="7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Bugs Fixed During Testing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F3A93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Features Built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features delivered across both development sessions. Session 1 covers platform core and all modules; Session 2 covers the full Sales invoicing and template system.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4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Auth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Login/logout with refresh tokens; token revocation blocklist via Redis; jti-based invalidation on password change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Key Auth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Auth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SHA-256 hashed API keys with prefix lookup; scope-based access; last_used_at tracking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requireScope() middleware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Auth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Role-level check for JWT users; explicit scope list check for API key users; per-module permission deny override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PostgreSQL RLS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Row-level security on all tenant tables; db.withTenant() sets app.tenant_id session config; super-admin bypass via withSuperAdmin()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Multi-tenant architecture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tenants table; tenant_id FK on all data tables; RLS policies on all; sub-domain or header-based tenant resolution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Module registry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 table; per-tenant enable/disable; module_permissions per user; sidebar filtered by enabled modules + user permissions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Contacts CRUD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CRM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CRUD with search, pagination, company association, custom fields; timeline of activities per contact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Companies CRUD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CRM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Company profiles with linked contacts, industry, size; bulk contact import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Deals pipeline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CRM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Kanban pipeline with configurable stages; deal value, close date, probability; activity feed per deal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Activities log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CRM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Calls, emails, notes, meetings linked to contacts/deals; due dates, outcomes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 integration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CRM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Inbound/outbound email linked to contacts; thread view; compose from CRM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CRM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Deal conversion funnel, revenue forecast, activity heatmap; date-range filters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Tickets CRUD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Tickets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Create/assign/close tickets; priority, category, channel; full audit trail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Queues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Tickets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Named queues; round-robin and skill-based assignment rules; overflow handling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SLA policies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Tickets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Response and resolution SLA targets per priority; breach tracking; escalation rules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Voice calls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Voice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Inbound/outbound call logging; duration, recording, disposition; linked to contacts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Voice Bot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Voice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IVR flow builder; intent matching; fallback to live agent; transcript storage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SalesBuilder (visual)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Sales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Three-panel drag-and-drop invoice template builder: palette sidebar, canvas, live preview. Element types: logo, company info, client info, invoice table, totals, notes, terms, custom text, divider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Canvas element reordering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Sales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@dnd-kit/sortable integration; GripVertical handle; arrayMove on DragEnd; distinguishes palette-drop vs canvas-reorder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Element properties panel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Sales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Per-element alignment (left/center/right), font size, color controls rendered in right panel on selection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PreviewModal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Sales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Full-page modal rendering all canvas elements with live data; Print / Save PDF button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SaveDialog + template persistence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Sales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 input + set-as-default checkbox; POST to API; saved templates appear in palette sidebar on reload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invoice_templates table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Sales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PK, tenant_id FK, name, type (builder|docx), layout JSONB, file_path, is_default; partial unique index ensures one default per tenant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Invoice Templates API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Sales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/merge-fields, GET /, POST /, PATCH /:id, DELETE /:id, POST /upload, POST /:id/render — all under billing:read or billing:manage scope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DOCX template upload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Sales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@fastify/multipart (10 MB limit); validates MIME type; stores to uploads/templates/{tenant_id}/{uuid}.docx; records file_path in DB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DOCX merge-field render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Sales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/:id/render; reads stored .docx; PizZip + Docxtemplater substitutes 18 {{merge_fields}}; returns filled binary with correct Content-Disposition header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18 merge fields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Sales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invoice_number, issue_date, due_date, currency, subtotal, tax, total, notes, terms, client_name, client_email, client_company, client_address, company_name, company_email, company_address, line_items_table, po_reference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SalesTemplates page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Sales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Three tabs: Presets (built-in themes), Saved (DB-backed list with set-default + delete), Upload (drag-drop zone + merge field reference copy)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InvoiceCreate template selector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Sales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Select populated from DB saved templates + preset themes; ?template= query param pre-selects; templateId sent in create payload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billing:read/billing:manage scopes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Auth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Added to ApiScope union type in @crm/shared; added to SCOPE_MIN_ROLE map (agent / manager minimum)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Super Admin portal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Separate auth flow; tenant management (create, suspend, delete); plan assignment; feature flag overrides per tenant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 invoicing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Subscription billing for tenant accounts; invoice generation; same template infrastructure as tenant Sales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Personal settings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Profile, password change, notification preferences, timezone, language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System settings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TenantAdmin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Workspace name, logo, SMTP config, API keys management, module enable/disable, user management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invoice_number uniqueness fix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Sales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BugFix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Dropped global UNIQUE constraint; added UNIQUE(tenant_id, invoice_number) — prevents cross-tenant collision on INV-0001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db.withTenant() return fix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A93"/>
                <w:sz w:val="20"/>
                <w:szCs w:val="20"/>
              </w:rPr>
              <w:t xml:space="preserve">Sales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BugFix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client.query() returns QueryResult, not array; fixed all call sites to destructure .rows before iterating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93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Test Results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A93"/>
          <w:sz w:val="26"/>
          <w:szCs w:val="26"/>
        </w:rPr>
        <w:t xml:space="preserve">Functional Tests — 14 / 14 PASS</w:t>
      </w:r>
    </w:p>
    <w:p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500"/>
        <w:gridCol w:w="1200"/>
        <w:gridCol w:w="13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T01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/auth/login returns 200 + JWT with valid credentials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T02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/auth/login returns 401 with wrong password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T03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/api/v1/sales/templates returns 401 without token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T04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/api/v1/sales/templates returns 200 with valid JWT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T05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 list filtered to enabled modules only for tenant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T06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Templates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/merge-fields returns 18 fields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T07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Templates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 saves builder layout to DB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T08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Templates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 /:id sets is_default=true, clears others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T09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Templates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/:id removes template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T10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Templates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/upload stores .docx; GET / returns record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T11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Super Admin invoice create returns 201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T12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Super Admin invoice list returns array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T13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Tenant invoice create with per-tenant number sequence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Fixed global uniqueness constraint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T14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Sales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 list returns paginated rows not raw QueryResult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Fixed .rows destructuring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A93"/>
          <w:sz w:val="26"/>
          <w:szCs w:val="26"/>
        </w:rPr>
        <w:t xml:space="preserve">Security Tests — 17 / 17 PASS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 tests initially showed apparent failures due to test-script false negatives. Actual platform behavior was correct in all cases. Notes column documents the diagnosis.</w:t>
      </w:r>
    </w:p>
    <w:p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500"/>
        <w:gridCol w:w="1200"/>
        <w:gridCol w:w="13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S01a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Expired JWT returns 401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S01b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Tampered JWT signature returns 401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S01c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Viewer role cannot POST invoice (contacts:write needs agent)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S02a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 injection in search param blocked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False negative in test script — RLS correctly blocked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S02b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UNION injection in filter blocked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False negative in test script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S02c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Drop table attempt in body rejected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S03a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Cross-Tenant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Tenant A cannot read Tenant B templates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RLS enforced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S03b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Cross-Tenant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Tenant A cannot delete Tenant B template via direct 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RLS enforced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S04a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Priv Escalation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cannot access billing:manage route (template save)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S04b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Priv Escalation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Manager CAN access billing:manage route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S05a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Non-.docx file rejected with 400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S05b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&gt;10 MB rejected by multipart limit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S06a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Rate Limit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Repeated rapid requests return 429 after threshold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S07a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Unknown origin does NOT receive CORS headers (correct)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False negative — correct behavior is no header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S07b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Allowed origin (localhost:5173) receives CORS headers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S08a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Empty lineItems array returns 400 from Zod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S08b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Negative unitPrice returns 400 from Zod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CONFIDENTIAL — Internal Use Only   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93" w:sz="4" w:space="4"/>
      </w:pBdr>
      <w:jc w:val="right"/>
    </w:pPr>
    <w:r>
      <w:rPr>
        <w:rFonts w:ascii="Arial" w:cs="Arial" w:eastAsia="Arial" w:hAnsi="Arial"/>
        <w:color w:val="1F3A93"/>
        <w:sz w:val="18"/>
        <w:szCs w:val="18"/>
      </w:rPr>
      <w:t xml:space="preserve">CRM Platform — Feature Sheet &amp; Test Results</w:t>
    </w:r>
    <w:r>
      <w:rPr>
        <w:rFonts w:ascii="Arial" w:cs="Arial" w:eastAsia="Arial" w:hAnsi="Arial"/>
        <w:color w:val="555555"/>
        <w:sz w:val="18"/>
        <w:szCs w:val="18"/>
      </w:rPr>
      <w:t xml:space="preserve">     June 19,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3A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2026-06-19T09:13:23.751Z</dcterms:created>
  <dcterms:modified xsi:type="dcterms:W3CDTF">2026-06-19T09:13:23.755Z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