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6339" w14:textId="77777777" w:rsidR="00ED4D87" w:rsidRDefault="00ED4D87" w:rsidP="00ED4D87">
      <w:r>
        <w:t>Hi team,</w:t>
      </w:r>
    </w:p>
    <w:p w14:paraId="0CDA3497" w14:textId="77777777" w:rsidR="00ED4D87" w:rsidRDefault="00ED4D87" w:rsidP="00ED4D87"/>
    <w:p w14:paraId="2A2035C8" w14:textId="77777777" w:rsidR="00ED4D87" w:rsidRDefault="00ED4D87" w:rsidP="00ED4D87">
      <w:r>
        <w:t xml:space="preserve">Here is my first update to the team regarding what has been happening for IPC Guava Phase 2. I intend to send these emails out at major milestones. Refer to timeline below; we are now transitioning to week 3. </w:t>
      </w:r>
    </w:p>
    <w:p w14:paraId="30BBFCF6" w14:textId="77777777" w:rsidR="00ED4D87" w:rsidRDefault="00ED4D87" w:rsidP="00ED4D87"/>
    <w:p w14:paraId="36E43FAF" w14:textId="2F1DEAE7" w:rsidR="00ED4D87" w:rsidRDefault="00ED4D87" w:rsidP="00ED4D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7D0B7" wp14:editId="47CD6EBC">
                <wp:simplePos x="0" y="0"/>
                <wp:positionH relativeFrom="column">
                  <wp:posOffset>981075</wp:posOffset>
                </wp:positionH>
                <wp:positionV relativeFrom="paragraph">
                  <wp:posOffset>1885315</wp:posOffset>
                </wp:positionV>
                <wp:extent cx="269875" cy="492125"/>
                <wp:effectExtent l="3175" t="0" r="0" b="0"/>
                <wp:wrapNone/>
                <wp:docPr id="7" name="Arrow: Dow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2926D8-0F38-D98F-25AD-652CF9F4F2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875" cy="492125"/>
                        </a:xfrm>
                        <a:prstGeom prst="down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EEC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77.25pt;margin-top:148.45pt;width:21.25pt;height:38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" adj="15677" fillcolor="#a5a5a5 [3206]" stroked="f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BCEAA7D" wp14:editId="2FBB19B6">
            <wp:extent cx="5731510" cy="3491865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0000" w14:textId="77777777" w:rsidR="00ED4D87" w:rsidRDefault="00ED4D87" w:rsidP="00ED4D87">
      <w:r>
        <w:t>In terms of a data recap, there is new production data, WPB and ARPR 2022 (from the VDR which has been downloaded to the S drive). For technical work, we have been given access to DELFI (PVDR) where we have 2 accounts; 1 account is being used for G&amp;G, while the 2</w:t>
      </w:r>
      <w:r>
        <w:rPr>
          <w:vertAlign w:val="superscript"/>
        </w:rPr>
        <w:t>nd</w:t>
      </w:r>
      <w:r>
        <w:t xml:space="preserve"> is being used for RE. DELFI holds the dynamic models, so this has reduced our need to digitise from the VDR. Based on observations in the PVDR, IPC has already had 1 (informal) chat with us regarding their technical observations; we have also observed similar things so </w:t>
      </w:r>
      <w:proofErr w:type="spellStart"/>
      <w:r>
        <w:t>its</w:t>
      </w:r>
      <w:proofErr w:type="spellEnd"/>
      <w:r>
        <w:t xml:space="preserve"> good we are on the same page. In looking at the work plan, I would say we are slightly ahead of schedule because of DELFI access. Therefore, I do not anticipate any showstoppers in terms of holding our internal peer review in week 3 and week 4, nor our Technical review to IPC - </w:t>
      </w:r>
      <w:hyperlink r:id="rId5" w:history="1">
        <w:r w:rsidRPr="00ED4D87">
          <w:rPr>
            <w:rStyle w:val="Hyperlink"/>
            <w:noProof/>
            <w:shd w:val="clear" w:color="auto" w:fill="E1DFDD"/>
          </w:rPr>
          <w:t>@Emelyn Ang</w:t>
        </w:r>
      </w:hyperlink>
      <w:r>
        <w:t xml:space="preserve">, </w:t>
      </w:r>
      <w:hyperlink r:id="rId6" w:history="1">
        <w:r w:rsidRPr="00ED4D87">
          <w:rPr>
            <w:rStyle w:val="Hyperlink"/>
            <w:noProof/>
            <w:shd w:val="clear" w:color="auto" w:fill="E1DFDD"/>
          </w:rPr>
          <w:t>@Kanna Swaminathan</w:t>
        </w:r>
      </w:hyperlink>
      <w:r>
        <w:t xml:space="preserve">, </w:t>
      </w:r>
      <w:hyperlink r:id="rId7" w:history="1">
        <w:r w:rsidRPr="00ED4D87">
          <w:rPr>
            <w:rStyle w:val="Hyperlink"/>
            <w:noProof/>
            <w:shd w:val="clear" w:color="auto" w:fill="E1DFDD"/>
          </w:rPr>
          <w:t>@Aizat Rusli</w:t>
        </w:r>
      </w:hyperlink>
      <w:r>
        <w:t xml:space="preserve">, </w:t>
      </w:r>
      <w:hyperlink r:id="rId8" w:history="1">
        <w:r w:rsidRPr="00ED4D87">
          <w:rPr>
            <w:rStyle w:val="Hyperlink"/>
            <w:noProof/>
            <w:shd w:val="clear" w:color="auto" w:fill="E1DFDD"/>
          </w:rPr>
          <w:t>@Abel Thomas-Hy</w:t>
        </w:r>
      </w:hyperlink>
      <w:r>
        <w:t xml:space="preserve">, correct me if I am wrong. </w:t>
      </w:r>
    </w:p>
    <w:p w14:paraId="634901A0" w14:textId="77777777" w:rsidR="00ED4D87" w:rsidRDefault="00ED4D87" w:rsidP="00ED4D87"/>
    <w:p w14:paraId="02D03A42" w14:textId="77777777" w:rsidR="00ED4D87" w:rsidRDefault="00ED4D87" w:rsidP="00ED4D87">
      <w:r>
        <w:t xml:space="preserve">Coming to costs, we have only just begun to dissect the cost information being provided in the WPB and ARPR and will ultimately need to integrate/reconcile it with the cost model provided in phase 1. </w:t>
      </w:r>
      <w:hyperlink r:id="rId9" w:history="1">
        <w:r w:rsidRPr="00ED4D87">
          <w:rPr>
            <w:rStyle w:val="Hyperlink"/>
            <w:noProof/>
            <w:shd w:val="clear" w:color="auto" w:fill="E1DFDD"/>
          </w:rPr>
          <w:t>@Leo Aritonang</w:t>
        </w:r>
      </w:hyperlink>
      <w:r>
        <w:t xml:space="preserve"> will be arranging a call with cost team from IPC to get better clarity on this; also, determination of low and high cases (currently we only have a best case) will need RE involvement, hopefully in week 4 or early week 5. However, suggest </w:t>
      </w:r>
      <w:hyperlink r:id="rId10" w:history="1">
        <w:r w:rsidRPr="00ED4D87">
          <w:rPr>
            <w:rStyle w:val="Hyperlink"/>
            <w:noProof/>
            <w:shd w:val="clear" w:color="auto" w:fill="E1DFDD"/>
          </w:rPr>
          <w:t>@Leo Aritonang</w:t>
        </w:r>
      </w:hyperlink>
      <w:r>
        <w:t xml:space="preserve">, </w:t>
      </w:r>
      <w:hyperlink r:id="rId11" w:history="1">
        <w:r w:rsidRPr="00ED4D87">
          <w:rPr>
            <w:rStyle w:val="Hyperlink"/>
            <w:noProof/>
            <w:shd w:val="clear" w:color="auto" w:fill="E1DFDD"/>
          </w:rPr>
          <w:t>@Kanna Swaminathan</w:t>
        </w:r>
      </w:hyperlink>
      <w:r>
        <w:t xml:space="preserve"> and </w:t>
      </w:r>
      <w:hyperlink r:id="rId12" w:history="1">
        <w:r w:rsidRPr="00ED4D87">
          <w:rPr>
            <w:rStyle w:val="Hyperlink"/>
            <w:noProof/>
            <w:shd w:val="clear" w:color="auto" w:fill="E1DFDD"/>
          </w:rPr>
          <w:t>@Aizat Rusli</w:t>
        </w:r>
      </w:hyperlink>
      <w:r>
        <w:t xml:space="preserve"> that we do this early so that there is no slip. Leave it you guys as to when that should be.</w:t>
      </w:r>
    </w:p>
    <w:p w14:paraId="0957B55F" w14:textId="77777777" w:rsidR="00ED4D87" w:rsidRDefault="00ED4D87" w:rsidP="00ED4D87"/>
    <w:p w14:paraId="04D5A442" w14:textId="77777777" w:rsidR="00ED4D87" w:rsidRDefault="00ED4D87" w:rsidP="00ED4D87">
      <w:r>
        <w:t xml:space="preserve">For economics, </w:t>
      </w:r>
      <w:hyperlink r:id="rId13" w:history="1">
        <w:r w:rsidRPr="00ED4D87">
          <w:rPr>
            <w:rStyle w:val="Hyperlink"/>
            <w:noProof/>
            <w:shd w:val="clear" w:color="auto" w:fill="E1DFDD"/>
          </w:rPr>
          <w:t>@Zhamal Orazbayeva</w:t>
        </w:r>
      </w:hyperlink>
      <w:r>
        <w:t xml:space="preserve"> as you know, we have a base case economic model, but will need a low and high case for COGEH. I think you will need to provide economic template to the team so they can input their forecast for the other 2 </w:t>
      </w:r>
      <w:proofErr w:type="gramStart"/>
      <w:r>
        <w:t>cases?</w:t>
      </w:r>
      <w:proofErr w:type="gramEnd"/>
      <w:r>
        <w:t xml:space="preserve"> Can you please create a location on S drive and just drop it off there? </w:t>
      </w:r>
    </w:p>
    <w:p w14:paraId="130B1890" w14:textId="77777777" w:rsidR="00ED4D87" w:rsidRDefault="00ED4D87" w:rsidP="00ED4D87"/>
    <w:p w14:paraId="2BBA176C" w14:textId="77777777" w:rsidR="00ED4D87" w:rsidRDefault="00ED4D87" w:rsidP="00ED4D87">
      <w:r>
        <w:t>Ross has been informed and is aware that we will do 2 effective dates.</w:t>
      </w:r>
    </w:p>
    <w:p w14:paraId="1D214548" w14:textId="77777777" w:rsidR="00ED4D87" w:rsidRDefault="00ED4D87" w:rsidP="00ED4D87">
      <w:r>
        <w:rPr>
          <w:lang w:val="en-US"/>
        </w:rPr>
        <w:t>2. Transaction Price Effective Date - 31/12/2021 – ERCE will provide letter</w:t>
      </w:r>
    </w:p>
    <w:p w14:paraId="206B93BB" w14:textId="77777777" w:rsidR="00ED4D87" w:rsidRDefault="00ED4D87" w:rsidP="00ED4D87">
      <w:r>
        <w:rPr>
          <w:lang w:val="en-US"/>
        </w:rPr>
        <w:t>3. CPR report Effective Date - 31/12/2022 – COGEH compliant report</w:t>
      </w:r>
    </w:p>
    <w:p w14:paraId="5A0F25BA" w14:textId="77777777" w:rsidR="00ED4D87" w:rsidRDefault="00ED4D87" w:rsidP="00ED4D87">
      <w:r>
        <w:rPr>
          <w:lang w:val="en-US"/>
        </w:rPr>
        <w:t>They are also in agreement that with 2 effective dates, the production numbers, economic assumptions, and the price decks will be slightly different, and that we may need to revisit later.</w:t>
      </w:r>
    </w:p>
    <w:p w14:paraId="122744A3" w14:textId="77777777" w:rsidR="00ED4D87" w:rsidRDefault="00ED4D87" w:rsidP="00ED4D87"/>
    <w:p w14:paraId="0780E28E" w14:textId="77777777" w:rsidR="00ED4D87" w:rsidRDefault="00ED4D87" w:rsidP="00ED4D87">
      <w:r>
        <w:t xml:space="preserve">Finally, we have a COGEH report template on the TEAMS site. Although it is indicated in the timeline that </w:t>
      </w:r>
      <w:proofErr w:type="gramStart"/>
      <w:r>
        <w:t>week</w:t>
      </w:r>
      <w:proofErr w:type="gramEnd"/>
      <w:r>
        <w:t xml:space="preserve"> 6 and 7 are when we need to concern ourselves with it, I would like us to populate the report early, so from the end of week 3. </w:t>
      </w:r>
    </w:p>
    <w:p w14:paraId="7680240B" w14:textId="77777777" w:rsidR="00ED4D87" w:rsidRDefault="00ED4D87" w:rsidP="00ED4D87"/>
    <w:p w14:paraId="2CF3BE9F" w14:textId="77777777" w:rsidR="00ED4D87" w:rsidRDefault="00ED4D87" w:rsidP="00ED4D87">
      <w:r>
        <w:t xml:space="preserve">Please also keep track of all your work in PowerPoints; while it is not a deliverable </w:t>
      </w:r>
      <w:proofErr w:type="gramStart"/>
      <w:r>
        <w:t>at the moment</w:t>
      </w:r>
      <w:proofErr w:type="gramEnd"/>
      <w:r>
        <w:t xml:space="preserve"> as the call-off only states a report, I will like us to keep a “working” </w:t>
      </w:r>
      <w:proofErr w:type="spellStart"/>
      <w:r>
        <w:t>powerpoint</w:t>
      </w:r>
      <w:proofErr w:type="spellEnd"/>
      <w:r>
        <w:t xml:space="preserve"> that we can, at the drop of a hat, convert to a deliverable for IPC. Include 3 very important slides in each of your decks – a summary slide, a conclusion slide and finally a recommended future work slide (which we can use to upsell services).</w:t>
      </w:r>
    </w:p>
    <w:p w14:paraId="1DE4A0B9" w14:textId="77777777" w:rsidR="00ED4D87" w:rsidRDefault="00ED4D87" w:rsidP="00ED4D87"/>
    <w:p w14:paraId="66F68D35" w14:textId="77777777" w:rsidR="00ED4D87" w:rsidRDefault="00ED4D87" w:rsidP="00ED4D87">
      <w:pPr>
        <w:shd w:val="clear" w:color="auto" w:fill="FFFFFF"/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</w:pPr>
      <w:bookmarkStart w:id="0" w:name="_MailAutoSig"/>
      <w:r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  <w:t>Thank you &amp; Best Regards</w:t>
      </w:r>
    </w:p>
    <w:p w14:paraId="1B940658" w14:textId="77777777" w:rsidR="00ED4D87" w:rsidRDefault="00ED4D87" w:rsidP="00ED4D87">
      <w:pPr>
        <w:shd w:val="clear" w:color="auto" w:fill="FFFFFF"/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</w:pPr>
    </w:p>
    <w:p w14:paraId="18C41A83" w14:textId="77777777" w:rsidR="00ED4D87" w:rsidRDefault="00ED4D87" w:rsidP="00ED4D87">
      <w:pPr>
        <w:shd w:val="clear" w:color="auto" w:fill="FFFFFF"/>
        <w:rPr>
          <w:rFonts w:ascii="Calibri" w:eastAsiaTheme="minorEastAsia" w:hAnsi="Calibri" w:cs="Calibri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  <w:t>Munish Kumar, PhD</w:t>
      </w:r>
    </w:p>
    <w:p w14:paraId="3639E470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3B3838"/>
          <w:sz w:val="20"/>
          <w:szCs w:val="20"/>
          <w:lang w:val="en-GB" w:eastAsia="en-SG"/>
        </w:rPr>
        <w:t>Staff Petrophysicist</w:t>
      </w:r>
    </w:p>
    <w:p w14:paraId="65FD7626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Franklin Gothic Medium" w:eastAsiaTheme="minorEastAsia" w:hAnsi="Franklin Gothic Medium"/>
          <w:noProof/>
          <w:color w:val="282828"/>
          <w:sz w:val="20"/>
          <w:szCs w:val="20"/>
          <w:lang w:val="en-GB" w:eastAsia="en-SG"/>
        </w:rPr>
        <w:t> </w:t>
      </w:r>
    </w:p>
    <w:p w14:paraId="47AA8B5C" w14:textId="608FC297" w:rsidR="00ED4D87" w:rsidRDefault="00ED4D87" w:rsidP="00ED4D87">
      <w:pPr>
        <w:shd w:val="clear" w:color="auto" w:fill="FFFFFF"/>
        <w:spacing w:after="240"/>
        <w:rPr>
          <w:rFonts w:eastAsiaTheme="minorEastAsia"/>
          <w:noProof/>
          <w:color w:val="282828"/>
          <w:lang w:val="en-US" w:eastAsia="en-SG"/>
        </w:rPr>
      </w:pPr>
      <w:r>
        <w:rPr>
          <w:rFonts w:ascii="Franklin Gothic Medium" w:eastAsiaTheme="minorEastAsia" w:hAnsi="Franklin Gothic Medium"/>
          <w:noProof/>
          <w:color w:val="282828"/>
          <w:sz w:val="20"/>
          <w:szCs w:val="20"/>
          <w:lang w:val="en-GB" w:eastAsia="en-SG"/>
        </w:rPr>
        <w:drawing>
          <wp:inline distT="0" distB="0" distL="0" distR="0" wp14:anchorId="026F451F" wp14:editId="3A802171">
            <wp:extent cx="1162050" cy="504825"/>
            <wp:effectExtent l="0" t="0" r="0" b="9525"/>
            <wp:docPr id="1" name="Picture 1" descr="ERCe _QB_ Master_strap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Ce _QB_ Master_strap_SIGNA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282828"/>
          <w:lang w:val="en-US" w:eastAsia="en-SG"/>
        </w:rPr>
        <w:t> </w:t>
      </w:r>
    </w:p>
    <w:p w14:paraId="74B1366A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 xml:space="preserve">T  +65 63325161 </w:t>
      </w:r>
    </w:p>
    <w:p w14:paraId="4D817339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M +65 98652432</w:t>
      </w:r>
    </w:p>
    <w:p w14:paraId="7A2E2F24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GB" w:eastAsia="en-SG"/>
        </w:rPr>
        <w:t xml:space="preserve">  </w:t>
      </w:r>
      <w:r>
        <w:rPr>
          <w:rFonts w:ascii="Arial" w:eastAsiaTheme="minorEastAsia" w:hAnsi="Arial" w:cs="Arial"/>
          <w:noProof/>
          <w:color w:val="2F5496"/>
          <w:sz w:val="20"/>
          <w:szCs w:val="20"/>
          <w:lang w:val="en-GB" w:eastAsia="en-SG"/>
        </w:rPr>
        <w:t>  </w:t>
      </w:r>
      <w:hyperlink r:id="rId15" w:history="1">
        <w:r>
          <w:rPr>
            <w:rStyle w:val="Hyperlink"/>
            <w:rFonts w:ascii="Arial" w:eastAsiaTheme="minorEastAsia" w:hAnsi="Arial" w:cs="Arial"/>
            <w:noProof/>
            <w:color w:val="0563C1"/>
            <w:sz w:val="20"/>
            <w:szCs w:val="20"/>
            <w:lang w:val="en-GB" w:eastAsia="en-SG"/>
          </w:rPr>
          <w:t>mkumar@erce.energy</w:t>
        </w:r>
      </w:hyperlink>
    </w:p>
    <w:p w14:paraId="58D36553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1F4E79"/>
          <w:sz w:val="20"/>
          <w:szCs w:val="20"/>
          <w:lang w:val="en-US" w:eastAsia="en-SG"/>
        </w:rPr>
        <w:t xml:space="preserve">    </w:t>
      </w:r>
      <w:hyperlink r:id="rId16" w:history="1">
        <w:r>
          <w:rPr>
            <w:rStyle w:val="Hyperlink"/>
            <w:rFonts w:ascii="Arial" w:eastAsiaTheme="minorEastAsia" w:hAnsi="Arial" w:cs="Arial"/>
            <w:noProof/>
            <w:color w:val="1F4E79"/>
            <w:sz w:val="20"/>
            <w:szCs w:val="20"/>
            <w:lang w:val="en-US" w:eastAsia="en-SG"/>
          </w:rPr>
          <w:t>www.erce.energy</w:t>
        </w:r>
      </w:hyperlink>
    </w:p>
    <w:p w14:paraId="40E2F4B3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 </w:t>
      </w:r>
    </w:p>
    <w:p w14:paraId="5DD23ECF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Registered and Office Address:</w:t>
      </w:r>
    </w:p>
    <w:p w14:paraId="65C0657C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 xml:space="preserve">48 Tras Street, </w:t>
      </w:r>
    </w:p>
    <w:p w14:paraId="21024188" w14:textId="77777777" w:rsidR="00ED4D87" w:rsidRDefault="00ED4D87" w:rsidP="00ED4D87">
      <w:pPr>
        <w:shd w:val="clear" w:color="auto" w:fill="FFFFFF"/>
        <w:rPr>
          <w:rFonts w:eastAsiaTheme="minorEastAsia"/>
          <w:noProof/>
          <w:color w:val="282828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>#03-01</w:t>
      </w: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br/>
        <w:t>Singapore 078987</w:t>
      </w:r>
    </w:p>
    <w:p w14:paraId="6E98BF11" w14:textId="77777777" w:rsidR="00ED4D87" w:rsidRDefault="00ED4D87" w:rsidP="00ED4D87">
      <w:pPr>
        <w:rPr>
          <w:rFonts w:eastAsiaTheme="minorEastAsia"/>
          <w:noProof/>
          <w:lang w:eastAsia="en-SG"/>
        </w:rPr>
      </w:pPr>
    </w:p>
    <w:p w14:paraId="74E6E602" w14:textId="77777777" w:rsidR="00ED4D87" w:rsidRDefault="00ED4D87" w:rsidP="00ED4D87">
      <w:pPr>
        <w:shd w:val="clear" w:color="auto" w:fill="FFFFFF"/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</w:pPr>
      <w:r>
        <w:rPr>
          <w:rFonts w:ascii="Arial" w:eastAsiaTheme="minorEastAsia" w:hAnsi="Arial" w:cs="Arial"/>
          <w:noProof/>
          <w:color w:val="282828"/>
          <w:sz w:val="20"/>
          <w:szCs w:val="20"/>
          <w:lang w:val="en-US" w:eastAsia="en-SG"/>
        </w:rPr>
        <w:t xml:space="preserve">linkedin: </w:t>
      </w:r>
      <w:hyperlink r:id="rId17" w:history="1">
        <w:r>
          <w:rPr>
            <w:rStyle w:val="Hyperlink"/>
            <w:rFonts w:ascii="Arial" w:eastAsiaTheme="minorEastAsia" w:hAnsi="Arial" w:cs="Arial"/>
            <w:noProof/>
            <w:color w:val="0563C1"/>
            <w:sz w:val="20"/>
            <w:szCs w:val="20"/>
            <w:lang w:val="en-US" w:eastAsia="en-SG"/>
          </w:rPr>
          <w:t>https://www.linkedin.com/in/Munish-Kumar-PP-LogAnalyst-Engineer-Data-Scientist/</w:t>
        </w:r>
      </w:hyperlink>
    </w:p>
    <w:bookmarkEnd w:id="0"/>
    <w:p w14:paraId="5912DE39" w14:textId="77777777" w:rsidR="00ED4D87" w:rsidRDefault="00ED4D87" w:rsidP="00ED4D87"/>
    <w:p w14:paraId="6C0BED94" w14:textId="77777777" w:rsidR="00AB4DB7" w:rsidRDefault="00AB4DB7"/>
    <w:sectPr w:rsidR="00AB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87"/>
    <w:rsid w:val="00581BD1"/>
    <w:rsid w:val="00AB4DB7"/>
    <w:rsid w:val="00E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D9AD"/>
  <w15:chartTrackingRefBased/>
  <w15:docId w15:val="{4A5515F0-1134-4DF4-9FD7-E3B11E06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8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87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ED4D87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D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homashy@erce.energy" TargetMode="External"/><Relationship Id="rId13" Type="http://schemas.openxmlformats.org/officeDocument/2006/relationships/hyperlink" Target="mailto:zorazbayeva@erce.energ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rusli@erce.energy" TargetMode="External"/><Relationship Id="rId12" Type="http://schemas.openxmlformats.org/officeDocument/2006/relationships/hyperlink" Target="mailto:arusli@erce.energy" TargetMode="External"/><Relationship Id="rId17" Type="http://schemas.openxmlformats.org/officeDocument/2006/relationships/hyperlink" Target="https://www.linkedin.com/in/Munish-Kumar-PP-LogAnalyst-Engineer-Data-Scienti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rce.energy/" TargetMode="External"/><Relationship Id="rId1" Type="http://schemas.openxmlformats.org/officeDocument/2006/relationships/styles" Target="styles.xml"/><Relationship Id="rId6" Type="http://schemas.openxmlformats.org/officeDocument/2006/relationships/hyperlink" Target="mailto:kswaminathan@erce.energy" TargetMode="External"/><Relationship Id="rId11" Type="http://schemas.openxmlformats.org/officeDocument/2006/relationships/hyperlink" Target="mailto:kswaminathan@erce.energy" TargetMode="External"/><Relationship Id="rId5" Type="http://schemas.openxmlformats.org/officeDocument/2006/relationships/hyperlink" Target="mailto:eang@erce.energy" TargetMode="External"/><Relationship Id="rId15" Type="http://schemas.openxmlformats.org/officeDocument/2006/relationships/hyperlink" Target="mailto:mkumar@erce.energy" TargetMode="External"/><Relationship Id="rId10" Type="http://schemas.openxmlformats.org/officeDocument/2006/relationships/hyperlink" Target="mailto:laritonang@erce.energy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laritonang@erce.energ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3426</Characters>
  <Application>Microsoft Office Word</Application>
  <DocSecurity>0</DocSecurity>
  <Lines>28</Lines>
  <Paragraphs>8</Paragraphs>
  <ScaleCrop>false</ScaleCrop>
  <Company>ERCE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2022-09-08T06:00:00Z</dcterms:created>
  <dcterms:modified xsi:type="dcterms:W3CDTF">2022-09-08T06:00:00Z</dcterms:modified>
</cp:coreProperties>
</file>