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24568C19"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076824">
        <w:rPr>
          <w:rFonts w:ascii="Times" w:hAnsi="Times" w:cs="Times"/>
        </w:rPr>
        <w:t>Modeling a Geothermal Development using methods in Data Science and Machine Learning</w:t>
      </w:r>
    </w:p>
    <w:p w14:paraId="6DD9C9B4" w14:textId="6AEE332B"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076824">
        <w:rPr>
          <w:rFonts w:ascii="Times" w:hAnsi="Times" w:cs="Times"/>
        </w:rPr>
        <w:t>, Ivan Maulana</w:t>
      </w:r>
      <w:r w:rsidR="00076824" w:rsidRPr="00076824">
        <w:rPr>
          <w:rFonts w:ascii="Times" w:hAnsi="Times" w:cs="Times"/>
          <w:vertAlign w:val="superscript"/>
        </w:rPr>
        <w:t>1</w:t>
      </w:r>
      <w:r w:rsidR="00076824">
        <w:rPr>
          <w:rFonts w:ascii="Times" w:hAnsi="Times" w:cs="Times"/>
        </w:rPr>
        <w:t>, Kanna Swaminathan</w:t>
      </w:r>
      <w:r w:rsidR="00076824" w:rsidRPr="00076824">
        <w:rPr>
          <w:rFonts w:ascii="Times" w:hAnsi="Times" w:cs="Times"/>
          <w:vertAlign w:val="superscript"/>
        </w:rPr>
        <w:t>1</w:t>
      </w:r>
    </w:p>
    <w:p w14:paraId="571BFB5F" w14:textId="77777777" w:rsidR="001422D7" w:rsidRPr="00CD2259" w:rsidRDefault="001422D7" w:rsidP="00076824">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7A7D97A1" w14:textId="2CE61C9A" w:rsidR="00076824" w:rsidRPr="00076824" w:rsidRDefault="00D73714" w:rsidP="00076824">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076824" w:rsidRPr="00076824">
        <w:rPr>
          <w:rFonts w:ascii="Times" w:hAnsi="Times" w:cs="Times"/>
        </w:rPr>
        <w:t>As an alternative energy source, geothermal energy is an appealing form of renewable energy and rapidly gaining mainstream acceptance, not only in Europe but also in parts of the Asia-Pacific as well. As in the case of oil and gas resources, its usefulness lies in its ability to provide heating</w:t>
      </w:r>
      <w:r w:rsidR="00076824">
        <w:rPr>
          <w:rFonts w:ascii="Times" w:hAnsi="Times" w:cs="Times"/>
        </w:rPr>
        <w:t>,</w:t>
      </w:r>
      <w:r w:rsidR="00076824" w:rsidRPr="00076824">
        <w:rPr>
          <w:rFonts w:ascii="Times" w:hAnsi="Times" w:cs="Times"/>
        </w:rPr>
        <w:t xml:space="preserve"> and for the generation of electricity. However, unlike oil and gas, its use is immediate</w:t>
      </w:r>
      <w:r w:rsidR="00076824">
        <w:rPr>
          <w:rFonts w:ascii="Times" w:hAnsi="Times" w:cs="Times"/>
        </w:rPr>
        <w:t>.</w:t>
      </w:r>
      <w:r w:rsidR="00076824" w:rsidRPr="00076824">
        <w:rPr>
          <w:rFonts w:ascii="Times" w:hAnsi="Times" w:cs="Times"/>
        </w:rPr>
        <w:t xml:space="preserve"> </w:t>
      </w:r>
      <w:r w:rsidR="00076824">
        <w:rPr>
          <w:rFonts w:ascii="Times" w:hAnsi="Times" w:cs="Times"/>
        </w:rPr>
        <w:t>I</w:t>
      </w:r>
      <w:r w:rsidR="00076824" w:rsidRPr="00076824">
        <w:rPr>
          <w:rFonts w:ascii="Times" w:hAnsi="Times" w:cs="Times"/>
        </w:rPr>
        <w:t>n most cases, no conversion or processing is required, and the by-product (cold water) can directly be reinjected in</w:t>
      </w:r>
      <w:r w:rsidR="00076824">
        <w:rPr>
          <w:rFonts w:ascii="Times" w:hAnsi="Times" w:cs="Times"/>
        </w:rPr>
        <w:t>to</w:t>
      </w:r>
      <w:r w:rsidR="00076824" w:rsidRPr="00076824">
        <w:rPr>
          <w:rFonts w:ascii="Times" w:hAnsi="Times" w:cs="Times"/>
        </w:rPr>
        <w:t xml:space="preserve"> the ground.</w:t>
      </w:r>
      <w:r w:rsidR="00076824">
        <w:rPr>
          <w:rFonts w:ascii="Times" w:hAnsi="Times" w:cs="Times"/>
        </w:rPr>
        <w:t xml:space="preserve"> </w:t>
      </w:r>
      <w:r w:rsidR="00076824" w:rsidRPr="00076824">
        <w:rPr>
          <w:rFonts w:ascii="Times" w:hAnsi="Times" w:cs="Times"/>
        </w:rPr>
        <w:t>As the main energy output is heat, however, it requires careful and efficient planning when it comes to well placement and configuration, since borehole length, pipeline distribution and distance from source to market can directly impact the economics of the project. Particularly in the prospective stage of the project, understanding the well placement and distribution can also allow for modelling of reservoir performance and the impact of the cold-front on the future deliverability of the heated fluids from the subsurface.</w:t>
      </w:r>
    </w:p>
    <w:p w14:paraId="3A8227E0" w14:textId="2D718D4A" w:rsidR="00076824" w:rsidRDefault="00076824" w:rsidP="00076824">
      <w:pPr>
        <w:pStyle w:val="AbstractSummary"/>
        <w:jc w:val="both"/>
        <w:rPr>
          <w:rFonts w:ascii="Times" w:hAnsi="Times" w:cs="Times"/>
        </w:rPr>
      </w:pPr>
      <w:r w:rsidRPr="00076824">
        <w:rPr>
          <w:rFonts w:ascii="Times" w:hAnsi="Times" w:cs="Times"/>
        </w:rPr>
        <w:t xml:space="preserve">This paper will describe </w:t>
      </w:r>
      <w:r>
        <w:rPr>
          <w:rFonts w:ascii="Times" w:hAnsi="Times" w:cs="Times"/>
        </w:rPr>
        <w:t>our</w:t>
      </w:r>
      <w:r w:rsidRPr="00076824">
        <w:rPr>
          <w:rFonts w:ascii="Times" w:hAnsi="Times" w:cs="Times"/>
        </w:rPr>
        <w:t xml:space="preserve"> workflow </w:t>
      </w:r>
      <w:r w:rsidR="008239BB">
        <w:rPr>
          <w:rFonts w:ascii="Times" w:hAnsi="Times" w:cs="Times"/>
        </w:rPr>
        <w:t>in</w:t>
      </w:r>
      <w:r w:rsidRPr="00076824">
        <w:rPr>
          <w:rFonts w:ascii="Times" w:hAnsi="Times" w:cs="Times"/>
        </w:rPr>
        <w:t xml:space="preserve"> model</w:t>
      </w:r>
      <w:r w:rsidR="008239BB">
        <w:rPr>
          <w:rFonts w:ascii="Times" w:hAnsi="Times" w:cs="Times"/>
        </w:rPr>
        <w:t>ling</w:t>
      </w:r>
      <w:r w:rsidRPr="00076824">
        <w:rPr>
          <w:rFonts w:ascii="Times" w:hAnsi="Times" w:cs="Times"/>
        </w:rPr>
        <w:t xml:space="preserve"> </w:t>
      </w:r>
      <w:r w:rsidR="008239BB">
        <w:rPr>
          <w:rFonts w:ascii="Times" w:hAnsi="Times" w:cs="Times"/>
        </w:rPr>
        <w:t xml:space="preserve">for </w:t>
      </w:r>
      <w:r w:rsidRPr="00076824">
        <w:rPr>
          <w:rFonts w:ascii="Times" w:hAnsi="Times" w:cs="Times"/>
        </w:rPr>
        <w:t xml:space="preserve">the efficient well placement and pipeline distribution </w:t>
      </w:r>
      <w:r w:rsidR="008239BB">
        <w:rPr>
          <w:rFonts w:ascii="Times" w:hAnsi="Times" w:cs="Times"/>
        </w:rPr>
        <w:t>of</w:t>
      </w:r>
      <w:r w:rsidRPr="00076824">
        <w:rPr>
          <w:rFonts w:ascii="Times" w:hAnsi="Times" w:cs="Times"/>
        </w:rPr>
        <w:t xml:space="preserve"> a </w:t>
      </w:r>
      <w:r w:rsidR="008239BB">
        <w:rPr>
          <w:rFonts w:ascii="Times" w:hAnsi="Times" w:cs="Times"/>
        </w:rPr>
        <w:t xml:space="preserve">hypothetical </w:t>
      </w:r>
      <w:r w:rsidRPr="00076824">
        <w:rPr>
          <w:rFonts w:ascii="Times" w:hAnsi="Times" w:cs="Times"/>
        </w:rPr>
        <w:t>geothermal field, assuming 2 demand locations, which required 80 MW and 100 MW of thermal output to be delivered. We will demonstrate how static properties were interpreted along with the use of a fairway map</w:t>
      </w:r>
      <w:r w:rsidR="008239BB">
        <w:rPr>
          <w:rFonts w:ascii="Times" w:hAnsi="Times" w:cs="Times"/>
        </w:rPr>
        <w:t>ping</w:t>
      </w:r>
      <w:r w:rsidRPr="00076824">
        <w:rPr>
          <w:rFonts w:ascii="Times" w:hAnsi="Times" w:cs="Times"/>
        </w:rPr>
        <w:t xml:space="preserve"> to identify sweet spots for optimal well placement. A geothermal simulator (DARTS, a product of TU Delft) was utilized as part of this work, to model the flow rates and doublet performance for the specific well pairs. We will also discuss the use of machine learning via a clustering algorithm to group wells pairs with respect to demand location and finally build a</w:t>
      </w:r>
      <w:r w:rsidR="008239BB">
        <w:rPr>
          <w:rFonts w:ascii="Times" w:hAnsi="Times" w:cs="Times"/>
        </w:rPr>
        <w:t>n</w:t>
      </w:r>
      <w:r w:rsidRPr="00076824">
        <w:rPr>
          <w:rFonts w:ascii="Times" w:hAnsi="Times" w:cs="Times"/>
        </w:rPr>
        <w:t xml:space="preserve"> economic model that evaluates the levelized cost of heat. We finally conclude by proposing a </w:t>
      </w:r>
      <w:proofErr w:type="spellStart"/>
      <w:r w:rsidRPr="00076824">
        <w:rPr>
          <w:rFonts w:ascii="Times" w:hAnsi="Times" w:cs="Times"/>
        </w:rPr>
        <w:t>generalised</w:t>
      </w:r>
      <w:proofErr w:type="spellEnd"/>
      <w:r w:rsidRPr="00076824">
        <w:rPr>
          <w:rFonts w:ascii="Times" w:hAnsi="Times" w:cs="Times"/>
        </w:rPr>
        <w:t xml:space="preserve"> machine learning algorithm that allows for rapid evaluation of development scenarios as a first pass tool, which can be utilized to grade other prospect and lead locations as well.</w:t>
      </w:r>
    </w:p>
    <w:p w14:paraId="7E68124E" w14:textId="77777777" w:rsidR="00076824" w:rsidRDefault="00076824" w:rsidP="00076824">
      <w:pPr>
        <w:pStyle w:val="AbstractSummary"/>
        <w:jc w:val="both"/>
        <w:rPr>
          <w:rFonts w:ascii="Times" w:hAnsi="Times" w:cs="Times"/>
        </w:rPr>
      </w:pPr>
    </w:p>
    <w:p w14:paraId="52167BD9" w14:textId="770C39BC" w:rsidR="00C13940" w:rsidRPr="00CD2259" w:rsidRDefault="00D73714" w:rsidP="00076824">
      <w:pPr>
        <w:pStyle w:val="AbstractSummary"/>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 xml:space="preserve">This paper aims to </w:t>
      </w:r>
      <w:r w:rsidR="008239BB">
        <w:rPr>
          <w:rFonts w:ascii="Times" w:hAnsi="Times" w:cs="Times"/>
        </w:rPr>
        <w:t>demonstrate how a prospective geothermal development can be modelled using data analytics and machine learning, including aspects of economic modeling</w:t>
      </w:r>
      <w:r w:rsidR="000B2D81">
        <w:rPr>
          <w:rFonts w:ascii="Times" w:hAnsi="Times" w:cs="Times"/>
        </w:rPr>
        <w:t>.</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B610AC0" w14:textId="77777777"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hydrogen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49B87A10"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63B225F2"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[7, 8, 9, 10]</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4697F853"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0B2D81">
        <w:rPr>
          <w:rFonts w:ascii="Times" w:hAnsi="Times" w:cs="Times"/>
        </w:rPr>
        <w:t xml:space="preserve"> and growth</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[11, 12]</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14BF31CD"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extract information on sentiment, topics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0F0936" w:rsidRPr="000F0936">
            <w:rPr>
              <w:rFonts w:ascii="Times" w:hAnsi="Times" w:cs="Times"/>
              <w:noProof/>
            </w:rPr>
            <w:t>[11]</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717210CE"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0F0936" w:rsidRPr="000F0936">
            <w:rPr>
              <w:rFonts w:ascii="Times" w:hAnsi="Times" w:cs="Times"/>
              <w:noProof/>
            </w:rPr>
            <w:t>[13, 14]</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0F0936" w:rsidRPr="000F0936">
            <w:rPr>
              <w:rFonts w:ascii="Times" w:hAnsi="Times" w:cs="Times"/>
              <w:noProof/>
            </w:rPr>
            <w:t>[15]</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44411DD5"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w:t>
      </w:r>
      <w:r w:rsidRPr="00CD2259">
        <w:rPr>
          <w:rFonts w:ascii="Times" w:hAnsi="Times" w:cs="Times"/>
        </w:rPr>
        <w:lastRenderedPageBreak/>
        <w:t>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We have not analysed</w:t>
      </w:r>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0F0936" w:rsidRPr="00F417A3">
        <w:t xml:space="preserve">Figure </w:t>
      </w:r>
      <w:r w:rsidR="000F0936">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 xml:space="preserve">also collected articles from unique journals, which we </w:t>
      </w:r>
      <w:r w:rsidR="00FC42B5">
        <w:rPr>
          <w:rFonts w:ascii="Times" w:hAnsi="Times" w:cs="Times"/>
        </w:rPr>
        <w:t xml:space="preserve">collectively </w:t>
      </w:r>
      <w:r w:rsidR="005D03E9">
        <w:rPr>
          <w:rFonts w:ascii="Times" w:hAnsi="Times" w:cs="Times"/>
        </w:rPr>
        <w:t>refer to as “Others”. In combination, this offsets potential bias from the dependence on 1 or 2 primary journal sources.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3D099654" w:rsidR="00174271" w:rsidRPr="00F417A3" w:rsidRDefault="00174271" w:rsidP="00F417A3">
      <w:pPr>
        <w:jc w:val="center"/>
      </w:pPr>
      <w:bookmarkStart w:id="0" w:name="_Ref102559330"/>
      <w:r w:rsidRPr="00F417A3">
        <w:t xml:space="preserve">Figure </w:t>
      </w:r>
      <w:r w:rsidR="008F2DBE">
        <w:fldChar w:fldCharType="begin"/>
      </w:r>
      <w:r w:rsidR="008F2DBE">
        <w:instrText xml:space="preserve"> SEQ Figure \* ARABIC </w:instrText>
      </w:r>
      <w:r w:rsidR="008F2DBE">
        <w:fldChar w:fldCharType="separate"/>
      </w:r>
      <w:r w:rsidR="000F0936">
        <w:rPr>
          <w:noProof/>
        </w:rPr>
        <w:t>1</w:t>
      </w:r>
      <w:r w:rsidR="008F2DBE">
        <w:rPr>
          <w:noProof/>
        </w:rPr>
        <w:fldChar w:fldCharType="end"/>
      </w:r>
      <w:bookmarkEnd w:id="0"/>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In order to avoid extended processing times and to ensure that longer articles (with higher word counts) do not unnecessarily skew the evaluation, only text from the abstract and conclusion sections were analysed,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5A4BD836"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0F0936">
        <w:t xml:space="preserve">Figure </w:t>
      </w:r>
      <w:r w:rsidR="000F0936">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0F0936" w:rsidRPr="000F0936">
            <w:rPr>
              <w:rFonts w:ascii="Times" w:hAnsi="Times" w:cs="Times"/>
              <w:noProof/>
            </w:rPr>
            <w:t>[16]</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0F0936">
        <w:t xml:space="preserve">Figure </w:t>
      </w:r>
      <w:r w:rsidR="000F0936">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lastRenderedPageBreak/>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75A2FF33" w:rsidR="006934B3" w:rsidRPr="00C45397" w:rsidRDefault="005D03E9" w:rsidP="00C45397">
      <w:pPr>
        <w:jc w:val="center"/>
      </w:pPr>
      <w:bookmarkStart w:id="1" w:name="_Ref102559637"/>
      <w:r>
        <w:t xml:space="preserve">Figure </w:t>
      </w:r>
      <w:r w:rsidR="008F2DBE">
        <w:fldChar w:fldCharType="begin"/>
      </w:r>
      <w:r w:rsidR="008F2DBE">
        <w:instrText xml:space="preserve"> SEQ Figure \* ARABIC </w:instrText>
      </w:r>
      <w:r w:rsidR="008F2DBE">
        <w:fldChar w:fldCharType="separate"/>
      </w:r>
      <w:r w:rsidR="000F0936">
        <w:rPr>
          <w:noProof/>
        </w:rPr>
        <w:t>2</w:t>
      </w:r>
      <w:r w:rsidR="008F2DBE">
        <w:rPr>
          <w:noProof/>
        </w:rPr>
        <w:fldChar w:fldCharType="end"/>
      </w:r>
      <w:bookmarkEnd w:id="1"/>
      <w:r>
        <w:t>: F</w:t>
      </w:r>
      <w:r w:rsidR="00A31553" w:rsidRPr="00C45397">
        <w:t>low chart highlighting text processing</w:t>
      </w:r>
      <w:r w:rsidR="006C1591" w:rsidRPr="00C45397">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20683CDE" w:rsidR="006C1591" w:rsidRPr="00C45397" w:rsidRDefault="00BA7A7B" w:rsidP="00C45397">
      <w:pPr>
        <w:jc w:val="center"/>
      </w:pPr>
      <w:bookmarkStart w:id="2" w:name="_Ref102583279"/>
      <w:r>
        <w:t xml:space="preserve">Figure </w:t>
      </w:r>
      <w:r w:rsidR="008F2DBE">
        <w:fldChar w:fldCharType="begin"/>
      </w:r>
      <w:r w:rsidR="008F2DBE">
        <w:instrText xml:space="preserve"> SEQ Figure \* ARABIC </w:instrText>
      </w:r>
      <w:r w:rsidR="008F2DBE">
        <w:fldChar w:fldCharType="separate"/>
      </w:r>
      <w:r w:rsidR="000F0936">
        <w:rPr>
          <w:noProof/>
        </w:rPr>
        <w:t>3</w:t>
      </w:r>
      <w:r w:rsidR="008F2DBE">
        <w:rPr>
          <w:noProof/>
        </w:rPr>
        <w:fldChar w:fldCharType="end"/>
      </w:r>
      <w:bookmarkEnd w:id="2"/>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414A857C"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0F020F46" w14:textId="2883CA55"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0F0936">
        <w:t xml:space="preserve">Figure </w:t>
      </w:r>
      <w:r w:rsidR="000F0936">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topic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0F0936">
        <w:t xml:space="preserve">Figure </w:t>
      </w:r>
      <w:r w:rsidR="000F0936">
        <w:rPr>
          <w:noProof/>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1017CFE1" w14:textId="6B3D5FB1"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0F0936" w:rsidRPr="000F0936">
            <w:rPr>
              <w:rFonts w:ascii="Times" w:hAnsi="Times" w:cs="Times"/>
              <w:noProof/>
            </w:rPr>
            <w:t>[17]</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046719A1" w:rsidR="00BE12F0" w:rsidRPr="00CD2259" w:rsidRDefault="00D966E1" w:rsidP="009E0415">
      <w:pPr>
        <w:pStyle w:val="Teaser"/>
        <w:jc w:val="both"/>
        <w:rPr>
          <w:rFonts w:ascii="Times" w:hAnsi="Times" w:cs="Times"/>
          <w:bCs/>
        </w:rPr>
      </w:pPr>
      <w:r w:rsidRPr="00CD2259">
        <w:rPr>
          <w:rFonts w:ascii="Times" w:hAnsi="Times" w:cs="Times"/>
        </w:rPr>
        <w:lastRenderedPageBreak/>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corpus.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0F0936">
        <w:t xml:space="preserve">Figure </w:t>
      </w:r>
      <w:r w:rsidR="000F0936">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2DD8F3A0" w:rsidR="00E7206F" w:rsidRPr="00F417A3" w:rsidRDefault="00BA7A7B" w:rsidP="00F417A3">
      <w:pPr>
        <w:jc w:val="center"/>
      </w:pPr>
      <w:bookmarkStart w:id="3" w:name="_Ref102576079"/>
      <w:r>
        <w:t xml:space="preserve">Figure </w:t>
      </w:r>
      <w:r w:rsidR="008F2DBE">
        <w:fldChar w:fldCharType="begin"/>
      </w:r>
      <w:r w:rsidR="008F2DBE">
        <w:instrText xml:space="preserve"> SEQ Figure \* ARABIC </w:instrText>
      </w:r>
      <w:r w:rsidR="008F2DBE">
        <w:fldChar w:fldCharType="separate"/>
      </w:r>
      <w:r w:rsidR="000F0936">
        <w:rPr>
          <w:noProof/>
        </w:rPr>
        <w:t>4</w:t>
      </w:r>
      <w:r w:rsidR="008F2DBE">
        <w:rPr>
          <w:noProof/>
        </w:rPr>
        <w:fldChar w:fldCharType="end"/>
      </w:r>
      <w:bookmarkEnd w:id="3"/>
      <w:r>
        <w:t>:</w:t>
      </w:r>
      <w:r w:rsidR="00E7206F" w:rsidRPr="00F417A3">
        <w:t xml:space="preserve">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06141373" w:rsidR="003071B0" w:rsidRPr="00CD2259" w:rsidRDefault="0045473B" w:rsidP="00864A5F">
      <w:pPr>
        <w:pStyle w:val="Teaser"/>
        <w:jc w:val="center"/>
        <w:rPr>
          <w:rFonts w:ascii="Times" w:hAnsi="Times" w:cs="Times"/>
          <w:bCs/>
        </w:rPr>
      </w:pPr>
      <w:r>
        <w:rPr>
          <w:rFonts w:ascii="Times" w:hAnsi="Times" w:cs="Times"/>
          <w:bCs/>
          <w:noProof/>
        </w:rPr>
        <mc:AlternateContent>
          <mc:Choice Requires="wps">
            <w:drawing>
              <wp:anchor distT="0" distB="0" distL="114300" distR="114300" simplePos="0" relativeHeight="251675648" behindDoc="0" locked="0" layoutInCell="1" allowOverlap="1" wp14:anchorId="3C772F69" wp14:editId="659DF21C">
                <wp:simplePos x="0" y="0"/>
                <wp:positionH relativeFrom="column">
                  <wp:posOffset>1491615</wp:posOffset>
                </wp:positionH>
                <wp:positionV relativeFrom="paragraph">
                  <wp:posOffset>2913380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6" style="position:absolute;left:0;text-align:left;margin-left:117.45pt;margin-top:229.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nUfAIAAFkFAAAOAAAAZHJzL2Uyb0RvYy54bWysVE1v2zAMvQ/YfxB0Xx1na9EFdYqgXYYB&#10;RRusHXpWZCk2IIsapcTOfv0o+SNbV+wwLAeFkh4fyWdSV9ddY9hBoa/BFjw/m3GmrISytruCf3ta&#10;v7vkzAdhS2HAqoIflefXy7dvrlq3UHOowJQKGZFYv2hdwasQ3CLLvKxUI/wZOGXpUgM2ItAWd1mJ&#10;oiX2xmTz2ewiawFLhyCV93R621/yZeLXWsnwoLVXgZmCU24hrZjWbVyz5ZVY7FC4qpZDGuIfsmhE&#10;bSnoRHUrgmB7rP+gamqJ4EGHMwlNBlrXUqUaqJp89qKax0o4lWohcbybZPL/j1beHx7dBkmG1vmF&#10;JzNW0Wls4j/lx7ok1nESS3WBSTrMP+bvLy84k3Q1Pz/PL+dRzOzk7NCHzwoaFo2CI32LJJE43PnQ&#10;Q0dIjOXB1OW6NiZtcLe9McgOgr7b7cWnD+t8YP8NZmwEW4huPWM8yU6lJCscjYo4Y78qzeqSkp+n&#10;TFKXqSmOkFLZkPdXlShVH/58Rr8xeuzL6JEqTYSRWVP8iXsgGJE9ycjdZzngo6tKTTo5z/6WWO88&#10;eaTIYMPk3NQW8DUCQ1UNkXv8KFIvTVQpdNuOINHcQnncIEPop8U7ua7pE94JHzYCaTxokGjkwwMt&#10;2kBbcBgszirAH6+dRzx1Ld1y1tK4Fdx/3wtUnJkvlvo5zuZo4GhsR8PumxugTsjpMXEymeSAwYym&#10;Rmie6SVYxSh0JaykWAWXAcfNTejHnt4SqVarBKMZdCLc2UcnI3kUNLbkU/cs0A19G6jh72EcRbF4&#10;0b49NnpaWO0D6Dr19knHQWqa39Qzw1sTH4hf9wl1ehGXPwEAAP//AwBQSwMEFAAGAAgAAAAhAFZb&#10;AxXhAAAACwEAAA8AAABkcnMvZG93bnJldi54bWxMj0FPwzAMhe9I/IfISNxYSrdOa2k6oaFJiBtj&#10;ExyzxrSFxKmabOv49XgnONr+3vN75XJ0VhxxCJ0nBfeTBARS7U1HjYLt2/puASJETUZbT6jgjAGW&#10;1fVVqQvjT/SKx01sBJtQKLSCNsa+kDLULTodJr5H4tunH5yOPA6NNIM+sbmzMk2SuXS6I/7Q6h5X&#10;Ldbfm4NTMG1W5+f6xW5/MvnO0o/109dup9Ttzfj4ACLiGP9guMTn6FBxpr0/kAnCKkins5xRBbNs&#10;wR2YSOcZt9vzJs8TkFUp/3eofgEAAP//AwBQSwECLQAUAAYACAAAACEAtoM4kv4AAADhAQAAEwAA&#10;AAAAAAAAAAAAAAAAAAAAW0NvbnRlbnRfVHlwZXNdLnhtbFBLAQItABQABgAIAAAAIQA4/SH/1gAA&#10;AJQBAAALAAAAAAAAAAAAAAAAAC8BAABfcmVscy8ucmVsc1BLAQItABQABgAIAAAAIQCSZQnUfAIA&#10;AFkFAAAOAAAAAAAAAAAAAAAAAC4CAABkcnMvZTJvRG9jLnhtbFBLAQItABQABgAIAAAAIQBWWwMV&#10;4QAAAAsBAAAPAAAAAAAAAAAAAAAAANYEAABkcnMvZG93bnJldi54bWxQSwUGAAAAAAQABADzAAAA&#10;5AU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2B698D5F">
                <wp:simplePos x="0" y="0"/>
                <wp:positionH relativeFrom="column">
                  <wp:posOffset>663575</wp:posOffset>
                </wp:positionH>
                <wp:positionV relativeFrom="paragraph">
                  <wp:posOffset>687705</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27" style="position:absolute;left:0;text-align:left;margin-left:52.25pt;margin-top:54.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Q1XgAIAAGAFAAAOAAAAZHJzL2Uyb0RvYy54bWysVE1v2zAMvQ/YfxB0Xx1na9EFdYqgXYYB&#10;RRusHXpWZCk2IIsapcTOfv0o+SNbV+wwLAeFkh4fyWdSV9ddY9hBoa/BFjw/m3GmrISytruCf3ta&#10;v7vkzAdhS2HAqoIflefXy7dvrlq3UHOowJQKGZFYv2hdwasQ3CLLvKxUI/wZOGXpUgM2ItAWd1mJ&#10;oiX2xmTz2ewiawFLhyCV93R621/yZeLXWsnwoLVXgZmCU24hrZjWbVyz5ZVY7FC4qpZDGuIfsmhE&#10;bSnoRHUrgmB7rP+gamqJ4EGHMwlNBlrXUqUaqJp89qKax0o4lWohcbybZPL/j1beHx7dBkmG1vmF&#10;JzNW0Wls4j/lx7ok1nESS3WBSTrMP+bvLy84k3Q1Pz/PL+dRzOzk7NCHzwoaFo2CI32LJJE43PnQ&#10;Q0dIjOXB1OW6NiZtcLe9McgOgr7b7cWnD+t8YP8NZmwEW4huPWM8yU6lJCscjYo4Y78qzeqSkp+n&#10;TFKXqSmOkFLZkPdXlShVH/58Rr8xeuzL6JEqTYSRWVP8iXsgGJE9ycjdZzngo6tKTTo5z/6WWO88&#10;eaTIYMPk3NQW8DUCQ1UNkXv8KFIvTVQpdNuOtKHvGpHxZAvlcYMMoR8a7+S6pi95J3zYCKQpoXmi&#10;yQ8PtGgDbcFhsDirAH+8dh7x1Lx0y1lLU1dw/30vUHFmvlhq6ziio4GjsR0Nu29ugBoipzfFyWSS&#10;AwYzmhqheaYHYRWj0JWwkmIVXAYcNzehn356UqRarRKMRtGJcGcfnYzkUdfYmU/ds0A3tG+gvr+H&#10;cSLF4kUX99joaWG1D6Dr1OInHQfFaYxT6wxPTnwnft0n1OlhXP4EAAD//wMAUEsDBBQABgAIAAAA&#10;IQDFj6oj3wAAAAsBAAAPAAAAZHJzL2Rvd25yZXYueG1sTI/NTsMwEITvSLyDtUjcqANJqijEqVBR&#10;JcSN/giObrxNUuJ1FLttytOzOcFtRjs7+22xGG0nzjj41pGCx1kEAqlypqVawXazeshA+KDJ6M4R&#10;Kriih0V5e1Po3LgLfeB5HWrBJeRzraAJoc+l9FWDVvuZ65F4dnCD1YHtUEsz6AuX204+RdFcWt0S&#10;X2h0j8sGq+/1ySqI6+X1rXrvtj+p/OTVr9XrcbdT6v5ufHkGEXAMf2GY8BkdSmbauxMZLzr2UZJy&#10;dBJZDGJKxMkcxJ5FkqUgy0L+/6H8BQAA//8DAFBLAQItABQABgAIAAAAIQC2gziS/gAAAOEBAAAT&#10;AAAAAAAAAAAAAAAAAAAAAABbQ29udGVudF9UeXBlc10ueG1sUEsBAi0AFAAGAAgAAAAhADj9If/W&#10;AAAAlAEAAAsAAAAAAAAAAAAAAAAALwEAAF9yZWxzLy5yZWxzUEsBAi0AFAAGAAgAAAAhALjxDVeA&#10;AgAAYAUAAA4AAAAAAAAAAAAAAAAALgIAAGRycy9lMm9Eb2MueG1sUEsBAi0AFAAGAAgAAAAhAMWP&#10;qiPfAAAACwEAAA8AAAAAAAAAAAAAAAAA2gQAAGRycy9kb3ducmV2LnhtbFBLBQYAAAAABAAEAPMA&#10;AADmBQ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Pr>
          <w:rFonts w:ascii="Times" w:hAnsi="Times" w:cs="Times"/>
          <w:bCs/>
          <w:noProof/>
        </w:rPr>
        <mc:AlternateContent>
          <mc:Choice Requires="wps">
            <w:drawing>
              <wp:anchor distT="0" distB="0" distL="114300" distR="114300" simplePos="0" relativeHeight="251677696" behindDoc="0" locked="0" layoutInCell="1" allowOverlap="1" wp14:anchorId="42046BB0" wp14:editId="2225C65A">
                <wp:simplePos x="0" y="0"/>
                <wp:positionH relativeFrom="column">
                  <wp:posOffset>2092960</wp:posOffset>
                </wp:positionH>
                <wp:positionV relativeFrom="paragraph">
                  <wp:posOffset>1237615</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8" style="position:absolute;left:0;text-align:left;margin-left:164.8pt;margin-top:97.45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hgAIAAGAFAAAOAAAAZHJzL2Uyb0RvYy54bWysVE1v2zAMvQ/YfxB0Xx1na5EGdYqgXYcB&#10;RVu0HXpWZCk2IIsapcTOfv0o+SNbV+wwLAeFkh4fyWdSF5ddY9heoa/BFjw/mXGmrISyttuCf3u+&#10;+bDgzAdhS2HAqoIflOeXq/fvLlq3VHOowJQKGZFYv2xdwasQ3DLLvKxUI/wJOGXpUgM2ItAWt1mJ&#10;oiX2xmTz2ewsawFLhyCV93R63V/yVeLXWslwr7VXgZmCU24hrZjWTVyz1YVYblG4qpZDGuIfsmhE&#10;bSnoRHUtgmA7rP+gamqJ4EGHEwlNBlrXUqUaqJp89qqap0o4lWohcbybZPL/j1be7Z/cA5IMrfNL&#10;T2asotPYxH/Kj3VJrMMkluoCk3SYn+cfF2ecSbqan57mi3kUMzs6O/Thi4KGRaPgSN8iSST2tz70&#10;0BESY3kwdXlTG5M2uN1cGWR7Qd/t8/ni0yIf2H+DGRvBFqJbzxhPsmMpyQoHoyLO2EelWV1S8vOU&#10;SeoyNcURUiob8v6qEqXqw5/O6DdGj30ZPVKliTAya4o/cQ8EI7InGbn7LAd8dFWpSSfn2d8S650n&#10;jxQZbJicm9oCvkVgqKohco8fReqliSqFbtORNlEaQsaTDZSHB2QI/dB4J29q+pK3wocHgTQlNE80&#10;+eGeFm2gLTgMFmcV4I+3ziOempduOWtp6gruv+8EKs7MV0ttHUd0NHA0NqNhd80VUEPk9KY4mUxy&#10;wGBGUyM0L/QgrGMUuhJWUqyCy4Dj5ir0009PilTrdYLRKDoRbu2Tk5E86ho787l7EeiG9g3U93cw&#10;TqRYvuriHhs9Lax3AXSdWvyo46A4jXFqneHJie/Er/uEOj6Mq58AAAD//wMAUEsDBBQABgAIAAAA&#10;IQCZfzAi4AAAAAsBAAAPAAAAZHJzL2Rvd25yZXYueG1sTI9BT4NAEIXvJv6HzZh4s0uhpYIsjTEx&#10;MfEi1ajHLTsFIjtL2KXgv3c86XHyvrz3TbFfbC/OOPrOkYL1KgKBVDvTUaPg7fXx5haED5qM7h2h&#10;gm/0sC8vLwqdGzdThedDaASXkM+1gjaEIZfS1y1a7VduQOLs5EarA59jI82oZy63vYyjKJVWd8QL&#10;rR7wocX66zBZBS9POkpOm89qN1fvGKcf8jmdpFLXV8v9HYiAS/iD4Vef1aFkp6ObyHjRK0jiLGWU&#10;g2yTgWAi2WY7EEcFcbJdgywL+f+H8gcAAP//AwBQSwECLQAUAAYACAAAACEAtoM4kv4AAADhAQAA&#10;EwAAAAAAAAAAAAAAAAAAAAAAW0NvbnRlbnRfVHlwZXNdLnhtbFBLAQItABQABgAIAAAAIQA4/SH/&#10;1gAAAJQBAAALAAAAAAAAAAAAAAAAAC8BAABfcmVscy8ucmVsc1BLAQItABQABgAIAAAAIQCI9/uh&#10;gAIAAGAFAAAOAAAAAAAAAAAAAAAAAC4CAABkcnMvZTJvRG9jLnhtbFBLAQItABQABgAIAAAAIQCZ&#10;fzAi4AAAAAsBAAAPAAAAAAAAAAAAAAAAANoEAABkcnMvZG93bnJldi54bWxQSwUGAAAAAAQABADz&#10;AAAA5wU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489151FD">
                <wp:simplePos x="0" y="0"/>
                <wp:positionH relativeFrom="column">
                  <wp:posOffset>2623185</wp:posOffset>
                </wp:positionH>
                <wp:positionV relativeFrom="paragraph">
                  <wp:posOffset>993775</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206.55pt;margin-top:78.2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iDgQIAAGAFAAAOAAAAZHJzL2Uyb0RvYy54bWysVE1v2zAMvQ/YfxB0Xx2na9EFdYqgXYYB&#10;RVu0HXpWZCk2IIsapcTOfv0o+SNbV+wwLAeFkh4fyWdSl1ddY9heoa/BFjw/mXGmrISyttuCf3te&#10;f7jgzAdhS2HAqoIflOdXy/fvLlu3UHOowJQKGZFYv2hdwasQ3CLLvKxUI/wJOGXpUgM2ItAWt1mJ&#10;oiX2xmTz2ew8awFLhyCV93R601/yZeLXWslwr7VXgZmCU24hrZjWTVyz5aVYbFG4qpZDGuIfsmhE&#10;bSnoRHUjgmA7rP+gamqJ4EGHEwlNBlrXUqUaqJp89qqap0o4lWohcbybZPL/j1be7Z/cA5IMrfML&#10;T2asotPYxH/Kj3VJrMMkluoCk3SYf8pPL845k3Q1PzvLL+ZRzOzo7NCHLwoaFo2CI32LJJHY3/rQ&#10;Q0dIjOXB1OW6NiZtcLu5Nsj2gr7bzfnnj+t8YP8NZmwEW4huPWM8yY6lJCscjIo4Yx+VZnVJyc9T&#10;JqnL1BRHSKlsyPurSpSqD382o98YPfZl9EiVJsLIrCn+xD0QjMieZOTusxzw0VWlJp2cZ39LrHee&#10;PFJksGFybmoL+BaBoaqGyD1+FKmXJqoUuk1H2hT8NCLjyQbKwwMyhH5ovJPrmr7krfDhQSBNCc0T&#10;TX64p0UbaAsOg8VZBfjjrfOIp+alW85amrqC++87gYoz89VSW8cRHQ0cjc1o2F1zDdQQOb0pTiaT&#10;HDCY0dQIzQs9CKsYha6ElRSr4DLguLkO/fTTkyLVapVgNIpOhFv75GQkj7rGznzuXgS6oX0D9f0d&#10;jBMpFq+6uMdGTwurXQBdpxY/6jgoTmOcWmd4cuI78es+oY4P4/InAAAA//8DAFBLAwQUAAYACAAA&#10;ACEAh98gpuEAAAALAQAADwAAAGRycy9kb3ducmV2LnhtbEyPzU7DMBCE70i8g7VI3KiT5gcIcSpU&#10;VAlxa2kFRzdekkC8jmK3TXl6lhMcd2d29ptyMdleHHH0nSMF8SwCgVQ701GjYPu6urkD4YMmo3tH&#10;qOCMHhbV5UWpC+NOtMbjJjSCQ8gXWkEbwlBI6esWrfYzNyCx9uFGqwOPYyPNqE8cbns5j6JcWt0R&#10;f2j1gMsW66/NwSpImuX5uX7pt9+ZfOPT99XT526n1PXV9PgAIuAU/szwi8/oUDHT3h3IeNErSOMk&#10;ZisLWZ6BYEeaJnMQe97c57cgq1L+71D9AAAA//8DAFBLAQItABQABgAIAAAAIQC2gziS/gAAAOEB&#10;AAATAAAAAAAAAAAAAAAAAAAAAABbQ29udGVudF9UeXBlc10ueG1sUEsBAi0AFAAGAAgAAAAhADj9&#10;If/WAAAAlAEAAAsAAAAAAAAAAAAAAAAALwEAAF9yZWxzLy5yZWxzUEsBAi0AFAAGAAgAAAAhAHKF&#10;WIOBAgAAYAUAAA4AAAAAAAAAAAAAAAAALgIAAGRycy9lMm9Eb2MueG1sUEsBAi0AFAAGAAgAAAAh&#10;AIffIKbhAAAACwEAAA8AAAAAAAAAAAAAAAAA2wQAAGRycy9kb3ducmV2LnhtbFBLBQYAAAAABAAE&#10;APMAAADpBQ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15004AE5">
                <wp:simplePos x="0" y="0"/>
                <wp:positionH relativeFrom="column">
                  <wp:posOffset>2971800</wp:posOffset>
                </wp:positionH>
                <wp:positionV relativeFrom="paragraph">
                  <wp:posOffset>1487805</wp:posOffset>
                </wp:positionV>
                <wp:extent cx="247650" cy="254635"/>
                <wp:effectExtent l="0" t="0" r="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69916" id="Rectangle 22" o:spid="_x0000_s1030" style="position:absolute;left:0;text-align:left;margin-left:234pt;margin-top:117.1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SAgAIAAGAFAAAOAAAAZHJzL2Uyb0RvYy54bWysVE1v2zAMvQ/YfxB0X51kSTYEdYqgXYYB&#10;RVusHXpWZCk2IIsapcTOfv0o+SNbV+wwLAeFkh4fyWdSl1dtbdhRoa/A5nx6MeFMWQlFZfc5//a0&#10;ffeRMx+ELYQBq3J+Up5frd++uWzcSs2gBFMoZERi/apxOS9DcKss87JUtfAX4JSlSw1Yi0Bb3GcF&#10;iobYa5PNJpNl1gAWDkEq7+n0prvk68SvtZLhXmuvAjM5p9xCWjGtu7hm60ux2qNwZSX7NMQ/ZFGL&#10;ylLQkepGBMEOWP1BVVcSwYMOFxLqDLSupEo1UDXTyYtqHkvhVKqFxPFulMn/P1p5d3x0D0gyNM6v&#10;PJmxilZjHf8pP9YmsU6jWKoNTNLhbP5huSBJJV3NFvPl+0UUMzs7O/Ths4KaRSPnSN8iSSSOtz50&#10;0AESY3kwVbGtjEkb3O+uDbKjoO92s/w030579t9gxkawhejWMcaT7FxKssLJqIgz9qvSrCpi8imT&#10;1GVqjCOkVDZMu6tSFKoLv5jQb4ge+zJ6pEoTYWTWFH/k7gkGZEcycHdZ9vjoqlKTjs6TvyXWOY8e&#10;KTLYMDrXlQV8jcBQVX3kDj+I1EkTVQrtriVtcj6PyHiyg+L0gAyhGxrv5LaiL3krfHgQSFNCH58m&#10;P9zTog00OYfe4qwE/PHaecRT89ItZw1NXc7994NAxZn5Yqmt44gOBg7GbjDsob4GaogpvSlOJpMc&#10;MJjB1Aj1Mz0ImxiFroSVFCvnMuCwuQ7d9NOTItVmk2A0ik6EW/voZCSPusbOfGqfBbq+fQP1/R0M&#10;EylWL7q4w0ZPC5tDAF2lFj/r2CtOY5xap39y4jvx6z6hzg/j+icAAAD//wMAUEsDBBQABgAIAAAA&#10;IQCwKUol4QAAAAsBAAAPAAAAZHJzL2Rvd25yZXYueG1sTI/NTsMwEITvSLyDtUjcqEOT/iiNU6Gi&#10;SogbpRU9uvGSBOx1FLttytOzPcFxZ2dnvymWg7PihH1oPSl4HCUgkCpvWqoVbN/XD3MQIWoy2npC&#10;BRcMsCxvbwqdG3+mNzxtYi04hEKuFTQxdrmUoWrQ6TDyHRLvPn3vdOSxr6Xp9ZnDnZXjJJlKp1vi&#10;D43ucNVg9b05OgVpvbq8VK92+zORH3y6Xz9/7XZK3d8NTwsQEYf4Z4YrPqNDyUwHfyQThFWQTefc&#10;JSoYp1kKgh2TZMbKgZVZloEsC/m/Q/kLAAD//wMAUEsBAi0AFAAGAAgAAAAhALaDOJL+AAAA4QEA&#10;ABMAAAAAAAAAAAAAAAAAAAAAAFtDb250ZW50X1R5cGVzXS54bWxQSwECLQAUAAYACAAAACEAOP0h&#10;/9YAAACUAQAACwAAAAAAAAAAAAAAAAAvAQAAX3JlbHMvLnJlbHNQSwECLQAUAAYACAAAACEA1ou0&#10;gIACAABgBQAADgAAAAAAAAAAAAAAAAAuAgAAZHJzL2Uyb0RvYy54bWxQSwECLQAUAAYACAAAACEA&#10;sClKJeEAAAALAQAADwAAAAAAAAAAAAAAAADaBAAAZHJzL2Rvd25yZXYueG1sUEsFBgAAAAAEAAQA&#10;8wAAAOgFA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00252368">
        <w:rPr>
          <w:rFonts w:ascii="Times" w:hAnsi="Times" w:cs="Times"/>
          <w:bCs/>
          <w:noProof/>
        </w:rPr>
        <w:drawing>
          <wp:inline distT="0" distB="0" distL="0" distR="0" wp14:anchorId="20A57B33" wp14:editId="6B7437BA">
            <wp:extent cx="5943600" cy="3801110"/>
            <wp:effectExtent l="0" t="0" r="0" b="889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5"/>
                    <a:stretch>
                      <a:fillRect/>
                    </a:stretch>
                  </pic:blipFill>
                  <pic:spPr>
                    <a:xfrm>
                      <a:off x="0" y="0"/>
                      <a:ext cx="5943600" cy="3801110"/>
                    </a:xfrm>
                    <a:prstGeom prst="rect">
                      <a:avLst/>
                    </a:prstGeom>
                    <a:solidFill>
                      <a:srgbClr val="D6E4F1"/>
                    </a:solidFill>
                    <a:ln>
                      <a:noFill/>
                    </a:ln>
                  </pic:spPr>
                </pic:pic>
              </a:graphicData>
            </a:graphic>
          </wp:inline>
        </w:drawing>
      </w:r>
    </w:p>
    <w:p w14:paraId="10B5BE5F" w14:textId="6F23C62A" w:rsidR="00E7206F" w:rsidRPr="00F417A3" w:rsidRDefault="00BA7A7B" w:rsidP="00F417A3">
      <w:pPr>
        <w:jc w:val="center"/>
      </w:pPr>
      <w:bookmarkStart w:id="4" w:name="_Ref102576151"/>
      <w:r>
        <w:t xml:space="preserve">Figure </w:t>
      </w:r>
      <w:r w:rsidR="008F2DBE">
        <w:fldChar w:fldCharType="begin"/>
      </w:r>
      <w:r w:rsidR="008F2DBE">
        <w:instrText xml:space="preserve"> SEQ Figure \* ARABIC </w:instrText>
      </w:r>
      <w:r w:rsidR="008F2DBE">
        <w:fldChar w:fldCharType="separate"/>
      </w:r>
      <w:r w:rsidR="000F0936">
        <w:rPr>
          <w:noProof/>
        </w:rPr>
        <w:t>5</w:t>
      </w:r>
      <w:r w:rsidR="008F2DBE">
        <w:rPr>
          <w:noProof/>
        </w:rPr>
        <w:fldChar w:fldCharType="end"/>
      </w:r>
      <w:bookmarkEnd w:id="4"/>
      <w:r>
        <w:t>:</w:t>
      </w:r>
      <w:r w:rsidR="002C5AFB" w:rsidRPr="00F417A3">
        <w:t xml:space="preserve"> Topic Visualization using a Bubble map and the corresponding top </w:t>
      </w:r>
      <w:r w:rsidR="00252368" w:rsidRPr="00F417A3">
        <w:t>1</w:t>
      </w:r>
      <w:r w:rsidR="006E7996" w:rsidRPr="00F417A3">
        <w:t>0</w:t>
      </w:r>
      <w:r w:rsidR="002C5AFB" w:rsidRPr="00F417A3">
        <w:t xml:space="preserve"> terms in each topic</w:t>
      </w:r>
    </w:p>
    <w:p w14:paraId="2754F910" w14:textId="475C5D2B"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3D6F124A">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54E396D5" w:rsidR="00752B09" w:rsidRPr="00F417A3" w:rsidRDefault="00CD5704" w:rsidP="00F417A3">
      <w:pPr>
        <w:jc w:val="center"/>
      </w:pPr>
      <w:bookmarkStart w:id="5" w:name="_Ref102576501"/>
      <w:r>
        <w:t xml:space="preserve">Figure </w:t>
      </w:r>
      <w:r w:rsidR="008F2DBE">
        <w:fldChar w:fldCharType="begin"/>
      </w:r>
      <w:r w:rsidR="008F2DBE">
        <w:instrText xml:space="preserve"> SEQ Figure \* ARABIC </w:instrText>
      </w:r>
      <w:r w:rsidR="008F2DBE">
        <w:fldChar w:fldCharType="separate"/>
      </w:r>
      <w:r w:rsidR="000F0936">
        <w:rPr>
          <w:noProof/>
        </w:rPr>
        <w:t>6</w:t>
      </w:r>
      <w:r w:rsidR="008F2DBE">
        <w:rPr>
          <w:noProof/>
        </w:rPr>
        <w:fldChar w:fldCharType="end"/>
      </w:r>
      <w:bookmarkEnd w:id="5"/>
      <w:r>
        <w:t xml:space="preserve">: </w:t>
      </w:r>
      <w:r w:rsidRPr="00F417A3">
        <w:t>Effect of relevancy metric, λ</w:t>
      </w:r>
    </w:p>
    <w:p w14:paraId="132F6F0A" w14:textId="77777777" w:rsidR="00752B09" w:rsidRPr="00CD2259" w:rsidRDefault="00752B09" w:rsidP="00752B09">
      <w:pPr>
        <w:rPr>
          <w:rFonts w:ascii="Times" w:hAnsi="Times" w:cs="Times"/>
        </w:rPr>
      </w:pPr>
    </w:p>
    <w:p w14:paraId="1DC389DC" w14:textId="05066B77"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0F0936" w:rsidRPr="000F0936">
            <w:rPr>
              <w:rFonts w:ascii="Times" w:eastAsia="Times New Roman" w:hAnsi="Times" w:cs="Times"/>
              <w:noProof/>
              <w:sz w:val="24"/>
              <w:szCs w:val="24"/>
            </w:rPr>
            <w:t>[14]</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8F2DBE"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384BD850" w14:textId="626F5CC3" w:rsidR="007E1A8E" w:rsidRDefault="00F958AF" w:rsidP="007E1A8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r w:rsidR="007E1A8E">
        <w:rPr>
          <w:rFonts w:ascii="Times" w:eastAsia="Times New Roman" w:hAnsi="Times" w:cs="Times"/>
          <w:bCs/>
          <w:sz w:val="24"/>
          <w:szCs w:val="24"/>
        </w:rPr>
        <w:br w:type="page"/>
      </w:r>
    </w:p>
    <w:p w14:paraId="0FB9A49F" w14:textId="77777777" w:rsidR="007E1A8E" w:rsidRDefault="007E1A8E" w:rsidP="002E05BE">
      <w:pPr>
        <w:jc w:val="both"/>
        <w:rPr>
          <w:rFonts w:ascii="Times" w:eastAsia="Times New Roman" w:hAnsi="Times" w:cs="Times"/>
          <w:bCs/>
          <w:sz w:val="24"/>
          <w:szCs w:val="24"/>
        </w:rPr>
      </w:pPr>
    </w:p>
    <w:p w14:paraId="64E4DD39" w14:textId="56163955" w:rsidR="00CD5704" w:rsidRPr="00F417A3" w:rsidRDefault="00CD5704" w:rsidP="00F417A3">
      <w:pPr>
        <w:jc w:val="center"/>
      </w:pPr>
      <w:bookmarkStart w:id="6" w:name="_Ref94886536"/>
      <w:r w:rsidRPr="00CD5704">
        <w:t xml:space="preserve">Table </w:t>
      </w:r>
      <w:r w:rsidR="008F2DBE">
        <w:fldChar w:fldCharType="begin"/>
      </w:r>
      <w:r w:rsidR="008F2DBE">
        <w:instrText xml:space="preserve"> SEQ Table \* ARABIC </w:instrText>
      </w:r>
      <w:r w:rsidR="008F2DBE">
        <w:fldChar w:fldCharType="separate"/>
      </w:r>
      <w:r w:rsidR="000F0936">
        <w:rPr>
          <w:noProof/>
        </w:rPr>
        <w:t>1</w:t>
      </w:r>
      <w:r w:rsidR="008F2DBE">
        <w:rPr>
          <w:noProof/>
        </w:rPr>
        <w:fldChar w:fldCharType="end"/>
      </w:r>
      <w:bookmarkEnd w:id="6"/>
      <w:r w:rsidRPr="00CD5704">
        <w:t>:</w:t>
      </w:r>
      <w:r w:rsidRPr="00F417A3">
        <w:t xml:space="preserve"> Top 10 significand words per algorithm, proposed categorization, subtopic and key concept selection, sorted in order of importance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xml:space="preserve">, 'preference' ,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2E947273" w14:textId="63A2747C" w:rsidR="003E3AA8"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 MERGEFORMAT </w:instrText>
      </w:r>
      <w:r w:rsidR="00C45397">
        <w:rPr>
          <w:rFonts w:ascii="Times" w:eastAsia="Times New Roman" w:hAnsi="Times" w:cs="Times"/>
          <w:bCs/>
          <w:sz w:val="24"/>
          <w:szCs w:val="24"/>
        </w:rPr>
      </w:r>
      <w:r w:rsidR="00C45397">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Figure 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w:t>
      </w:r>
      <w:r w:rsidR="00C45397">
        <w:rPr>
          <w:rFonts w:ascii="Times" w:eastAsia="Times New Roman" w:hAnsi="Times" w:cs="Times"/>
          <w:bCs/>
          <w:sz w:val="24"/>
          <w:szCs w:val="24"/>
        </w:rPr>
        <w:lastRenderedPageBreak/>
        <w:t>(left)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(i.e.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503A44C9" w14:textId="24677B9F" w:rsidR="00CD5704" w:rsidRDefault="00F417A3" w:rsidP="00F417A3">
      <w:pPr>
        <w:jc w:val="center"/>
        <w:rPr>
          <w:rFonts w:ascii="Times" w:eastAsia="Times New Roman" w:hAnsi="Times" w:cs="Times"/>
          <w:bCs/>
          <w:sz w:val="24"/>
          <w:szCs w:val="24"/>
        </w:rPr>
      </w:pPr>
      <w:bookmarkStart w:id="7" w:name="_Ref102583316"/>
      <w:r>
        <w:t xml:space="preserve">Figure </w:t>
      </w:r>
      <w:r w:rsidR="008F2DBE">
        <w:fldChar w:fldCharType="begin"/>
      </w:r>
      <w:r w:rsidR="008F2DBE">
        <w:instrText xml:space="preserve"> SEQ Figure \* ARABIC </w:instrText>
      </w:r>
      <w:r w:rsidR="008F2DBE">
        <w:fldChar w:fldCharType="separate"/>
      </w:r>
      <w:r w:rsidR="000F0936">
        <w:rPr>
          <w:noProof/>
        </w:rPr>
        <w:t>7</w:t>
      </w:r>
      <w:r w:rsidR="008F2DBE">
        <w:rPr>
          <w:noProof/>
        </w:rPr>
        <w:fldChar w:fldCharType="end"/>
      </w:r>
      <w:bookmarkEnd w:id="7"/>
      <w:r>
        <w:t>:</w:t>
      </w:r>
      <w:r w:rsidR="002D2B9F">
        <w:rPr>
          <w:sz w:val="16"/>
          <w:szCs w:val="16"/>
        </w:rPr>
        <w:t>Frequency</w:t>
      </w:r>
      <w:r>
        <w:rPr>
          <w:sz w:val="16"/>
          <w:szCs w:val="16"/>
        </w:rPr>
        <w:t xml:space="preserve"> and </w:t>
      </w:r>
      <w:r w:rsidR="002D2B9F">
        <w:rPr>
          <w:sz w:val="16"/>
          <w:szCs w:val="16"/>
        </w:rPr>
        <w:t>weightage</w:t>
      </w:r>
      <w:r>
        <w:rPr>
          <w:sz w:val="16"/>
          <w:szCs w:val="16"/>
        </w:rPr>
        <w:t xml:space="preserve"> of top 10 words in Topic 1</w:t>
      </w:r>
    </w:p>
    <w:p w14:paraId="1B38C8A8" w14:textId="2F015D08" w:rsidR="00F417A3" w:rsidRDefault="00F417A3" w:rsidP="002B09D6">
      <w:pPr>
        <w:jc w:val="both"/>
        <w:rPr>
          <w:rFonts w:ascii="Times" w:eastAsia="Times New Roman" w:hAnsi="Times" w:cs="Times"/>
          <w:bCs/>
          <w:sz w:val="24"/>
          <w:szCs w:val="24"/>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0F026B77"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r w:rsidR="00FC42B5">
        <w:rPr>
          <w:rFonts w:ascii="Times" w:eastAsia="Times New Roman" w:hAnsi="Times" w:cs="Times"/>
          <w:bCs/>
          <w:sz w:val="24"/>
          <w:szCs w:val="24"/>
        </w:rPr>
        <w:t>algorithms</w:t>
      </w:r>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separate"/>
      </w:r>
      <w:r w:rsidR="000F0936" w:rsidRPr="000F0936">
        <w:rPr>
          <w:rFonts w:ascii="Times" w:eastAsia="Times New Roman" w:hAnsi="Times" w:cs="Times"/>
          <w:bCs/>
          <w:sz w:val="24"/>
          <w:szCs w:val="24"/>
        </w:rPr>
        <w:t>Table 1</w:t>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1D31EA58" w14:textId="0572A7AB" w:rsidR="00174271" w:rsidRDefault="00174271" w:rsidP="00174271">
      <w:pPr>
        <w:jc w:val="both"/>
        <w:rPr>
          <w:rFonts w:ascii="Times" w:eastAsia="Times New Roman" w:hAnsi="Times" w:cs="Times"/>
          <w:bCs/>
          <w:sz w:val="24"/>
          <w:szCs w:val="24"/>
        </w:rPr>
      </w:pPr>
      <w:r>
        <w:rPr>
          <w:rFonts w:ascii="Times" w:eastAsia="Times New Roman" w:hAnsi="Times" w:cs="Times"/>
          <w:bCs/>
          <w:sz w:val="24"/>
          <w:szCs w:val="24"/>
        </w:rPr>
        <w:br w:type="page"/>
      </w:r>
    </w:p>
    <w:p w14:paraId="098EE149" w14:textId="77777777" w:rsidR="00174271" w:rsidRDefault="00174271" w:rsidP="00174271">
      <w:pPr>
        <w:jc w:val="both"/>
        <w:rPr>
          <w:rFonts w:ascii="Times" w:eastAsia="Times New Roman" w:hAnsi="Times" w:cs="Times"/>
          <w:bCs/>
          <w:sz w:val="24"/>
          <w:szCs w:val="24"/>
        </w:rPr>
      </w:pPr>
    </w:p>
    <w:p w14:paraId="42C3E37F" w14:textId="72B7F299"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w:t>
      </w:r>
      <w:r w:rsidR="00C9652B">
        <w:rPr>
          <w:rFonts w:ascii="Times" w:hAnsi="Times" w:cs="Times"/>
          <w:bCs/>
        </w:rPr>
        <w:t xml:space="preserve"> and growth</w:t>
      </w:r>
      <w:r w:rsidR="00917491" w:rsidRPr="00917491">
        <w:rPr>
          <w:rFonts w:ascii="Times" w:hAnsi="Times" w:cs="Times"/>
          <w:bCs/>
        </w:rPr>
        <w:t xml:space="preserve"> factors for RE projects: </w:t>
      </w:r>
      <w:r w:rsidR="00495EF4" w:rsidRPr="00917491">
        <w:rPr>
          <w:rFonts w:ascii="Times" w:hAnsi="Times" w:cs="Times"/>
          <w:bCs/>
        </w:rPr>
        <w:t xml:space="preserve">(1) </w:t>
      </w:r>
      <w:bookmarkStart w:id="8" w:name="_Hlk95232215"/>
      <w:r w:rsidR="00917491" w:rsidRPr="00917491">
        <w:rPr>
          <w:rFonts w:ascii="Times" w:hAnsi="Times" w:cs="Times"/>
          <w:bCs/>
        </w:rPr>
        <w:t>Government (Policy)</w:t>
      </w:r>
      <w:bookmarkEnd w:id="8"/>
      <w:r w:rsidR="00917491">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Community (Support/ Involvement)</w:t>
      </w:r>
      <w:r w:rsidR="00CC69A5">
        <w:rPr>
          <w:rFonts w:ascii="Times" w:hAnsi="Times" w:cs="Times"/>
          <w:bCs/>
        </w:rPr>
        <w:t xml:space="preserve">, (4) </w:t>
      </w:r>
      <w:r w:rsidR="00917491" w:rsidRPr="00917491">
        <w:rPr>
          <w:rFonts w:ascii="Times" w:hAnsi="Times" w:cs="Times"/>
          <w:bCs/>
        </w:rPr>
        <w:t xml:space="preserve">Fiscal </w:t>
      </w:r>
      <w:r w:rsidR="00C42F79" w:rsidRPr="00C42F79">
        <w:rPr>
          <w:rFonts w:ascii="Times" w:hAnsi="Times" w:cs="Times"/>
          <w:bCs/>
        </w:rPr>
        <w:t xml:space="preserve">Mechanism </w:t>
      </w:r>
      <w:r w:rsidR="00917491" w:rsidRPr="00917491">
        <w:rPr>
          <w:rFonts w:ascii="Times" w:hAnsi="Times" w:cs="Times"/>
          <w:bCs/>
        </w:rPr>
        <w:t>/Term</w:t>
      </w:r>
      <w:r w:rsidR="00917491">
        <w:rPr>
          <w:rFonts w:ascii="Times" w:hAnsi="Times" w:cs="Times"/>
          <w:bCs/>
        </w:rPr>
        <w:t xml:space="preserve"> and (5) </w:t>
      </w:r>
      <w:r w:rsidR="00D648A3">
        <w:rPr>
          <w:rFonts w:ascii="Times" w:hAnsi="Times" w:cs="Times"/>
          <w:bCs/>
        </w:rPr>
        <w:t>T</w:t>
      </w:r>
      <w:r w:rsidR="009B5908">
        <w:rPr>
          <w:rFonts w:ascii="Times" w:hAnsi="Times" w:cs="Times"/>
          <w:bCs/>
        </w:rPr>
        <w:t>alent</w:t>
      </w:r>
      <w:r w:rsidR="00917491">
        <w:rPr>
          <w:rFonts w:ascii="Times" w:hAnsi="Times" w:cs="Times"/>
          <w:bCs/>
        </w:rPr>
        <w:t>. In looking at the results, aside from (</w:t>
      </w:r>
      <w:r w:rsidR="00CC69A5">
        <w:rPr>
          <w:rFonts w:ascii="Times" w:hAnsi="Times" w:cs="Times"/>
          <w:bCs/>
        </w:rPr>
        <w:t>4</w:t>
      </w:r>
      <w:r w:rsidR="00917491">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sidR="00917491">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2B254F2" w14:textId="7C3D41A7" w:rsidR="00D565D0" w:rsidRDefault="00335297" w:rsidP="009E0415">
      <w:pPr>
        <w:pStyle w:val="Teaser"/>
        <w:jc w:val="both"/>
        <w:rPr>
          <w:rFonts w:ascii="Times" w:hAnsi="Times" w:cs="Times"/>
        </w:rPr>
      </w:pPr>
      <w:r w:rsidRPr="00F65EF7">
        <w:rPr>
          <w:rFonts w:ascii="Times" w:hAnsi="Times" w:cs="Times"/>
          <w:b/>
          <w:bCs/>
          <w:i/>
          <w:iCs/>
        </w:rPr>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analysed.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0F0936" w:rsidRPr="000F0936">
            <w:rPr>
              <w:rFonts w:ascii="Times" w:hAnsi="Times" w:cs="Times"/>
              <w:noProof/>
            </w:rPr>
            <w:t>[18]</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6F0ED2DE"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0F0936" w:rsidRPr="000F0936">
            <w:rPr>
              <w:rFonts w:ascii="Times" w:hAnsi="Times" w:cs="Times"/>
              <w:noProof/>
            </w:rPr>
            <w:t>[19, 20]</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0F0936" w:rsidRPr="000F0936">
            <w:rPr>
              <w:rFonts w:ascii="Times" w:hAnsi="Times" w:cs="Times"/>
              <w:noProof/>
            </w:rPr>
            <w:t>[21, 22]</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60C6DF18"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0F0936" w:rsidRPr="000F0936">
            <w:rPr>
              <w:rFonts w:ascii="Times" w:hAnsi="Times" w:cs="Times"/>
              <w:noProof/>
            </w:rPr>
            <w:t>[23]</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[24]</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0F0936" w:rsidRPr="000F0936">
            <w:rPr>
              <w:rFonts w:ascii="Times" w:hAnsi="Times" w:cs="Times"/>
              <w:noProof/>
            </w:rPr>
            <w:t>[25]</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5B62CC2C"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objectives are 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[26]</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0F0936" w:rsidRPr="000F0936">
            <w:rPr>
              <w:rFonts w:ascii="Times" w:hAnsi="Times" w:cs="Times"/>
              <w:noProof/>
            </w:rPr>
            <w:t>[27]</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08B0F7A0" w14:textId="3705F05C" w:rsidR="0045473B" w:rsidRDefault="0045473B" w:rsidP="0045473B">
      <w:pPr>
        <w:pStyle w:val="Teaser"/>
        <w:jc w:val="both"/>
        <w:rPr>
          <w:rFonts w:ascii="Times" w:hAnsi="Times" w:cs="Times"/>
          <w:bCs/>
        </w:rPr>
      </w:pPr>
      <w:r w:rsidRPr="00F65EF7">
        <w:rPr>
          <w:rFonts w:ascii="Times" w:hAnsi="Times" w:cs="Times"/>
          <w:b/>
          <w:i/>
          <w:iCs/>
        </w:rPr>
        <w:t>Public-Private (</w:t>
      </w:r>
      <w:proofErr w:type="spellStart"/>
      <w:r w:rsidRPr="00F65EF7">
        <w:rPr>
          <w:rFonts w:ascii="Times" w:hAnsi="Times" w:cs="Times"/>
          <w:b/>
          <w:i/>
          <w:iCs/>
          <w:color w:val="000000"/>
          <w:lang w:val="en-SG" w:eastAsia="en-SG"/>
        </w:rPr>
        <w:t>Corisking</w:t>
      </w:r>
      <w:proofErr w:type="spellEnd"/>
      <w:r w:rsidRPr="00F65EF7">
        <w:rPr>
          <w:rFonts w:ascii="Times" w:hAnsi="Times" w:cs="Times"/>
          <w:b/>
          <w:i/>
          <w:iCs/>
          <w:color w:val="000000"/>
          <w:lang w:val="en-SG" w:eastAsia="en-SG"/>
        </w:rPr>
        <w:t>/ Perception</w:t>
      </w:r>
      <w:r w:rsidRPr="00F65EF7">
        <w:rPr>
          <w:rFonts w:ascii="Times" w:hAnsi="Times" w:cs="Times"/>
          <w:b/>
          <w:i/>
          <w:iCs/>
        </w:rPr>
        <w:t>):</w:t>
      </w:r>
      <w:r>
        <w:rPr>
          <w:rFonts w:ascii="Times" w:hAnsi="Times" w:cs="Times"/>
          <w:bCs/>
        </w:rPr>
        <w:t xml:space="preserve"> </w:t>
      </w:r>
      <w:r w:rsidR="003547DB">
        <w:rPr>
          <w:rFonts w:ascii="Times" w:hAnsi="Times" w:cs="Times"/>
          <w:bCs/>
        </w:rPr>
        <w:t>This t</w:t>
      </w:r>
      <w:r>
        <w:rPr>
          <w:rFonts w:ascii="Times" w:hAnsi="Times" w:cs="Times"/>
          <w:bCs/>
        </w:rPr>
        <w:t xml:space="preserve">opic can be linked to behavioral finance and decision sciences, where </w:t>
      </w:r>
      <w:r w:rsidRPr="001B39E7">
        <w:rPr>
          <w:rFonts w:ascii="Times" w:hAnsi="Times" w:cs="Times"/>
          <w:bCs/>
        </w:rPr>
        <w:t xml:space="preserve">perceived impressions towards the </w:t>
      </w:r>
      <w:r>
        <w:rPr>
          <w:rFonts w:ascii="Times" w:hAnsi="Times" w:cs="Times"/>
          <w:bCs/>
        </w:rPr>
        <w:t>RE</w:t>
      </w:r>
      <w:r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Pr="005B3C66">
        <w:rPr>
          <w:rFonts w:ascii="Times" w:hAnsi="Times" w:cs="Times"/>
        </w:rPr>
        <w:t>. In a way, it is a measure of confidence, be it towards state of technology (present or future),</w:t>
      </w:r>
      <w:r>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Pr>
              <w:rFonts w:ascii="Times" w:hAnsi="Times" w:cs="Times"/>
              <w:bCs/>
            </w:rPr>
            <w:fldChar w:fldCharType="begin"/>
          </w:r>
          <w:r>
            <w:rPr>
              <w:rFonts w:ascii="Times" w:hAnsi="Times" w:cs="Times"/>
              <w:bCs/>
            </w:rPr>
            <w:instrText xml:space="preserve">CITATION Bry94 \l 1033 </w:instrText>
          </w:r>
          <w:r>
            <w:rPr>
              <w:rFonts w:ascii="Times" w:hAnsi="Times" w:cs="Times"/>
              <w:bCs/>
            </w:rPr>
            <w:fldChar w:fldCharType="separate"/>
          </w:r>
          <w:r w:rsidR="000F0936" w:rsidRPr="000F0936">
            <w:rPr>
              <w:rFonts w:ascii="Times" w:hAnsi="Times" w:cs="Times"/>
              <w:noProof/>
            </w:rPr>
            <w:t>[28]</w:t>
          </w:r>
          <w:r>
            <w:rPr>
              <w:rFonts w:ascii="Times" w:hAnsi="Times" w:cs="Times"/>
              <w:bCs/>
            </w:rPr>
            <w:fldChar w:fldCharType="end"/>
          </w:r>
        </w:sdtContent>
      </w:sdt>
      <w:r>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Pr>
              <w:rFonts w:ascii="Times" w:hAnsi="Times" w:cs="Times"/>
              <w:bCs/>
            </w:rPr>
            <w:fldChar w:fldCharType="begin"/>
          </w:r>
          <w:r>
            <w:rPr>
              <w:rFonts w:ascii="Times" w:hAnsi="Times" w:cs="Times"/>
              <w:bCs/>
            </w:rPr>
            <w:instrText xml:space="preserve"> CITATION Mar11 \l 1033 </w:instrText>
          </w:r>
          <w:r>
            <w:rPr>
              <w:rFonts w:ascii="Times" w:hAnsi="Times" w:cs="Times"/>
              <w:bCs/>
            </w:rPr>
            <w:fldChar w:fldCharType="separate"/>
          </w:r>
          <w:r w:rsidR="000F0936" w:rsidRPr="000F0936">
            <w:rPr>
              <w:rFonts w:ascii="Times" w:hAnsi="Times" w:cs="Times"/>
              <w:noProof/>
            </w:rPr>
            <w:t>[29]</w:t>
          </w:r>
          <w:r>
            <w:rPr>
              <w:rFonts w:ascii="Times" w:hAnsi="Times" w:cs="Times"/>
              <w:bCs/>
            </w:rPr>
            <w:fldChar w:fldCharType="end"/>
          </w:r>
        </w:sdtContent>
      </w:sdt>
      <w:r>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Pr>
          <w:rFonts w:ascii="Times" w:hAnsi="Times" w:cs="Times"/>
          <w:bCs/>
        </w:rPr>
        <w:t xml:space="preserve">.The International Renewable Energy Agency (IRENA) highlighted the need for </w:t>
      </w:r>
      <w:r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Pr>
          <w:rFonts w:ascii="Times" w:hAnsi="Times" w:cs="Times"/>
          <w:bCs/>
        </w:rPr>
        <w:t xml:space="preserve"> </w:t>
      </w:r>
      <w:sdt>
        <w:sdtPr>
          <w:rPr>
            <w:rFonts w:ascii="Times" w:hAnsi="Times" w:cs="Times"/>
            <w:bCs/>
          </w:rPr>
          <w:id w:val="-2091689139"/>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0F0936" w:rsidRPr="000F0936">
            <w:rPr>
              <w:rFonts w:ascii="Times" w:hAnsi="Times" w:cs="Times"/>
              <w:noProof/>
            </w:rPr>
            <w:t>[30]</w:t>
          </w:r>
          <w:r>
            <w:rPr>
              <w:rFonts w:ascii="Times" w:hAnsi="Times" w:cs="Times"/>
              <w:bCs/>
            </w:rPr>
            <w:fldChar w:fldCharType="end"/>
          </w:r>
        </w:sdtContent>
      </w:sdt>
      <w:r w:rsidRPr="00F44D3D">
        <w:rPr>
          <w:rFonts w:ascii="Times" w:hAnsi="Times" w:cs="Times"/>
          <w:bCs/>
        </w:rPr>
        <w:t>.</w:t>
      </w:r>
      <w:r>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0FA51997"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 xml:space="preserve">power purchasing agreements (PPA)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End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0F0936" w:rsidRPr="000F0936">
            <w:rPr>
              <w:rFonts w:ascii="Times" w:hAnsi="Times" w:cs="Times"/>
              <w:noProof/>
            </w:rPr>
            <w:t>[31]</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1BB12D06" w:rsidR="00F613C5" w:rsidRDefault="00F613C5" w:rsidP="00F613C5">
      <w:pPr>
        <w:pStyle w:val="Teaser"/>
        <w:jc w:val="both"/>
        <w:rPr>
          <w:rFonts w:ascii="Times" w:hAnsi="Times" w:cs="Times"/>
          <w:bCs/>
        </w:rPr>
      </w:pPr>
      <w:r>
        <w:rPr>
          <w:rFonts w:ascii="Times" w:hAnsi="Times" w:cs="Times"/>
        </w:rPr>
        <w:t xml:space="preserve">Singapore operates such a model where private sector involvement comes in the form of infrastructure construction and maintenance, often supported with PPAs. Each PPA can be uniquely structured, with some organizations leasing their available space/infrastructure to the energy provider, before purchasing the energy generated at a lower price, while others receiving </w:t>
      </w:r>
      <w:r w:rsidRPr="003547DB">
        <w:rPr>
          <w:rFonts w:ascii="Times" w:hAnsi="Times" w:cs="Times"/>
        </w:rPr>
        <w:t>Renewable Energy Credits (REC)</w:t>
      </w:r>
      <w:r>
        <w:rPr>
          <w:rFonts w:ascii="Times" w:hAnsi="Times" w:cs="Times"/>
        </w:rPr>
        <w:t xml:space="preserve"> as a means to offset carbon 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End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0F0936" w:rsidRPr="000F0936">
            <w:rPr>
              <w:rFonts w:ascii="Times" w:hAnsi="Times" w:cs="Times"/>
              <w:noProof/>
            </w:rPr>
            <w:t>[32]</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 (</w:t>
      </w:r>
      <w:r>
        <w:rPr>
          <w:rFonts w:ascii="Times" w:hAnsi="Times" w:cs="Times"/>
        </w:rPr>
        <w:t xml:space="preserve">SIA) </w:t>
      </w:r>
      <w:sdt>
        <w:sdtPr>
          <w:rPr>
            <w:rFonts w:ascii="Times" w:hAnsi="Times" w:cs="Times"/>
          </w:rPr>
          <w:id w:val="750547458"/>
          <w:citation/>
        </w:sdtPr>
        <w:sdtEnd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0F0936" w:rsidRPr="000F0936">
            <w:rPr>
              <w:rFonts w:ascii="Times" w:hAnsi="Times" w:cs="Times"/>
              <w:noProof/>
            </w:rPr>
            <w:t>[33]</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End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0F0936" w:rsidRPr="000F0936">
            <w:rPr>
              <w:rFonts w:ascii="Times" w:hAnsi="Times" w:cs="Times"/>
              <w:noProof/>
            </w:rPr>
            <w:t>[34]</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3014B06B"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[35]</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74E85DC0" w:rsidR="00DC510E" w:rsidRDefault="0014257F" w:rsidP="0045473B">
      <w:pPr>
        <w:pStyle w:val="Teaser"/>
        <w:jc w:val="both"/>
        <w:rPr>
          <w:rFonts w:ascii="Times" w:hAnsi="Times" w:cs="Times"/>
          <w:bCs/>
        </w:rPr>
      </w:pPr>
      <w:r>
        <w:rPr>
          <w:rFonts w:ascii="Times" w:hAnsi="Times" w:cs="Times"/>
          <w:bCs/>
        </w:rPr>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End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0F0936" w:rsidRPr="000F0936">
            <w:rPr>
              <w:rFonts w:ascii="Times" w:hAnsi="Times" w:cs="Times"/>
              <w:noProof/>
            </w:rPr>
            <w:t>[36]</w:t>
          </w:r>
          <w:r w:rsidR="00DC510E">
            <w:rPr>
              <w:rFonts w:ascii="Times" w:hAnsi="Times" w:cs="Times"/>
              <w:bCs/>
            </w:rPr>
            <w:fldChar w:fldCharType="end"/>
          </w:r>
        </w:sdtContent>
      </w:sdt>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t>
      </w:r>
      <w:r w:rsidR="00DC510E">
        <w:rPr>
          <w:rFonts w:ascii="Times" w:hAnsi="Times" w:cs="Times"/>
          <w:bCs/>
        </w:rPr>
        <w:lastRenderedPageBreak/>
        <w:t xml:space="preserve">was </w:t>
      </w:r>
      <w:proofErr w:type="spellStart"/>
      <w:r w:rsidR="00DC510E">
        <w:rPr>
          <w:rFonts w:ascii="Times" w:hAnsi="Times" w:cs="Times"/>
          <w:bCs/>
        </w:rPr>
        <w:t>slso</w:t>
      </w:r>
      <w:proofErr w:type="spellEnd"/>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0F0936" w:rsidRPr="000F0936">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3E1CE937"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0F0936" w:rsidRPr="000F0936">
            <w:rPr>
              <w:rFonts w:ascii="Times" w:hAnsi="Times" w:cs="Times"/>
              <w:noProof/>
            </w:rPr>
            <w:t>[37]</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0F0936" w:rsidRPr="000F0936">
            <w:rPr>
              <w:rFonts w:ascii="Times" w:hAnsi="Times" w:cs="Times"/>
              <w:noProof/>
            </w:rPr>
            <w:t>[38]</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End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0F0936" w:rsidRPr="000F0936">
            <w:rPr>
              <w:rFonts w:ascii="Times" w:hAnsi="Times" w:cs="Times"/>
              <w:noProof/>
            </w:rPr>
            <w:t>[39]</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4896C1D" w14:textId="1D7F9885" w:rsidR="0045473B" w:rsidRDefault="0045473B" w:rsidP="0045473B">
      <w:pPr>
        <w:pStyle w:val="Teaser"/>
        <w:jc w:val="both"/>
        <w:rPr>
          <w:rFonts w:ascii="Times" w:hAnsi="Times" w:cs="Times"/>
          <w:bCs/>
        </w:rPr>
      </w:pPr>
      <w:r w:rsidRPr="00F65EF7">
        <w:rPr>
          <w:b/>
          <w:bCs/>
          <w:i/>
          <w:iCs/>
        </w:rPr>
        <w:t>Community (Support/ Involvement):</w:t>
      </w:r>
      <w:r>
        <w:rPr>
          <w:rFonts w:ascii="Times" w:hAnsi="Times" w:cs="Times"/>
          <w:bCs/>
        </w:rPr>
        <w:t xml:space="preserve"> The articles analysed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0F0936" w:rsidRPr="000F0936">
            <w:rPr>
              <w:rFonts w:ascii="Times" w:hAnsi="Times" w:cs="Times"/>
              <w:noProof/>
            </w:rPr>
            <w:t>[40]</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0F0936" w:rsidRPr="000F0936">
            <w:rPr>
              <w:rFonts w:ascii="Times" w:hAnsi="Times" w:cs="Times"/>
              <w:noProof/>
            </w:rPr>
            <w:t>[41]</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63233B14"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r w:rsidR="00B13C22">
        <w:rPr>
          <w:rFonts w:ascii="Times" w:hAnsi="Times" w:cs="Times"/>
          <w:bCs/>
        </w:rPr>
        <w:t>landowners</w:t>
      </w:r>
      <w:r w:rsidR="00695278">
        <w:rPr>
          <w:rFonts w:ascii="Times" w:hAnsi="Times" w:cs="Times"/>
          <w:bCs/>
        </w:rPr>
        <w:t>, and not the remaining (inconvenienced) members of the community</w:t>
      </w:r>
      <w:sdt>
        <w:sdtPr>
          <w:rPr>
            <w:rFonts w:ascii="Times" w:hAnsi="Times" w:cs="Times"/>
            <w:bCs/>
          </w:rPr>
          <w:id w:val="799426249"/>
          <w:citation/>
        </w:sdtPr>
        <w:sdtEnd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[42]</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0F0936" w:rsidRPr="000F0936">
            <w:rPr>
              <w:rFonts w:ascii="Times" w:hAnsi="Times" w:cs="Times"/>
              <w:noProof/>
            </w:rPr>
            <w:t>[43]</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42082BD6" w14:textId="43573B8B" w:rsidR="009E4B81" w:rsidRDefault="00615B01" w:rsidP="0084087F">
      <w:pPr>
        <w:pStyle w:val="Teaser"/>
        <w:jc w:val="both"/>
        <w:rPr>
          <w:rFonts w:ascii="Times" w:hAnsi="Times" w:cs="Times"/>
        </w:rPr>
      </w:pPr>
      <w:r w:rsidRPr="00F65EF7">
        <w:rPr>
          <w:rFonts w:ascii="Times" w:hAnsi="Times" w:cs="Times"/>
          <w:b/>
          <w:bCs/>
          <w:i/>
        </w:rPr>
        <w:t>Fiscal (</w:t>
      </w:r>
      <w:r w:rsidR="00C42F79">
        <w:rPr>
          <w:rFonts w:ascii="Times" w:hAnsi="Times" w:cs="Times"/>
          <w:b/>
          <w:bCs/>
          <w:i/>
        </w:rPr>
        <w:t>Mechanism</w:t>
      </w:r>
      <w:r w:rsidRPr="00F65EF7">
        <w:rPr>
          <w:rFonts w:ascii="Times" w:hAnsi="Times" w:cs="Times"/>
          <w:b/>
          <w:bCs/>
          <w:i/>
        </w:rPr>
        <w:t>/Terms):</w:t>
      </w:r>
      <w:r w:rsidR="00552A3E" w:rsidRPr="00552A3E">
        <w:rPr>
          <w:rFonts w:ascii="Times" w:hAnsi="Times" w:cs="Times"/>
          <w:iCs/>
        </w:rPr>
        <w:t xml:space="preserve"> </w:t>
      </w:r>
      <w:r w:rsidR="00552A3E">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sidR="00552A3E">
        <w:rPr>
          <w:rFonts w:ascii="Times" w:hAnsi="Times" w:cs="Times"/>
          <w:iCs/>
        </w:rPr>
        <w:t>RE projects</w:t>
      </w:r>
      <w:r w:rsidR="00C42F79">
        <w:rPr>
          <w:rFonts w:ascii="Times" w:hAnsi="Times" w:cs="Times"/>
          <w:iCs/>
        </w:rPr>
        <w:t xml:space="preserve"> being developed</w:t>
      </w:r>
      <w:r w:rsidR="00552A3E">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 xml:space="preserve">funded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sidR="00552A3E">
        <w:rPr>
          <w:rFonts w:ascii="Times" w:hAnsi="Times" w:cs="Times"/>
          <w:iCs/>
        </w:rPr>
        <w:t xml:space="preserve">, our review has found it more common </w:t>
      </w:r>
      <w:r w:rsidR="009E4B81">
        <w:rPr>
          <w:rFonts w:ascii="Times" w:hAnsi="Times" w:cs="Times"/>
          <w:iCs/>
        </w:rPr>
        <w:t>for</w:t>
      </w:r>
      <w:r w:rsidR="00552A3E">
        <w:rPr>
          <w:rFonts w:ascii="Times" w:hAnsi="Times" w:cs="Times"/>
          <w:iCs/>
        </w:rPr>
        <w:t xml:space="preserve"> aut</w:t>
      </w:r>
      <w:r w:rsidR="009E4B81">
        <w:rPr>
          <w:rFonts w:ascii="Times" w:hAnsi="Times" w:cs="Times"/>
          <w:iCs/>
        </w:rPr>
        <w:t>h</w:t>
      </w:r>
      <w:r w:rsidR="00552A3E">
        <w:rPr>
          <w:rFonts w:ascii="Times" w:hAnsi="Times" w:cs="Times"/>
          <w:iCs/>
        </w:rPr>
        <w:t>o</w:t>
      </w:r>
      <w:r w:rsidR="009E4B81">
        <w:rPr>
          <w:rFonts w:ascii="Times" w:hAnsi="Times" w:cs="Times"/>
          <w:iCs/>
        </w:rPr>
        <w:t>r</w:t>
      </w:r>
      <w:r w:rsidR="00552A3E">
        <w:rPr>
          <w:rFonts w:ascii="Times" w:hAnsi="Times" w:cs="Times"/>
          <w:iCs/>
        </w:rPr>
        <w:t xml:space="preserve">s </w:t>
      </w:r>
      <w:r w:rsidR="009E4B81">
        <w:rPr>
          <w:rFonts w:ascii="Times" w:hAnsi="Times" w:cs="Times"/>
          <w:iCs/>
        </w:rPr>
        <w:t xml:space="preserve">to </w:t>
      </w:r>
      <w:r w:rsidR="00552A3E">
        <w:rPr>
          <w:rFonts w:ascii="Times" w:hAnsi="Times" w:cs="Times"/>
          <w:iCs/>
        </w:rPr>
        <w:t xml:space="preserve">discuss fiscal </w:t>
      </w:r>
      <w:r w:rsidR="009E4B81">
        <w:rPr>
          <w:rFonts w:ascii="Times" w:hAnsi="Times" w:cs="Times"/>
          <w:iCs/>
        </w:rPr>
        <w:t>mechanisms</w:t>
      </w:r>
      <w:r w:rsidR="00552A3E">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sidR="00552A3E">
        <w:rPr>
          <w:rFonts w:ascii="Times" w:hAnsi="Times" w:cs="Times"/>
        </w:rPr>
        <w:t xml:space="preserve"> </w:t>
      </w:r>
      <w:r w:rsidR="00552A3E"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End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0F0936">
            <w:rPr>
              <w:rFonts w:ascii="Times" w:hAnsi="Times" w:cs="Times"/>
              <w:noProof/>
            </w:rPr>
            <w:t xml:space="preserve"> </w:t>
          </w:r>
          <w:r w:rsidR="000F0936" w:rsidRPr="000F0936">
            <w:rPr>
              <w:rFonts w:ascii="Times" w:hAnsi="Times" w:cs="Times"/>
              <w:noProof/>
            </w:rPr>
            <w:t>[44, 45, 46]</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1AC72492" w14:textId="60CA9CD5" w:rsidR="009E4B81" w:rsidRDefault="009E4B81" w:rsidP="0084087F">
      <w:pPr>
        <w:pStyle w:val="Teaser"/>
        <w:jc w:val="both"/>
        <w:rPr>
          <w:rFonts w:ascii="Times" w:hAnsi="Times" w:cs="Times"/>
        </w:rPr>
      </w:pPr>
    </w:p>
    <w:p w14:paraId="57EF91A9" w14:textId="5A4303A2" w:rsidR="00C42F79" w:rsidRDefault="005E1F85" w:rsidP="0084087F">
      <w:pPr>
        <w:pStyle w:val="Teaser"/>
        <w:jc w:val="both"/>
        <w:rPr>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FIT, Feed-in Premiums (FIP), loan guarantees, soft loans, investment grant and tax incentives as financial schemes to enhance RE development in the region. FITs have been the most significant positive influence on the development and profitability of solar energy, specifically in Germany, Spain, Italy and France. According to the International Energy Agency (IEA), FITs </w:t>
      </w:r>
      <w:r w:rsidR="00C42F79">
        <w:rPr>
          <w:rFonts w:ascii="Times" w:hAnsi="Times" w:cs="Times"/>
        </w:rPr>
        <w:lastRenderedPageBreak/>
        <w:t xml:space="preserve">represent 61% of total subsidies for solar energy technology in Europe </w:t>
      </w:r>
      <w:sdt>
        <w:sdtPr>
          <w:rPr>
            <w:rFonts w:ascii="Times" w:hAnsi="Times" w:cs="Times"/>
          </w:rPr>
          <w:id w:val="147724247"/>
          <w:citation/>
        </w:sdtPr>
        <w:sdtEnd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0F0936" w:rsidRPr="000F0936">
            <w:rPr>
              <w:rFonts w:ascii="Times" w:hAnsi="Times" w:cs="Times"/>
              <w:noProof/>
            </w:rPr>
            <w:t>[47]</w:t>
          </w:r>
          <w:r w:rsidR="00C42F79">
            <w:rPr>
              <w:rFonts w:ascii="Times" w:hAnsi="Times" w:cs="Times"/>
            </w:rPr>
            <w:fldChar w:fldCharType="end"/>
          </w:r>
        </w:sdtContent>
      </w:sdt>
      <w:r w:rsidR="00C42F79">
        <w:rPr>
          <w:rFonts w:ascii="Times" w:hAnsi="Times" w:cs="Times"/>
        </w:rPr>
        <w:t>. Tariffs are pricing instruments where 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 boosting the RE success rate.</w:t>
      </w:r>
    </w:p>
    <w:p w14:paraId="3D4BE480" w14:textId="77777777" w:rsidR="00C42F79" w:rsidRDefault="00C42F79" w:rsidP="0084087F">
      <w:pPr>
        <w:pStyle w:val="Teaser"/>
        <w:jc w:val="both"/>
        <w:rPr>
          <w:rFonts w:ascii="Times" w:hAnsi="Times" w:cs="Times"/>
        </w:rPr>
      </w:pPr>
    </w:p>
    <w:p w14:paraId="07AC4305" w14:textId="6473B13B"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0F0936" w:rsidRPr="000F0936">
            <w:rPr>
              <w:rFonts w:ascii="Times" w:hAnsi="Times" w:cs="Times"/>
              <w:noProof/>
            </w:rPr>
            <w:t>[48]</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End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0F0936" w:rsidRPr="000F0936">
            <w:rPr>
              <w:rFonts w:ascii="Times" w:hAnsi="Times" w:cs="Times"/>
              <w:noProof/>
            </w:rPr>
            <w:t>[49]</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20D64FCA"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0F0936" w:rsidRPr="000F0936">
            <w:rPr>
              <w:rFonts w:ascii="Times" w:hAnsi="Times" w:cs="Times"/>
              <w:noProof/>
            </w:rPr>
            <w:t>[50]</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0F0936" w:rsidRPr="000F0936">
            <w:rPr>
              <w:rFonts w:ascii="Times" w:hAnsi="Times" w:cs="Times"/>
              <w:noProof/>
            </w:rPr>
            <w:t>[51]</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4DB3EF77" w14:textId="4C70872E" w:rsidR="009B5908" w:rsidRDefault="009B5908" w:rsidP="001C5142">
      <w:pPr>
        <w:pStyle w:val="Teaser"/>
        <w:jc w:val="both"/>
        <w:rPr>
          <w:rFonts w:ascii="Times" w:hAnsi="Times" w:cs="Times"/>
          <w:bCs/>
        </w:rPr>
      </w:pPr>
      <w:r>
        <w:rPr>
          <w:rFonts w:ascii="Times" w:hAnsi="Times" w:cs="Times"/>
          <w:b/>
          <w:i/>
          <w:iCs/>
        </w:rPr>
        <w:t>Talent</w:t>
      </w:r>
      <w:r w:rsidR="00615B01" w:rsidRPr="00F65EF7">
        <w:rPr>
          <w:rFonts w:ascii="Times" w:hAnsi="Times" w:cs="Times"/>
          <w:b/>
          <w:i/>
          <w:iCs/>
        </w:rPr>
        <w:t>:</w:t>
      </w:r>
      <w:r w:rsidR="00506A69">
        <w:rPr>
          <w:rFonts w:ascii="Times" w:hAnsi="Times" w:cs="Times"/>
          <w:bCs/>
        </w:rPr>
        <w:t xml:space="preserve"> </w:t>
      </w:r>
      <w:r w:rsidR="00C9652B">
        <w:rPr>
          <w:rFonts w:ascii="Times" w:hAnsi="Times" w:cs="Times"/>
          <w:bCs/>
        </w:rPr>
        <w:t>In our review, we have found that</w:t>
      </w:r>
      <w:r>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sidR="00C9652B">
        <w:rPr>
          <w:rFonts w:ascii="Times" w:hAnsi="Times" w:cs="Times"/>
          <w:bCs/>
        </w:rPr>
        <w:t xml:space="preserve"> </w:t>
      </w:r>
      <w:r>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3C5E544B" w14:textId="7786D428" w:rsidR="00F96AE5" w:rsidRDefault="00F96AE5" w:rsidP="00F96AE5">
      <w:pPr>
        <w:pStyle w:val="Teaser"/>
        <w:jc w:val="both"/>
        <w:rPr>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Europe (41%) and North America (33%), with there being less in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0F0936" w:rsidRPr="000F0936">
            <w:rPr>
              <w:rFonts w:ascii="Times" w:hAnsi="Times" w:cs="Times"/>
              <w:noProof/>
            </w:rPr>
            <w:t>[52, 53]</w:t>
          </w:r>
          <w:r>
            <w:rPr>
              <w:rFonts w:ascii="Times" w:hAnsi="Times" w:cs="Times"/>
              <w:bCs/>
            </w:rPr>
            <w:fldChar w:fldCharType="end"/>
          </w:r>
        </w:sdtContent>
      </w:sdt>
      <w:r>
        <w:rPr>
          <w:rFonts w:ascii="Times" w:hAnsi="Times" w:cs="Times"/>
          <w:bCs/>
        </w:rPr>
        <w:t>.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 xml:space="preserve">in developing nations </w:t>
      </w:r>
      <w:r w:rsidR="00104F10">
        <w:rPr>
          <w:rFonts w:ascii="Times" w:hAnsi="Times" w:cs="Times"/>
          <w:bCs/>
        </w:rPr>
        <w:t xml:space="preserve">that hinders the RE market development. </w:t>
      </w:r>
      <w:r>
        <w:rPr>
          <w:rFonts w:ascii="Times" w:hAnsi="Times" w:cs="Times"/>
          <w:bCs/>
        </w:rPr>
        <w:t>If RE adoption is to continue to grow in these countries, there must be a collaboration between industry and government to identify and the knowledge gaps. Such a collaboration is 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0F0936">
            <w:rPr>
              <w:rFonts w:ascii="Times" w:hAnsi="Times" w:cs="Times"/>
              <w:bCs/>
              <w:noProof/>
            </w:rPr>
            <w:t xml:space="preserve"> </w:t>
          </w:r>
          <w:r w:rsidR="000F0936" w:rsidRPr="000F0936">
            <w:rPr>
              <w:rFonts w:ascii="Times" w:hAnsi="Times" w:cs="Times"/>
              <w:noProof/>
            </w:rPr>
            <w:t>[54, 55, 52]</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08C0441B" w14:textId="77777777" w:rsidR="00104F10" w:rsidRDefault="00104F10" w:rsidP="009E0415">
      <w:pPr>
        <w:pStyle w:val="Teaser"/>
        <w:jc w:val="both"/>
        <w:rPr>
          <w:rFonts w:ascii="Times" w:hAnsi="Times" w:cs="Times"/>
          <w:bCs/>
        </w:rPr>
      </w:pPr>
    </w:p>
    <w:p w14:paraId="247E8D6F" w14:textId="3CE4CC5A" w:rsidR="00D648A3"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D648A3" w:rsidRPr="00D648A3">
        <w:rPr>
          <w:rFonts w:ascii="Times" w:eastAsia="Times New Roman" w:hAnsi="Times" w:cs="Times"/>
          <w:bCs/>
          <w:sz w:val="24"/>
          <w:szCs w:val="24"/>
        </w:rPr>
        <w:t>TM+TM</w:t>
      </w:r>
      <w:r w:rsidR="00D648A3" w:rsidRPr="003C703C">
        <w:rPr>
          <w:rFonts w:ascii="Times" w:eastAsia="Times New Roman" w:hAnsi="Times" w:cs="Times"/>
          <w:bCs/>
          <w:sz w:val="24"/>
          <w:szCs w:val="24"/>
        </w:rPr>
        <w:t xml:space="preserve"> </w:t>
      </w:r>
      <w:r w:rsidRPr="003C703C">
        <w:rPr>
          <w:rFonts w:ascii="Times" w:eastAsia="Times New Roman" w:hAnsi="Times" w:cs="Times"/>
          <w:bCs/>
          <w:sz w:val="24"/>
          <w:szCs w:val="24"/>
        </w:rPr>
        <w:t>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w:t>
      </w:r>
      <w:r w:rsidR="00D648A3">
        <w:rPr>
          <w:rFonts w:ascii="Times" w:eastAsia="Times New Roman" w:hAnsi="Times" w:cs="Times"/>
          <w:bCs/>
          <w:sz w:val="24"/>
          <w:szCs w:val="24"/>
        </w:rPr>
        <w:t xml:space="preserve">We have tried to rank and justify our observations with </w:t>
      </w:r>
      <w:proofErr w:type="spellStart"/>
      <w:r w:rsidR="00D648A3">
        <w:rPr>
          <w:rFonts w:ascii="Times" w:eastAsia="Times New Roman" w:hAnsi="Times" w:cs="Times"/>
          <w:bCs/>
          <w:sz w:val="24"/>
          <w:szCs w:val="24"/>
        </w:rPr>
        <w:lastRenderedPageBreak/>
        <w:t>illutrations</w:t>
      </w:r>
      <w:proofErr w:type="spellEnd"/>
      <w:r w:rsidR="00D648A3">
        <w:rPr>
          <w:rFonts w:ascii="Times" w:eastAsia="Times New Roman" w:hAnsi="Times" w:cs="Times"/>
          <w:bCs/>
          <w:sz w:val="24"/>
          <w:szCs w:val="24"/>
        </w:rPr>
        <w:t xml:space="preserve"> and examples of the numerous </w:t>
      </w:r>
      <w:r w:rsidRPr="003C703C">
        <w:rPr>
          <w:rFonts w:ascii="Times" w:eastAsia="Times New Roman" w:hAnsi="Times" w:cs="Times"/>
          <w:bCs/>
          <w:sz w:val="24"/>
          <w:szCs w:val="24"/>
        </w:rPr>
        <w:t xml:space="preserve">factors </w:t>
      </w:r>
      <w:r w:rsidR="00D648A3">
        <w:rPr>
          <w:rFonts w:ascii="Times" w:eastAsia="Times New Roman" w:hAnsi="Times" w:cs="Times"/>
          <w:bCs/>
          <w:sz w:val="24"/>
          <w:szCs w:val="24"/>
        </w:rPr>
        <w:t>contribute to</w:t>
      </w:r>
      <w:r w:rsidR="00477F75" w:rsidRPr="003C703C">
        <w:rPr>
          <w:rFonts w:ascii="Times" w:eastAsia="Times New Roman" w:hAnsi="Times" w:cs="Times"/>
          <w:bCs/>
          <w:sz w:val="24"/>
          <w:szCs w:val="24"/>
        </w:rPr>
        <w:t xml:space="preserve"> success </w:t>
      </w:r>
      <w:r w:rsidR="00D648A3">
        <w:rPr>
          <w:rFonts w:ascii="Times" w:eastAsia="Times New Roman" w:hAnsi="Times" w:cs="Times"/>
          <w:bCs/>
          <w:sz w:val="24"/>
          <w:szCs w:val="24"/>
        </w:rPr>
        <w:t>and growth of</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RE projects</w:t>
      </w:r>
      <w:r w:rsidR="00D648A3">
        <w:rPr>
          <w:rFonts w:ascii="Times" w:eastAsia="Times New Roman" w:hAnsi="Times" w:cs="Times"/>
          <w:bCs/>
          <w:sz w:val="24"/>
          <w:szCs w:val="24"/>
        </w:rPr>
        <w:t>, and that it is often the more “softer” aspects that dominate, with 4 out of 5 of our topics being non-financially focused. In order of important ace, we have modeled the major areas of consideration to be</w:t>
      </w:r>
      <w:r w:rsidR="00D648A3" w:rsidRPr="00D648A3">
        <w:rPr>
          <w:rFonts w:ascii="Times" w:eastAsia="Times New Roman" w:hAnsi="Times" w:cs="Times"/>
          <w:bCs/>
          <w:sz w:val="24"/>
          <w:szCs w:val="24"/>
        </w:rPr>
        <w:t>: (1) Government (Policy), (2) Public-Private (</w:t>
      </w:r>
      <w:proofErr w:type="spellStart"/>
      <w:r w:rsidR="00D648A3" w:rsidRPr="00D648A3">
        <w:rPr>
          <w:rFonts w:ascii="Times" w:eastAsia="Times New Roman" w:hAnsi="Times" w:cs="Times"/>
          <w:bCs/>
          <w:sz w:val="24"/>
          <w:szCs w:val="24"/>
        </w:rPr>
        <w:t>Corisking</w:t>
      </w:r>
      <w:proofErr w:type="spellEnd"/>
      <w:r w:rsidR="00D648A3" w:rsidRPr="00D648A3">
        <w:rPr>
          <w:rFonts w:ascii="Times" w:eastAsia="Times New Roman" w:hAnsi="Times" w:cs="Times"/>
          <w:bCs/>
          <w:sz w:val="24"/>
          <w:szCs w:val="24"/>
        </w:rPr>
        <w:t>), (3) Community (Support/ Involvement), (4) Fiscal Mechanism /Term and (5) Talent</w:t>
      </w:r>
      <w:r w:rsidR="001073FE">
        <w:rPr>
          <w:rFonts w:ascii="Times" w:eastAsia="Times New Roman" w:hAnsi="Times" w:cs="Times"/>
          <w:bCs/>
          <w:sz w:val="24"/>
          <w:szCs w:val="24"/>
        </w:rPr>
        <w:t>.</w:t>
      </w:r>
    </w:p>
    <w:p w14:paraId="308063ED" w14:textId="48863CA9" w:rsidR="001073FE" w:rsidRDefault="001073FE" w:rsidP="003C703C">
      <w:pPr>
        <w:spacing w:before="120"/>
        <w:jc w:val="both"/>
        <w:rPr>
          <w:rFonts w:ascii="Times" w:eastAsia="Times New Roman" w:hAnsi="Times" w:cs="Times"/>
          <w:bCs/>
          <w:sz w:val="24"/>
          <w:szCs w:val="24"/>
        </w:rPr>
      </w:pPr>
    </w:p>
    <w:p w14:paraId="60D1F6C2" w14:textId="48963859"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r w:rsidR="00B13C22">
        <w:rPr>
          <w:rFonts w:ascii="Times" w:eastAsia="Times New Roman" w:hAnsi="Times" w:cs="Times"/>
          <w:bCs/>
          <w:sz w:val="24"/>
          <w:szCs w:val="24"/>
        </w:rPr>
        <w:t>a</w:t>
      </w:r>
      <w:r>
        <w:rPr>
          <w:rFonts w:ascii="Times" w:eastAsia="Times New Roman" w:hAnsi="Times" w:cs="Times"/>
          <w:bCs/>
          <w:sz w:val="24"/>
          <w:szCs w:val="24"/>
        </w:rPr>
        <w:t xml:space="preserve">ctive engagement is important. For (4), we discuss </w:t>
      </w:r>
      <w:r w:rsidR="00356D87">
        <w:rPr>
          <w:rFonts w:ascii="Times" w:eastAsia="Times New Roman" w:hAnsi="Times" w:cs="Times"/>
          <w:bCs/>
          <w:sz w:val="24"/>
          <w:szCs w:val="24"/>
        </w:rPr>
        <w:t xml:space="preserve">the economic push/pull factors that act as incentives or </w:t>
      </w:r>
      <w:r w:rsidR="00B13C22">
        <w:rPr>
          <w:rFonts w:ascii="Times" w:eastAsia="Times New Roman" w:hAnsi="Times" w:cs="Times"/>
          <w:bCs/>
          <w:sz w:val="24"/>
          <w:szCs w:val="24"/>
        </w:rPr>
        <w:t>deterrents</w:t>
      </w:r>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7727DE0"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r w:rsidR="00B13C22" w:rsidRPr="003C703C">
        <w:rPr>
          <w:rFonts w:ascii="Times" w:eastAsia="Times New Roman" w:hAnsi="Times" w:cs="Times"/>
          <w:bCs/>
          <w:sz w:val="24"/>
          <w:szCs w:val="24"/>
        </w:rPr>
        <w:t xml:space="preserve">size </w:t>
      </w:r>
      <w:r w:rsidR="00B13C22">
        <w:rPr>
          <w:rFonts w:ascii="Times" w:eastAsia="Times New Roman" w:hAnsi="Times" w:cs="Times"/>
          <w:bCs/>
          <w:sz w:val="24"/>
          <w:szCs w:val="24"/>
        </w:rPr>
        <w:t>could</w:t>
      </w:r>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2A085E31"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39FD9436" w14:textId="77777777" w:rsidR="000F0936" w:rsidRDefault="002018B9" w:rsidP="00104F10">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0F0936" w14:paraId="58E9C24F" w14:textId="77777777">
                <w:trPr>
                  <w:divId w:val="672879318"/>
                  <w:tblCellSpacing w:w="15" w:type="dxa"/>
                </w:trPr>
                <w:tc>
                  <w:tcPr>
                    <w:tcW w:w="50" w:type="pct"/>
                    <w:hideMark/>
                  </w:tcPr>
                  <w:p w14:paraId="09F155A2" w14:textId="12CC12E5" w:rsidR="000F0936" w:rsidRDefault="000F0936">
                    <w:pPr>
                      <w:pStyle w:val="Bibliography"/>
                      <w:rPr>
                        <w:noProof/>
                        <w:sz w:val="24"/>
                        <w:szCs w:val="24"/>
                      </w:rPr>
                    </w:pPr>
                    <w:r>
                      <w:rPr>
                        <w:noProof/>
                      </w:rPr>
                      <w:t xml:space="preserve">[1] </w:t>
                    </w:r>
                  </w:p>
                </w:tc>
                <w:tc>
                  <w:tcPr>
                    <w:tcW w:w="0" w:type="auto"/>
                    <w:hideMark/>
                  </w:tcPr>
                  <w:p w14:paraId="0A6ED4E3" w14:textId="77777777" w:rsidR="000F0936" w:rsidRDefault="000F0936">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0F0936" w14:paraId="798BD08A" w14:textId="77777777">
                <w:trPr>
                  <w:divId w:val="672879318"/>
                  <w:tblCellSpacing w:w="15" w:type="dxa"/>
                </w:trPr>
                <w:tc>
                  <w:tcPr>
                    <w:tcW w:w="50" w:type="pct"/>
                    <w:hideMark/>
                  </w:tcPr>
                  <w:p w14:paraId="1AD0333C" w14:textId="77777777" w:rsidR="000F0936" w:rsidRDefault="000F0936">
                    <w:pPr>
                      <w:pStyle w:val="Bibliography"/>
                      <w:rPr>
                        <w:noProof/>
                      </w:rPr>
                    </w:pPr>
                    <w:r>
                      <w:rPr>
                        <w:noProof/>
                      </w:rPr>
                      <w:t xml:space="preserve">[2] </w:t>
                    </w:r>
                  </w:p>
                </w:tc>
                <w:tc>
                  <w:tcPr>
                    <w:tcW w:w="0" w:type="auto"/>
                    <w:hideMark/>
                  </w:tcPr>
                  <w:p w14:paraId="404A32CE" w14:textId="77777777" w:rsidR="000F0936" w:rsidRDefault="000F0936">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0F0936" w14:paraId="5172FFE9" w14:textId="77777777">
                <w:trPr>
                  <w:divId w:val="672879318"/>
                  <w:tblCellSpacing w:w="15" w:type="dxa"/>
                </w:trPr>
                <w:tc>
                  <w:tcPr>
                    <w:tcW w:w="50" w:type="pct"/>
                    <w:hideMark/>
                  </w:tcPr>
                  <w:p w14:paraId="03CC37D2" w14:textId="77777777" w:rsidR="000F0936" w:rsidRDefault="000F0936">
                    <w:pPr>
                      <w:pStyle w:val="Bibliography"/>
                      <w:rPr>
                        <w:noProof/>
                      </w:rPr>
                    </w:pPr>
                    <w:r>
                      <w:rPr>
                        <w:noProof/>
                      </w:rPr>
                      <w:t xml:space="preserve">[3] </w:t>
                    </w:r>
                  </w:p>
                </w:tc>
                <w:tc>
                  <w:tcPr>
                    <w:tcW w:w="0" w:type="auto"/>
                    <w:hideMark/>
                  </w:tcPr>
                  <w:p w14:paraId="4C86262A" w14:textId="77777777" w:rsidR="000F0936" w:rsidRDefault="000F0936">
                    <w:pPr>
                      <w:pStyle w:val="Bibliography"/>
                      <w:rPr>
                        <w:noProof/>
                      </w:rPr>
                    </w:pPr>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p>
                </w:tc>
              </w:tr>
              <w:tr w:rsidR="000F0936" w14:paraId="78EC15C2" w14:textId="77777777">
                <w:trPr>
                  <w:divId w:val="672879318"/>
                  <w:tblCellSpacing w:w="15" w:type="dxa"/>
                </w:trPr>
                <w:tc>
                  <w:tcPr>
                    <w:tcW w:w="50" w:type="pct"/>
                    <w:hideMark/>
                  </w:tcPr>
                  <w:p w14:paraId="43D061A4" w14:textId="77777777" w:rsidR="000F0936" w:rsidRDefault="000F0936">
                    <w:pPr>
                      <w:pStyle w:val="Bibliography"/>
                      <w:rPr>
                        <w:noProof/>
                      </w:rPr>
                    </w:pPr>
                    <w:r>
                      <w:rPr>
                        <w:noProof/>
                      </w:rPr>
                      <w:t xml:space="preserve">[4] </w:t>
                    </w:r>
                  </w:p>
                </w:tc>
                <w:tc>
                  <w:tcPr>
                    <w:tcW w:w="0" w:type="auto"/>
                    <w:hideMark/>
                  </w:tcPr>
                  <w:p w14:paraId="2C3E9BCF" w14:textId="77777777" w:rsidR="000F0936" w:rsidRDefault="000F0936">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0F0936" w14:paraId="74702FD6" w14:textId="77777777">
                <w:trPr>
                  <w:divId w:val="672879318"/>
                  <w:tblCellSpacing w:w="15" w:type="dxa"/>
                </w:trPr>
                <w:tc>
                  <w:tcPr>
                    <w:tcW w:w="50" w:type="pct"/>
                    <w:hideMark/>
                  </w:tcPr>
                  <w:p w14:paraId="140BB136" w14:textId="77777777" w:rsidR="000F0936" w:rsidRDefault="000F0936">
                    <w:pPr>
                      <w:pStyle w:val="Bibliography"/>
                      <w:rPr>
                        <w:noProof/>
                      </w:rPr>
                    </w:pPr>
                    <w:r>
                      <w:rPr>
                        <w:noProof/>
                      </w:rPr>
                      <w:t xml:space="preserve">[5] </w:t>
                    </w:r>
                  </w:p>
                </w:tc>
                <w:tc>
                  <w:tcPr>
                    <w:tcW w:w="0" w:type="auto"/>
                    <w:hideMark/>
                  </w:tcPr>
                  <w:p w14:paraId="1F9A104D" w14:textId="77777777" w:rsidR="000F0936" w:rsidRDefault="000F0936">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0F0936" w14:paraId="0A7F03CA" w14:textId="77777777">
                <w:trPr>
                  <w:divId w:val="672879318"/>
                  <w:tblCellSpacing w:w="15" w:type="dxa"/>
                </w:trPr>
                <w:tc>
                  <w:tcPr>
                    <w:tcW w:w="50" w:type="pct"/>
                    <w:hideMark/>
                  </w:tcPr>
                  <w:p w14:paraId="0EE82B18" w14:textId="77777777" w:rsidR="000F0936" w:rsidRDefault="000F0936">
                    <w:pPr>
                      <w:pStyle w:val="Bibliography"/>
                      <w:rPr>
                        <w:noProof/>
                      </w:rPr>
                    </w:pPr>
                    <w:r>
                      <w:rPr>
                        <w:noProof/>
                      </w:rPr>
                      <w:t xml:space="preserve">[6] </w:t>
                    </w:r>
                  </w:p>
                </w:tc>
                <w:tc>
                  <w:tcPr>
                    <w:tcW w:w="0" w:type="auto"/>
                    <w:hideMark/>
                  </w:tcPr>
                  <w:p w14:paraId="7BC9DF0E" w14:textId="77777777" w:rsidR="000F0936" w:rsidRDefault="000F0936">
                    <w:pPr>
                      <w:pStyle w:val="Bibliography"/>
                      <w:rPr>
                        <w:noProof/>
                      </w:rPr>
                    </w:pPr>
                    <w:r>
                      <w:rPr>
                        <w:noProof/>
                      </w:rPr>
                      <w:t>G. Shrimali, S. Goel, S. Srinivasan and D. Neslon, "Solving India’s renewable energy financing challenge: Which federal policies can be most effective?," CPI-ISB Series, 2014.</w:t>
                    </w:r>
                  </w:p>
                </w:tc>
              </w:tr>
              <w:tr w:rsidR="000F0936" w14:paraId="6B4626BD" w14:textId="77777777">
                <w:trPr>
                  <w:divId w:val="672879318"/>
                  <w:tblCellSpacing w:w="15" w:type="dxa"/>
                </w:trPr>
                <w:tc>
                  <w:tcPr>
                    <w:tcW w:w="50" w:type="pct"/>
                    <w:hideMark/>
                  </w:tcPr>
                  <w:p w14:paraId="45C11ED8" w14:textId="77777777" w:rsidR="000F0936" w:rsidRDefault="000F0936">
                    <w:pPr>
                      <w:pStyle w:val="Bibliography"/>
                      <w:rPr>
                        <w:noProof/>
                      </w:rPr>
                    </w:pPr>
                    <w:r>
                      <w:rPr>
                        <w:noProof/>
                      </w:rPr>
                      <w:t xml:space="preserve">[7] </w:t>
                    </w:r>
                  </w:p>
                </w:tc>
                <w:tc>
                  <w:tcPr>
                    <w:tcW w:w="0" w:type="auto"/>
                    <w:hideMark/>
                  </w:tcPr>
                  <w:p w14:paraId="1CC922BB" w14:textId="77777777" w:rsidR="000F0936" w:rsidRDefault="000F0936">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0F0936" w14:paraId="6C29790A" w14:textId="77777777">
                <w:trPr>
                  <w:divId w:val="672879318"/>
                  <w:tblCellSpacing w:w="15" w:type="dxa"/>
                </w:trPr>
                <w:tc>
                  <w:tcPr>
                    <w:tcW w:w="50" w:type="pct"/>
                    <w:hideMark/>
                  </w:tcPr>
                  <w:p w14:paraId="7D491372" w14:textId="77777777" w:rsidR="000F0936" w:rsidRDefault="000F0936">
                    <w:pPr>
                      <w:pStyle w:val="Bibliography"/>
                      <w:rPr>
                        <w:noProof/>
                      </w:rPr>
                    </w:pPr>
                    <w:r>
                      <w:rPr>
                        <w:noProof/>
                      </w:rPr>
                      <w:lastRenderedPageBreak/>
                      <w:t xml:space="preserve">[8] </w:t>
                    </w:r>
                  </w:p>
                </w:tc>
                <w:tc>
                  <w:tcPr>
                    <w:tcW w:w="0" w:type="auto"/>
                    <w:hideMark/>
                  </w:tcPr>
                  <w:p w14:paraId="777C071A" w14:textId="77777777" w:rsidR="000F0936" w:rsidRDefault="000F0936">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0F0936" w14:paraId="537C7F50" w14:textId="77777777">
                <w:trPr>
                  <w:divId w:val="672879318"/>
                  <w:tblCellSpacing w:w="15" w:type="dxa"/>
                </w:trPr>
                <w:tc>
                  <w:tcPr>
                    <w:tcW w:w="50" w:type="pct"/>
                    <w:hideMark/>
                  </w:tcPr>
                  <w:p w14:paraId="0E155392" w14:textId="77777777" w:rsidR="000F0936" w:rsidRDefault="000F0936">
                    <w:pPr>
                      <w:pStyle w:val="Bibliography"/>
                      <w:rPr>
                        <w:noProof/>
                      </w:rPr>
                    </w:pPr>
                    <w:r>
                      <w:rPr>
                        <w:noProof/>
                      </w:rPr>
                      <w:t xml:space="preserve">[9] </w:t>
                    </w:r>
                  </w:p>
                </w:tc>
                <w:tc>
                  <w:tcPr>
                    <w:tcW w:w="0" w:type="auto"/>
                    <w:hideMark/>
                  </w:tcPr>
                  <w:p w14:paraId="6333C0E8" w14:textId="77777777" w:rsidR="000F0936" w:rsidRDefault="000F0936">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0F0936" w14:paraId="5DBF1408" w14:textId="77777777">
                <w:trPr>
                  <w:divId w:val="672879318"/>
                  <w:tblCellSpacing w:w="15" w:type="dxa"/>
                </w:trPr>
                <w:tc>
                  <w:tcPr>
                    <w:tcW w:w="50" w:type="pct"/>
                    <w:hideMark/>
                  </w:tcPr>
                  <w:p w14:paraId="6A2D03A4" w14:textId="77777777" w:rsidR="000F0936" w:rsidRDefault="000F0936">
                    <w:pPr>
                      <w:pStyle w:val="Bibliography"/>
                      <w:rPr>
                        <w:noProof/>
                      </w:rPr>
                    </w:pPr>
                    <w:r>
                      <w:rPr>
                        <w:noProof/>
                      </w:rPr>
                      <w:t xml:space="preserve">[10] </w:t>
                    </w:r>
                  </w:p>
                </w:tc>
                <w:tc>
                  <w:tcPr>
                    <w:tcW w:w="0" w:type="auto"/>
                    <w:hideMark/>
                  </w:tcPr>
                  <w:p w14:paraId="5BF193C7" w14:textId="77777777" w:rsidR="000F0936" w:rsidRDefault="000F0936">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0F0936" w14:paraId="7674EDB2" w14:textId="77777777">
                <w:trPr>
                  <w:divId w:val="672879318"/>
                  <w:tblCellSpacing w:w="15" w:type="dxa"/>
                </w:trPr>
                <w:tc>
                  <w:tcPr>
                    <w:tcW w:w="50" w:type="pct"/>
                    <w:hideMark/>
                  </w:tcPr>
                  <w:p w14:paraId="06704F7A" w14:textId="77777777" w:rsidR="000F0936" w:rsidRDefault="000F0936">
                    <w:pPr>
                      <w:pStyle w:val="Bibliography"/>
                      <w:rPr>
                        <w:noProof/>
                      </w:rPr>
                    </w:pPr>
                    <w:r>
                      <w:rPr>
                        <w:noProof/>
                      </w:rPr>
                      <w:t xml:space="preserve">[11] </w:t>
                    </w:r>
                  </w:p>
                </w:tc>
                <w:tc>
                  <w:tcPr>
                    <w:tcW w:w="0" w:type="auto"/>
                    <w:hideMark/>
                  </w:tcPr>
                  <w:p w14:paraId="1DA5A342" w14:textId="77777777" w:rsidR="000F0936" w:rsidRDefault="000F0936">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0F0936" w14:paraId="60AD685D" w14:textId="77777777">
                <w:trPr>
                  <w:divId w:val="672879318"/>
                  <w:tblCellSpacing w:w="15" w:type="dxa"/>
                </w:trPr>
                <w:tc>
                  <w:tcPr>
                    <w:tcW w:w="50" w:type="pct"/>
                    <w:hideMark/>
                  </w:tcPr>
                  <w:p w14:paraId="7ECFB3E1" w14:textId="77777777" w:rsidR="000F0936" w:rsidRDefault="000F0936">
                    <w:pPr>
                      <w:pStyle w:val="Bibliography"/>
                      <w:rPr>
                        <w:noProof/>
                      </w:rPr>
                    </w:pPr>
                    <w:r>
                      <w:rPr>
                        <w:noProof/>
                      </w:rPr>
                      <w:t xml:space="preserve">[12] </w:t>
                    </w:r>
                  </w:p>
                </w:tc>
                <w:tc>
                  <w:tcPr>
                    <w:tcW w:w="0" w:type="auto"/>
                    <w:hideMark/>
                  </w:tcPr>
                  <w:p w14:paraId="0134C670" w14:textId="77777777" w:rsidR="000F0936" w:rsidRDefault="000F0936">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0F0936" w14:paraId="5FAF65EA" w14:textId="77777777">
                <w:trPr>
                  <w:divId w:val="672879318"/>
                  <w:tblCellSpacing w:w="15" w:type="dxa"/>
                </w:trPr>
                <w:tc>
                  <w:tcPr>
                    <w:tcW w:w="50" w:type="pct"/>
                    <w:hideMark/>
                  </w:tcPr>
                  <w:p w14:paraId="7789A208" w14:textId="77777777" w:rsidR="000F0936" w:rsidRDefault="000F0936">
                    <w:pPr>
                      <w:pStyle w:val="Bibliography"/>
                      <w:rPr>
                        <w:noProof/>
                      </w:rPr>
                    </w:pPr>
                    <w:r>
                      <w:rPr>
                        <w:noProof/>
                      </w:rPr>
                      <w:t xml:space="preserve">[13] </w:t>
                    </w:r>
                  </w:p>
                </w:tc>
                <w:tc>
                  <w:tcPr>
                    <w:tcW w:w="0" w:type="auto"/>
                    <w:hideMark/>
                  </w:tcPr>
                  <w:p w14:paraId="761A07EF" w14:textId="77777777" w:rsidR="000F0936" w:rsidRDefault="000F0936">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0F0936" w14:paraId="03E44466" w14:textId="77777777">
                <w:trPr>
                  <w:divId w:val="672879318"/>
                  <w:tblCellSpacing w:w="15" w:type="dxa"/>
                </w:trPr>
                <w:tc>
                  <w:tcPr>
                    <w:tcW w:w="50" w:type="pct"/>
                    <w:hideMark/>
                  </w:tcPr>
                  <w:p w14:paraId="66E5B937" w14:textId="77777777" w:rsidR="000F0936" w:rsidRDefault="000F0936">
                    <w:pPr>
                      <w:pStyle w:val="Bibliography"/>
                      <w:rPr>
                        <w:noProof/>
                      </w:rPr>
                    </w:pPr>
                    <w:r>
                      <w:rPr>
                        <w:noProof/>
                      </w:rPr>
                      <w:t xml:space="preserve">[14] </w:t>
                    </w:r>
                  </w:p>
                </w:tc>
                <w:tc>
                  <w:tcPr>
                    <w:tcW w:w="0" w:type="auto"/>
                    <w:hideMark/>
                  </w:tcPr>
                  <w:p w14:paraId="15FF72D0" w14:textId="77777777" w:rsidR="000F0936" w:rsidRDefault="000F0936">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0F0936" w14:paraId="21750C3A" w14:textId="77777777">
                <w:trPr>
                  <w:divId w:val="672879318"/>
                  <w:tblCellSpacing w:w="15" w:type="dxa"/>
                </w:trPr>
                <w:tc>
                  <w:tcPr>
                    <w:tcW w:w="50" w:type="pct"/>
                    <w:hideMark/>
                  </w:tcPr>
                  <w:p w14:paraId="67209E52" w14:textId="77777777" w:rsidR="000F0936" w:rsidRDefault="000F0936">
                    <w:pPr>
                      <w:pStyle w:val="Bibliography"/>
                      <w:rPr>
                        <w:noProof/>
                      </w:rPr>
                    </w:pPr>
                    <w:r>
                      <w:rPr>
                        <w:noProof/>
                      </w:rPr>
                      <w:t xml:space="preserve">[15] </w:t>
                    </w:r>
                  </w:p>
                </w:tc>
                <w:tc>
                  <w:tcPr>
                    <w:tcW w:w="0" w:type="auto"/>
                    <w:hideMark/>
                  </w:tcPr>
                  <w:p w14:paraId="6966A281" w14:textId="77777777" w:rsidR="000F0936" w:rsidRDefault="000F0936">
                    <w:pPr>
                      <w:pStyle w:val="Bibliography"/>
                      <w:rPr>
                        <w:noProof/>
                      </w:rPr>
                    </w:pPr>
                    <w:r>
                      <w:rPr>
                        <w:noProof/>
                      </w:rPr>
                      <w:t>S. Prabhakaran, "Topic Modeling with Gensim (Python)," 2018. [Online]. Available: https://www.machinelearningplus.com/nlp/topic-modeling-gensim-python/.</w:t>
                    </w:r>
                  </w:p>
                </w:tc>
              </w:tr>
              <w:tr w:rsidR="000F0936" w14:paraId="23A1C0A6" w14:textId="77777777">
                <w:trPr>
                  <w:divId w:val="672879318"/>
                  <w:tblCellSpacing w:w="15" w:type="dxa"/>
                </w:trPr>
                <w:tc>
                  <w:tcPr>
                    <w:tcW w:w="50" w:type="pct"/>
                    <w:hideMark/>
                  </w:tcPr>
                  <w:p w14:paraId="2262CCFC" w14:textId="77777777" w:rsidR="000F0936" w:rsidRDefault="000F0936">
                    <w:pPr>
                      <w:pStyle w:val="Bibliography"/>
                      <w:rPr>
                        <w:noProof/>
                      </w:rPr>
                    </w:pPr>
                    <w:r>
                      <w:rPr>
                        <w:noProof/>
                      </w:rPr>
                      <w:t xml:space="preserve">[16] </w:t>
                    </w:r>
                  </w:p>
                </w:tc>
                <w:tc>
                  <w:tcPr>
                    <w:tcW w:w="0" w:type="auto"/>
                    <w:hideMark/>
                  </w:tcPr>
                  <w:p w14:paraId="435EB710" w14:textId="77777777" w:rsidR="000F0936" w:rsidRDefault="000F0936">
                    <w:pPr>
                      <w:pStyle w:val="Bibliography"/>
                      <w:rPr>
                        <w:noProof/>
                      </w:rPr>
                    </w:pPr>
                    <w:r>
                      <w:rPr>
                        <w:noProof/>
                      </w:rPr>
                      <w:t xml:space="preserve">S. Bird, E. Klein and E. Loper, Natural Language Processing with Python: Analyzing Text with the Natural Language Toolkit, O'Reilly Media, Inc, 2009. </w:t>
                    </w:r>
                  </w:p>
                </w:tc>
              </w:tr>
              <w:tr w:rsidR="000F0936" w14:paraId="15A66916" w14:textId="77777777">
                <w:trPr>
                  <w:divId w:val="672879318"/>
                  <w:tblCellSpacing w:w="15" w:type="dxa"/>
                </w:trPr>
                <w:tc>
                  <w:tcPr>
                    <w:tcW w:w="50" w:type="pct"/>
                    <w:hideMark/>
                  </w:tcPr>
                  <w:p w14:paraId="0F685FFF" w14:textId="77777777" w:rsidR="000F0936" w:rsidRDefault="000F0936">
                    <w:pPr>
                      <w:pStyle w:val="Bibliography"/>
                      <w:rPr>
                        <w:noProof/>
                      </w:rPr>
                    </w:pPr>
                    <w:r>
                      <w:rPr>
                        <w:noProof/>
                      </w:rPr>
                      <w:t xml:space="preserve">[17] </w:t>
                    </w:r>
                  </w:p>
                </w:tc>
                <w:tc>
                  <w:tcPr>
                    <w:tcW w:w="0" w:type="auto"/>
                    <w:hideMark/>
                  </w:tcPr>
                  <w:p w14:paraId="32377C40" w14:textId="77777777" w:rsidR="000F0936" w:rsidRDefault="000F0936">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0F0936" w14:paraId="1184FEEA" w14:textId="77777777">
                <w:trPr>
                  <w:divId w:val="672879318"/>
                  <w:tblCellSpacing w:w="15" w:type="dxa"/>
                </w:trPr>
                <w:tc>
                  <w:tcPr>
                    <w:tcW w:w="50" w:type="pct"/>
                    <w:hideMark/>
                  </w:tcPr>
                  <w:p w14:paraId="2C1A2F8F" w14:textId="77777777" w:rsidR="000F0936" w:rsidRDefault="000F0936">
                    <w:pPr>
                      <w:pStyle w:val="Bibliography"/>
                      <w:rPr>
                        <w:noProof/>
                      </w:rPr>
                    </w:pPr>
                    <w:r>
                      <w:rPr>
                        <w:noProof/>
                      </w:rPr>
                      <w:t xml:space="preserve">[18] </w:t>
                    </w:r>
                  </w:p>
                </w:tc>
                <w:tc>
                  <w:tcPr>
                    <w:tcW w:w="0" w:type="auto"/>
                    <w:hideMark/>
                  </w:tcPr>
                  <w:p w14:paraId="039F4E21" w14:textId="77777777" w:rsidR="000F0936" w:rsidRDefault="000F0936">
                    <w:pPr>
                      <w:pStyle w:val="Bibliography"/>
                      <w:rPr>
                        <w:noProof/>
                      </w:rPr>
                    </w:pPr>
                    <w:r>
                      <w:rPr>
                        <w:noProof/>
                      </w:rPr>
                      <w:t>International Energy Agency, "Energy Subsidies - Topics," [Online]. Available: https://www.iea.org/topics/energy-subsidies.</w:t>
                    </w:r>
                  </w:p>
                </w:tc>
              </w:tr>
              <w:tr w:rsidR="000F0936" w14:paraId="01068641" w14:textId="77777777">
                <w:trPr>
                  <w:divId w:val="672879318"/>
                  <w:tblCellSpacing w:w="15" w:type="dxa"/>
                </w:trPr>
                <w:tc>
                  <w:tcPr>
                    <w:tcW w:w="50" w:type="pct"/>
                    <w:hideMark/>
                  </w:tcPr>
                  <w:p w14:paraId="36340FF4" w14:textId="77777777" w:rsidR="000F0936" w:rsidRDefault="000F0936">
                    <w:pPr>
                      <w:pStyle w:val="Bibliography"/>
                      <w:rPr>
                        <w:noProof/>
                      </w:rPr>
                    </w:pPr>
                    <w:r>
                      <w:rPr>
                        <w:noProof/>
                      </w:rPr>
                      <w:t xml:space="preserve">[19] </w:t>
                    </w:r>
                  </w:p>
                </w:tc>
                <w:tc>
                  <w:tcPr>
                    <w:tcW w:w="0" w:type="auto"/>
                    <w:hideMark/>
                  </w:tcPr>
                  <w:p w14:paraId="0654DF48" w14:textId="77777777" w:rsidR="000F0936" w:rsidRDefault="000F0936">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0F0936" w14:paraId="04ADD984" w14:textId="77777777">
                <w:trPr>
                  <w:divId w:val="672879318"/>
                  <w:tblCellSpacing w:w="15" w:type="dxa"/>
                </w:trPr>
                <w:tc>
                  <w:tcPr>
                    <w:tcW w:w="50" w:type="pct"/>
                    <w:hideMark/>
                  </w:tcPr>
                  <w:p w14:paraId="72592ED2" w14:textId="77777777" w:rsidR="000F0936" w:rsidRDefault="000F0936">
                    <w:pPr>
                      <w:pStyle w:val="Bibliography"/>
                      <w:rPr>
                        <w:noProof/>
                      </w:rPr>
                    </w:pPr>
                    <w:r>
                      <w:rPr>
                        <w:noProof/>
                      </w:rPr>
                      <w:t xml:space="preserve">[20] </w:t>
                    </w:r>
                  </w:p>
                </w:tc>
                <w:tc>
                  <w:tcPr>
                    <w:tcW w:w="0" w:type="auto"/>
                    <w:hideMark/>
                  </w:tcPr>
                  <w:p w14:paraId="62662BDE" w14:textId="77777777" w:rsidR="000F0936" w:rsidRDefault="000F0936">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0F0936" w14:paraId="051FC2E1" w14:textId="77777777">
                <w:trPr>
                  <w:divId w:val="672879318"/>
                  <w:tblCellSpacing w:w="15" w:type="dxa"/>
                </w:trPr>
                <w:tc>
                  <w:tcPr>
                    <w:tcW w:w="50" w:type="pct"/>
                    <w:hideMark/>
                  </w:tcPr>
                  <w:p w14:paraId="1C7E45B7" w14:textId="77777777" w:rsidR="000F0936" w:rsidRDefault="000F0936">
                    <w:pPr>
                      <w:pStyle w:val="Bibliography"/>
                      <w:rPr>
                        <w:noProof/>
                      </w:rPr>
                    </w:pPr>
                    <w:r>
                      <w:rPr>
                        <w:noProof/>
                      </w:rPr>
                      <w:t xml:space="preserve">[21] </w:t>
                    </w:r>
                  </w:p>
                </w:tc>
                <w:tc>
                  <w:tcPr>
                    <w:tcW w:w="0" w:type="auto"/>
                    <w:hideMark/>
                  </w:tcPr>
                  <w:p w14:paraId="33455021" w14:textId="77777777" w:rsidR="000F0936" w:rsidRDefault="000F0936">
                    <w:pPr>
                      <w:pStyle w:val="Bibliography"/>
                      <w:rPr>
                        <w:noProof/>
                      </w:rPr>
                    </w:pPr>
                    <w:r>
                      <w:rPr>
                        <w:noProof/>
                      </w:rPr>
                      <w:t>U.S. Department of Energy, "Federal agency use of renewable electric energy," 2021. [Online]. Available: https://www.energy.gov/eere/femp/federal-agency-use-renewable-electric-energy.</w:t>
                    </w:r>
                  </w:p>
                </w:tc>
              </w:tr>
              <w:tr w:rsidR="000F0936" w14:paraId="2901D339" w14:textId="77777777">
                <w:trPr>
                  <w:divId w:val="672879318"/>
                  <w:tblCellSpacing w:w="15" w:type="dxa"/>
                </w:trPr>
                <w:tc>
                  <w:tcPr>
                    <w:tcW w:w="50" w:type="pct"/>
                    <w:hideMark/>
                  </w:tcPr>
                  <w:p w14:paraId="2E83F0C1" w14:textId="77777777" w:rsidR="000F0936" w:rsidRDefault="000F0936">
                    <w:pPr>
                      <w:pStyle w:val="Bibliography"/>
                      <w:rPr>
                        <w:noProof/>
                      </w:rPr>
                    </w:pPr>
                    <w:r>
                      <w:rPr>
                        <w:noProof/>
                      </w:rPr>
                      <w:t xml:space="preserve">[22] </w:t>
                    </w:r>
                  </w:p>
                </w:tc>
                <w:tc>
                  <w:tcPr>
                    <w:tcW w:w="0" w:type="auto"/>
                    <w:hideMark/>
                  </w:tcPr>
                  <w:p w14:paraId="16B7ECBD" w14:textId="77777777" w:rsidR="000F0936" w:rsidRDefault="000F0936">
                    <w:pPr>
                      <w:pStyle w:val="Bibliography"/>
                      <w:rPr>
                        <w:noProof/>
                      </w:rPr>
                    </w:pPr>
                    <w:r>
                      <w:rPr>
                        <w:noProof/>
                      </w:rPr>
                      <w:t>Center for Climate and Energy Solutions., "Renewable energy," 2021. [Online]. Available: https://www.c2es.org/content/renewable-energy/.</w:t>
                    </w:r>
                  </w:p>
                </w:tc>
              </w:tr>
              <w:tr w:rsidR="000F0936" w14:paraId="19B1CC84" w14:textId="77777777">
                <w:trPr>
                  <w:divId w:val="672879318"/>
                  <w:tblCellSpacing w:w="15" w:type="dxa"/>
                </w:trPr>
                <w:tc>
                  <w:tcPr>
                    <w:tcW w:w="50" w:type="pct"/>
                    <w:hideMark/>
                  </w:tcPr>
                  <w:p w14:paraId="4610ECE6" w14:textId="77777777" w:rsidR="000F0936" w:rsidRDefault="000F0936">
                    <w:pPr>
                      <w:pStyle w:val="Bibliography"/>
                      <w:rPr>
                        <w:noProof/>
                      </w:rPr>
                    </w:pPr>
                    <w:r>
                      <w:rPr>
                        <w:noProof/>
                      </w:rPr>
                      <w:t xml:space="preserve">[23] </w:t>
                    </w:r>
                  </w:p>
                </w:tc>
                <w:tc>
                  <w:tcPr>
                    <w:tcW w:w="0" w:type="auto"/>
                    <w:hideMark/>
                  </w:tcPr>
                  <w:p w14:paraId="125D206E" w14:textId="77777777" w:rsidR="000F0936" w:rsidRDefault="000F0936">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0F0936" w14:paraId="796590E0" w14:textId="77777777">
                <w:trPr>
                  <w:divId w:val="672879318"/>
                  <w:tblCellSpacing w:w="15" w:type="dxa"/>
                </w:trPr>
                <w:tc>
                  <w:tcPr>
                    <w:tcW w:w="50" w:type="pct"/>
                    <w:hideMark/>
                  </w:tcPr>
                  <w:p w14:paraId="54FFB267" w14:textId="77777777" w:rsidR="000F0936" w:rsidRDefault="000F0936">
                    <w:pPr>
                      <w:pStyle w:val="Bibliography"/>
                      <w:rPr>
                        <w:noProof/>
                      </w:rPr>
                    </w:pPr>
                    <w:r>
                      <w:rPr>
                        <w:noProof/>
                      </w:rPr>
                      <w:t xml:space="preserve">[24] </w:t>
                    </w:r>
                  </w:p>
                </w:tc>
                <w:tc>
                  <w:tcPr>
                    <w:tcW w:w="0" w:type="auto"/>
                    <w:hideMark/>
                  </w:tcPr>
                  <w:p w14:paraId="706BFA13" w14:textId="77777777" w:rsidR="000F0936" w:rsidRDefault="000F0936">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0F0936" w14:paraId="5A0B4DEB" w14:textId="77777777">
                <w:trPr>
                  <w:divId w:val="672879318"/>
                  <w:tblCellSpacing w:w="15" w:type="dxa"/>
                </w:trPr>
                <w:tc>
                  <w:tcPr>
                    <w:tcW w:w="50" w:type="pct"/>
                    <w:hideMark/>
                  </w:tcPr>
                  <w:p w14:paraId="4873E9D2" w14:textId="77777777" w:rsidR="000F0936" w:rsidRDefault="000F0936">
                    <w:pPr>
                      <w:pStyle w:val="Bibliography"/>
                      <w:rPr>
                        <w:noProof/>
                      </w:rPr>
                    </w:pPr>
                    <w:r>
                      <w:rPr>
                        <w:noProof/>
                      </w:rPr>
                      <w:t xml:space="preserve">[25] </w:t>
                    </w:r>
                  </w:p>
                </w:tc>
                <w:tc>
                  <w:tcPr>
                    <w:tcW w:w="0" w:type="auto"/>
                    <w:hideMark/>
                  </w:tcPr>
                  <w:p w14:paraId="21DDEE4A" w14:textId="77777777" w:rsidR="000F0936" w:rsidRDefault="000F0936">
                    <w:pPr>
                      <w:pStyle w:val="Bibliography"/>
                      <w:rPr>
                        <w:noProof/>
                      </w:rPr>
                    </w:pPr>
                    <w:r>
                      <w:rPr>
                        <w:noProof/>
                      </w:rPr>
                      <w:t>A. Tan, "Singapore to ramp up solar energy production to power 350,000 homes by 2030.," Straits Times, Singapore, 2019.</w:t>
                    </w:r>
                  </w:p>
                </w:tc>
              </w:tr>
              <w:tr w:rsidR="000F0936" w14:paraId="13761240" w14:textId="77777777">
                <w:trPr>
                  <w:divId w:val="672879318"/>
                  <w:tblCellSpacing w:w="15" w:type="dxa"/>
                </w:trPr>
                <w:tc>
                  <w:tcPr>
                    <w:tcW w:w="50" w:type="pct"/>
                    <w:hideMark/>
                  </w:tcPr>
                  <w:p w14:paraId="7EB923AF" w14:textId="77777777" w:rsidR="000F0936" w:rsidRDefault="000F0936">
                    <w:pPr>
                      <w:pStyle w:val="Bibliography"/>
                      <w:rPr>
                        <w:noProof/>
                      </w:rPr>
                    </w:pPr>
                    <w:r>
                      <w:rPr>
                        <w:noProof/>
                      </w:rPr>
                      <w:t xml:space="preserve">[26] </w:t>
                    </w:r>
                  </w:p>
                </w:tc>
                <w:tc>
                  <w:tcPr>
                    <w:tcW w:w="0" w:type="auto"/>
                    <w:hideMark/>
                  </w:tcPr>
                  <w:p w14:paraId="1F9ADF52" w14:textId="77777777" w:rsidR="000F0936" w:rsidRDefault="000F0936">
                    <w:pPr>
                      <w:pStyle w:val="Bibliography"/>
                      <w:rPr>
                        <w:noProof/>
                      </w:rPr>
                    </w:pPr>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p>
                </w:tc>
              </w:tr>
              <w:tr w:rsidR="000F0936" w14:paraId="67478D97" w14:textId="77777777">
                <w:trPr>
                  <w:divId w:val="672879318"/>
                  <w:tblCellSpacing w:w="15" w:type="dxa"/>
                </w:trPr>
                <w:tc>
                  <w:tcPr>
                    <w:tcW w:w="50" w:type="pct"/>
                    <w:hideMark/>
                  </w:tcPr>
                  <w:p w14:paraId="33A6E356" w14:textId="77777777" w:rsidR="000F0936" w:rsidRDefault="000F0936">
                    <w:pPr>
                      <w:pStyle w:val="Bibliography"/>
                      <w:rPr>
                        <w:noProof/>
                      </w:rPr>
                    </w:pPr>
                    <w:r>
                      <w:rPr>
                        <w:noProof/>
                      </w:rPr>
                      <w:t xml:space="preserve">[27] </w:t>
                    </w:r>
                  </w:p>
                </w:tc>
                <w:tc>
                  <w:tcPr>
                    <w:tcW w:w="0" w:type="auto"/>
                    <w:hideMark/>
                  </w:tcPr>
                  <w:p w14:paraId="246C3C07" w14:textId="77777777" w:rsidR="000F0936" w:rsidRDefault="000F0936">
                    <w:pPr>
                      <w:pStyle w:val="Bibliography"/>
                      <w:rPr>
                        <w:noProof/>
                      </w:rPr>
                    </w:pPr>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p>
                </w:tc>
              </w:tr>
              <w:tr w:rsidR="000F0936" w14:paraId="295873F5" w14:textId="77777777">
                <w:trPr>
                  <w:divId w:val="672879318"/>
                  <w:tblCellSpacing w:w="15" w:type="dxa"/>
                </w:trPr>
                <w:tc>
                  <w:tcPr>
                    <w:tcW w:w="50" w:type="pct"/>
                    <w:hideMark/>
                  </w:tcPr>
                  <w:p w14:paraId="3F0FCAC6" w14:textId="77777777" w:rsidR="000F0936" w:rsidRDefault="000F0936">
                    <w:pPr>
                      <w:pStyle w:val="Bibliography"/>
                      <w:rPr>
                        <w:noProof/>
                      </w:rPr>
                    </w:pPr>
                    <w:r>
                      <w:rPr>
                        <w:noProof/>
                      </w:rPr>
                      <w:t xml:space="preserve">[28] </w:t>
                    </w:r>
                  </w:p>
                </w:tc>
                <w:tc>
                  <w:tcPr>
                    <w:tcW w:w="0" w:type="auto"/>
                    <w:hideMark/>
                  </w:tcPr>
                  <w:p w14:paraId="5BE2DD81" w14:textId="77777777" w:rsidR="000F0936" w:rsidRDefault="000F0936">
                    <w:pPr>
                      <w:pStyle w:val="Bibliography"/>
                      <w:rPr>
                        <w:noProof/>
                      </w:rPr>
                    </w:pPr>
                    <w:r>
                      <w:rPr>
                        <w:noProof/>
                      </w:rPr>
                      <w:t xml:space="preserve">B. D. Jones, Reconceiving decision-making in democratic politics: attention, choice, and public policy,, London: The University of Chicago Press, 1994. </w:t>
                    </w:r>
                  </w:p>
                </w:tc>
              </w:tr>
              <w:tr w:rsidR="000F0936" w14:paraId="36E087FA" w14:textId="77777777">
                <w:trPr>
                  <w:divId w:val="672879318"/>
                  <w:tblCellSpacing w:w="15" w:type="dxa"/>
                </w:trPr>
                <w:tc>
                  <w:tcPr>
                    <w:tcW w:w="50" w:type="pct"/>
                    <w:hideMark/>
                  </w:tcPr>
                  <w:p w14:paraId="41654C87" w14:textId="77777777" w:rsidR="000F0936" w:rsidRDefault="000F0936">
                    <w:pPr>
                      <w:pStyle w:val="Bibliography"/>
                      <w:rPr>
                        <w:noProof/>
                      </w:rPr>
                    </w:pPr>
                    <w:r>
                      <w:rPr>
                        <w:noProof/>
                      </w:rPr>
                      <w:t xml:space="preserve">[29] </w:t>
                    </w:r>
                  </w:p>
                </w:tc>
                <w:tc>
                  <w:tcPr>
                    <w:tcW w:w="0" w:type="auto"/>
                    <w:hideMark/>
                  </w:tcPr>
                  <w:p w14:paraId="6635BEAB" w14:textId="77777777" w:rsidR="000F0936" w:rsidRDefault="000F0936">
                    <w:pPr>
                      <w:pStyle w:val="Bibliography"/>
                      <w:rPr>
                        <w:noProof/>
                      </w:rPr>
                    </w:pPr>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p>
                </w:tc>
              </w:tr>
              <w:tr w:rsidR="000F0936" w14:paraId="2D2F711A" w14:textId="77777777">
                <w:trPr>
                  <w:divId w:val="672879318"/>
                  <w:tblCellSpacing w:w="15" w:type="dxa"/>
                </w:trPr>
                <w:tc>
                  <w:tcPr>
                    <w:tcW w:w="50" w:type="pct"/>
                    <w:hideMark/>
                  </w:tcPr>
                  <w:p w14:paraId="5ECD6433" w14:textId="77777777" w:rsidR="000F0936" w:rsidRDefault="000F0936">
                    <w:pPr>
                      <w:pStyle w:val="Bibliography"/>
                      <w:rPr>
                        <w:noProof/>
                      </w:rPr>
                    </w:pPr>
                    <w:r>
                      <w:rPr>
                        <w:noProof/>
                      </w:rPr>
                      <w:t xml:space="preserve">[30] </w:t>
                    </w:r>
                  </w:p>
                </w:tc>
                <w:tc>
                  <w:tcPr>
                    <w:tcW w:w="0" w:type="auto"/>
                    <w:hideMark/>
                  </w:tcPr>
                  <w:p w14:paraId="0889E554" w14:textId="77777777" w:rsidR="000F0936" w:rsidRDefault="000F0936">
                    <w:pPr>
                      <w:pStyle w:val="Bibliography"/>
                      <w:rPr>
                        <w:noProof/>
                      </w:rPr>
                    </w:pPr>
                    <w:r>
                      <w:rPr>
                        <w:noProof/>
                      </w:rPr>
                      <w:t>IRENA, "Strong Ties Between Public and Private Sectors Key to Accelerating Renewables," 2019.</w:t>
                    </w:r>
                  </w:p>
                </w:tc>
              </w:tr>
              <w:tr w:rsidR="000F0936" w14:paraId="6431B7CB" w14:textId="77777777">
                <w:trPr>
                  <w:divId w:val="672879318"/>
                  <w:tblCellSpacing w:w="15" w:type="dxa"/>
                </w:trPr>
                <w:tc>
                  <w:tcPr>
                    <w:tcW w:w="50" w:type="pct"/>
                    <w:hideMark/>
                  </w:tcPr>
                  <w:p w14:paraId="1012C505" w14:textId="77777777" w:rsidR="000F0936" w:rsidRDefault="000F0936">
                    <w:pPr>
                      <w:pStyle w:val="Bibliography"/>
                      <w:rPr>
                        <w:noProof/>
                      </w:rPr>
                    </w:pPr>
                    <w:r>
                      <w:rPr>
                        <w:noProof/>
                      </w:rPr>
                      <w:lastRenderedPageBreak/>
                      <w:t xml:space="preserve">[31] </w:t>
                    </w:r>
                  </w:p>
                </w:tc>
                <w:tc>
                  <w:tcPr>
                    <w:tcW w:w="0" w:type="auto"/>
                    <w:hideMark/>
                  </w:tcPr>
                  <w:p w14:paraId="3B1D0ABD" w14:textId="77777777" w:rsidR="000F0936" w:rsidRDefault="000F0936">
                    <w:pPr>
                      <w:pStyle w:val="Bibliography"/>
                      <w:rPr>
                        <w:noProof/>
                      </w:rPr>
                    </w:pPr>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p>
                </w:tc>
              </w:tr>
              <w:tr w:rsidR="000F0936" w14:paraId="00A756AB" w14:textId="77777777">
                <w:trPr>
                  <w:divId w:val="672879318"/>
                  <w:tblCellSpacing w:w="15" w:type="dxa"/>
                </w:trPr>
                <w:tc>
                  <w:tcPr>
                    <w:tcW w:w="50" w:type="pct"/>
                    <w:hideMark/>
                  </w:tcPr>
                  <w:p w14:paraId="6264DD5B" w14:textId="77777777" w:rsidR="000F0936" w:rsidRDefault="000F0936">
                    <w:pPr>
                      <w:pStyle w:val="Bibliography"/>
                      <w:rPr>
                        <w:noProof/>
                      </w:rPr>
                    </w:pPr>
                    <w:r>
                      <w:rPr>
                        <w:noProof/>
                      </w:rPr>
                      <w:t xml:space="preserve">[32] </w:t>
                    </w:r>
                  </w:p>
                </w:tc>
                <w:tc>
                  <w:tcPr>
                    <w:tcW w:w="0" w:type="auto"/>
                    <w:hideMark/>
                  </w:tcPr>
                  <w:p w14:paraId="528CDA81" w14:textId="77777777" w:rsidR="000F0936" w:rsidRDefault="000F0936">
                    <w:pPr>
                      <w:pStyle w:val="Bibliography"/>
                      <w:rPr>
                        <w:noProof/>
                      </w:rPr>
                    </w:pPr>
                    <w:r>
                      <w:rPr>
                        <w:noProof/>
                      </w:rPr>
                      <w:t>Sembcorp Industries, 11 May 2020. [Online]. Available: https://www.sembcorp.com/en/media/media-releases/energy/2020/may/pub-and-sembcorp-sign-25-year-ppa-to-build-largest-floating-solar-system-in-singapore/. [Accessed 2022].</w:t>
                    </w:r>
                  </w:p>
                </w:tc>
              </w:tr>
              <w:tr w:rsidR="000F0936" w14:paraId="0768CF73" w14:textId="77777777">
                <w:trPr>
                  <w:divId w:val="672879318"/>
                  <w:tblCellSpacing w:w="15" w:type="dxa"/>
                </w:trPr>
                <w:tc>
                  <w:tcPr>
                    <w:tcW w:w="50" w:type="pct"/>
                    <w:hideMark/>
                  </w:tcPr>
                  <w:p w14:paraId="2EB47C65" w14:textId="77777777" w:rsidR="000F0936" w:rsidRDefault="000F0936">
                    <w:pPr>
                      <w:pStyle w:val="Bibliography"/>
                      <w:rPr>
                        <w:noProof/>
                      </w:rPr>
                    </w:pPr>
                    <w:r>
                      <w:rPr>
                        <w:noProof/>
                      </w:rPr>
                      <w:t xml:space="preserve">[33] </w:t>
                    </w:r>
                  </w:p>
                </w:tc>
                <w:tc>
                  <w:tcPr>
                    <w:tcW w:w="0" w:type="auto"/>
                    <w:hideMark/>
                  </w:tcPr>
                  <w:p w14:paraId="5D14F0DA" w14:textId="77777777" w:rsidR="000F0936" w:rsidRDefault="000F0936">
                    <w:pPr>
                      <w:pStyle w:val="Bibliography"/>
                      <w:rPr>
                        <w:noProof/>
                      </w:rPr>
                    </w:pPr>
                    <w:r>
                      <w:rPr>
                        <w:noProof/>
                      </w:rPr>
                      <w:t>Singapore Airlines, 12 February 2020. [Online]. Available: https://www.singaporeair.com/en_UK/np/media-centre/press-release/article/?q=en_UK/2020/January-March/jr0520-200212. [Accessed 2022].</w:t>
                    </w:r>
                  </w:p>
                </w:tc>
              </w:tr>
              <w:tr w:rsidR="000F0936" w14:paraId="7E84074D" w14:textId="77777777">
                <w:trPr>
                  <w:divId w:val="672879318"/>
                  <w:tblCellSpacing w:w="15" w:type="dxa"/>
                </w:trPr>
                <w:tc>
                  <w:tcPr>
                    <w:tcW w:w="50" w:type="pct"/>
                    <w:hideMark/>
                  </w:tcPr>
                  <w:p w14:paraId="5AEB2E51" w14:textId="77777777" w:rsidR="000F0936" w:rsidRDefault="000F0936">
                    <w:pPr>
                      <w:pStyle w:val="Bibliography"/>
                      <w:rPr>
                        <w:noProof/>
                      </w:rPr>
                    </w:pPr>
                    <w:r>
                      <w:rPr>
                        <w:noProof/>
                      </w:rPr>
                      <w:t xml:space="preserve">[34] </w:t>
                    </w:r>
                  </w:p>
                </w:tc>
                <w:tc>
                  <w:tcPr>
                    <w:tcW w:w="0" w:type="auto"/>
                    <w:hideMark/>
                  </w:tcPr>
                  <w:p w14:paraId="0B5CB478" w14:textId="77777777" w:rsidR="000F0936" w:rsidRDefault="000F0936">
                    <w:pPr>
                      <w:pStyle w:val="Bibliography"/>
                      <w:rPr>
                        <w:noProof/>
                      </w:rPr>
                    </w:pPr>
                    <w:r>
                      <w:rPr>
                        <w:noProof/>
                      </w:rPr>
                      <w:t>A. Alley, "Facebook signs 100MW PPA with Singapore's Sunseap for rooftop solar project," 6 October 2020. [Online]. Available: https://www.datacenterdynamics.com/en/news/facebook-signs-100mw-ppa-singapores-sunseap-rooftop-solar-project/.</w:t>
                    </w:r>
                  </w:p>
                </w:tc>
              </w:tr>
              <w:tr w:rsidR="000F0936" w14:paraId="07B35AFE" w14:textId="77777777">
                <w:trPr>
                  <w:divId w:val="672879318"/>
                  <w:tblCellSpacing w:w="15" w:type="dxa"/>
                </w:trPr>
                <w:tc>
                  <w:tcPr>
                    <w:tcW w:w="50" w:type="pct"/>
                    <w:hideMark/>
                  </w:tcPr>
                  <w:p w14:paraId="2A191F84" w14:textId="77777777" w:rsidR="000F0936" w:rsidRDefault="000F0936">
                    <w:pPr>
                      <w:pStyle w:val="Bibliography"/>
                      <w:rPr>
                        <w:noProof/>
                      </w:rPr>
                    </w:pPr>
                    <w:r>
                      <w:rPr>
                        <w:noProof/>
                      </w:rPr>
                      <w:t xml:space="preserve">[35] </w:t>
                    </w:r>
                  </w:p>
                </w:tc>
                <w:tc>
                  <w:tcPr>
                    <w:tcW w:w="0" w:type="auto"/>
                    <w:hideMark/>
                  </w:tcPr>
                  <w:p w14:paraId="20DADF40" w14:textId="77777777" w:rsidR="000F0936" w:rsidRDefault="000F0936">
                    <w:pPr>
                      <w:pStyle w:val="Bibliography"/>
                      <w:rPr>
                        <w:noProof/>
                      </w:rPr>
                    </w:pPr>
                    <w:r>
                      <w:rPr>
                        <w:noProof/>
                      </w:rPr>
                      <w:t>World Bank, "worldbank," 2017. [Online]. Available: http://info.worldbank.org/governance/wgi/#home.</w:t>
                    </w:r>
                  </w:p>
                </w:tc>
              </w:tr>
              <w:tr w:rsidR="000F0936" w14:paraId="21788420" w14:textId="77777777">
                <w:trPr>
                  <w:divId w:val="672879318"/>
                  <w:tblCellSpacing w:w="15" w:type="dxa"/>
                </w:trPr>
                <w:tc>
                  <w:tcPr>
                    <w:tcW w:w="50" w:type="pct"/>
                    <w:hideMark/>
                  </w:tcPr>
                  <w:p w14:paraId="06B6735B" w14:textId="77777777" w:rsidR="000F0936" w:rsidRDefault="000F0936">
                    <w:pPr>
                      <w:pStyle w:val="Bibliography"/>
                      <w:rPr>
                        <w:noProof/>
                      </w:rPr>
                    </w:pPr>
                    <w:r>
                      <w:rPr>
                        <w:noProof/>
                      </w:rPr>
                      <w:t xml:space="preserve">[36] </w:t>
                    </w:r>
                  </w:p>
                </w:tc>
                <w:tc>
                  <w:tcPr>
                    <w:tcW w:w="0" w:type="auto"/>
                    <w:hideMark/>
                  </w:tcPr>
                  <w:p w14:paraId="20741C90" w14:textId="77777777" w:rsidR="000F0936" w:rsidRDefault="000F0936">
                    <w:pPr>
                      <w:pStyle w:val="Bibliography"/>
                      <w:rPr>
                        <w:noProof/>
                      </w:rPr>
                    </w:pPr>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p>
                </w:tc>
              </w:tr>
              <w:tr w:rsidR="000F0936" w14:paraId="4E779ABF" w14:textId="77777777">
                <w:trPr>
                  <w:divId w:val="672879318"/>
                  <w:tblCellSpacing w:w="15" w:type="dxa"/>
                </w:trPr>
                <w:tc>
                  <w:tcPr>
                    <w:tcW w:w="50" w:type="pct"/>
                    <w:hideMark/>
                  </w:tcPr>
                  <w:p w14:paraId="277181DD" w14:textId="77777777" w:rsidR="000F0936" w:rsidRDefault="000F0936">
                    <w:pPr>
                      <w:pStyle w:val="Bibliography"/>
                      <w:rPr>
                        <w:noProof/>
                      </w:rPr>
                    </w:pPr>
                    <w:r>
                      <w:rPr>
                        <w:noProof/>
                      </w:rPr>
                      <w:t xml:space="preserve">[37] </w:t>
                    </w:r>
                  </w:p>
                </w:tc>
                <w:tc>
                  <w:tcPr>
                    <w:tcW w:w="0" w:type="auto"/>
                    <w:hideMark/>
                  </w:tcPr>
                  <w:p w14:paraId="488FC4A4" w14:textId="77777777" w:rsidR="000F0936" w:rsidRDefault="000F0936">
                    <w:pPr>
                      <w:pStyle w:val="Bibliography"/>
                      <w:rPr>
                        <w:noProof/>
                      </w:rPr>
                    </w:pPr>
                    <w:r>
                      <w:rPr>
                        <w:noProof/>
                      </w:rPr>
                      <w:t xml:space="preserve">B. Z. E. Cedrick and W. Long, "Investment Motivation in Renewable Energy: A PPP Aproach," </w:t>
                    </w:r>
                    <w:r>
                      <w:rPr>
                        <w:i/>
                        <w:iCs/>
                        <w:noProof/>
                      </w:rPr>
                      <w:t xml:space="preserve">Energy Procedia, </w:t>
                    </w:r>
                    <w:r>
                      <w:rPr>
                        <w:noProof/>
                      </w:rPr>
                      <w:t xml:space="preserve">pp. 229-238, 2017. </w:t>
                    </w:r>
                  </w:p>
                </w:tc>
              </w:tr>
              <w:tr w:rsidR="000F0936" w14:paraId="3E4818A5" w14:textId="77777777">
                <w:trPr>
                  <w:divId w:val="672879318"/>
                  <w:tblCellSpacing w:w="15" w:type="dxa"/>
                </w:trPr>
                <w:tc>
                  <w:tcPr>
                    <w:tcW w:w="50" w:type="pct"/>
                    <w:hideMark/>
                  </w:tcPr>
                  <w:p w14:paraId="5D78830D" w14:textId="77777777" w:rsidR="000F0936" w:rsidRDefault="000F0936">
                    <w:pPr>
                      <w:pStyle w:val="Bibliography"/>
                      <w:rPr>
                        <w:noProof/>
                      </w:rPr>
                    </w:pPr>
                    <w:r>
                      <w:rPr>
                        <w:noProof/>
                      </w:rPr>
                      <w:t xml:space="preserve">[38] </w:t>
                    </w:r>
                  </w:p>
                </w:tc>
                <w:tc>
                  <w:tcPr>
                    <w:tcW w:w="0" w:type="auto"/>
                    <w:hideMark/>
                  </w:tcPr>
                  <w:p w14:paraId="7348789D" w14:textId="77777777" w:rsidR="000F0936" w:rsidRDefault="000F0936">
                    <w:pPr>
                      <w:pStyle w:val="Bibliography"/>
                      <w:rPr>
                        <w:noProof/>
                      </w:rPr>
                    </w:pPr>
                    <w:r>
                      <w:rPr>
                        <w:noProof/>
                      </w:rPr>
                      <w:t>D. d. Jager and M. Rathmann, "Policy instrument design to reduce financing costs in renewable energy technology projects," 2008.</w:t>
                    </w:r>
                  </w:p>
                </w:tc>
              </w:tr>
              <w:tr w:rsidR="000F0936" w14:paraId="4D4F57FD" w14:textId="77777777">
                <w:trPr>
                  <w:divId w:val="672879318"/>
                  <w:tblCellSpacing w:w="15" w:type="dxa"/>
                </w:trPr>
                <w:tc>
                  <w:tcPr>
                    <w:tcW w:w="50" w:type="pct"/>
                    <w:hideMark/>
                  </w:tcPr>
                  <w:p w14:paraId="6EE64449" w14:textId="77777777" w:rsidR="000F0936" w:rsidRDefault="000F0936">
                    <w:pPr>
                      <w:pStyle w:val="Bibliography"/>
                      <w:rPr>
                        <w:noProof/>
                      </w:rPr>
                    </w:pPr>
                    <w:r>
                      <w:rPr>
                        <w:noProof/>
                      </w:rPr>
                      <w:t xml:space="preserve">[39] </w:t>
                    </w:r>
                  </w:p>
                </w:tc>
                <w:tc>
                  <w:tcPr>
                    <w:tcW w:w="0" w:type="auto"/>
                    <w:hideMark/>
                  </w:tcPr>
                  <w:p w14:paraId="12D69644" w14:textId="77777777" w:rsidR="000F0936" w:rsidRDefault="000F0936">
                    <w:pPr>
                      <w:pStyle w:val="Bibliography"/>
                      <w:rPr>
                        <w:noProof/>
                      </w:rPr>
                    </w:pPr>
                    <w:r>
                      <w:rPr>
                        <w:noProof/>
                      </w:rPr>
                      <w:t>O. Langniss, P. Helby and C. Mitchell, "Financing Renewable Energy Systems," Stuttgart, 1999.</w:t>
                    </w:r>
                  </w:p>
                </w:tc>
              </w:tr>
              <w:tr w:rsidR="000F0936" w14:paraId="30CD7B00" w14:textId="77777777">
                <w:trPr>
                  <w:divId w:val="672879318"/>
                  <w:tblCellSpacing w:w="15" w:type="dxa"/>
                </w:trPr>
                <w:tc>
                  <w:tcPr>
                    <w:tcW w:w="50" w:type="pct"/>
                    <w:hideMark/>
                  </w:tcPr>
                  <w:p w14:paraId="77EF61F8" w14:textId="77777777" w:rsidR="000F0936" w:rsidRDefault="000F0936">
                    <w:pPr>
                      <w:pStyle w:val="Bibliography"/>
                      <w:rPr>
                        <w:noProof/>
                      </w:rPr>
                    </w:pPr>
                    <w:r>
                      <w:rPr>
                        <w:noProof/>
                      </w:rPr>
                      <w:t xml:space="preserve">[40] </w:t>
                    </w:r>
                  </w:p>
                </w:tc>
                <w:tc>
                  <w:tcPr>
                    <w:tcW w:w="0" w:type="auto"/>
                    <w:hideMark/>
                  </w:tcPr>
                  <w:p w14:paraId="358E57DD" w14:textId="77777777" w:rsidR="000F0936" w:rsidRDefault="000F0936">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0F0936" w14:paraId="028539F0" w14:textId="77777777">
                <w:trPr>
                  <w:divId w:val="672879318"/>
                  <w:tblCellSpacing w:w="15" w:type="dxa"/>
                </w:trPr>
                <w:tc>
                  <w:tcPr>
                    <w:tcW w:w="50" w:type="pct"/>
                    <w:hideMark/>
                  </w:tcPr>
                  <w:p w14:paraId="55F46DF0" w14:textId="77777777" w:rsidR="000F0936" w:rsidRDefault="000F0936">
                    <w:pPr>
                      <w:pStyle w:val="Bibliography"/>
                      <w:rPr>
                        <w:noProof/>
                      </w:rPr>
                    </w:pPr>
                    <w:r>
                      <w:rPr>
                        <w:noProof/>
                      </w:rPr>
                      <w:t xml:space="preserve">[41] </w:t>
                    </w:r>
                  </w:p>
                </w:tc>
                <w:tc>
                  <w:tcPr>
                    <w:tcW w:w="0" w:type="auto"/>
                    <w:hideMark/>
                  </w:tcPr>
                  <w:p w14:paraId="1D2A8035" w14:textId="77777777" w:rsidR="000F0936" w:rsidRDefault="000F0936">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r w:rsidR="000F0936" w14:paraId="16F6CBA4" w14:textId="77777777">
                <w:trPr>
                  <w:divId w:val="672879318"/>
                  <w:tblCellSpacing w:w="15" w:type="dxa"/>
                </w:trPr>
                <w:tc>
                  <w:tcPr>
                    <w:tcW w:w="50" w:type="pct"/>
                    <w:hideMark/>
                  </w:tcPr>
                  <w:p w14:paraId="4C0C6701" w14:textId="77777777" w:rsidR="000F0936" w:rsidRDefault="000F0936">
                    <w:pPr>
                      <w:pStyle w:val="Bibliography"/>
                      <w:rPr>
                        <w:noProof/>
                      </w:rPr>
                    </w:pPr>
                    <w:r>
                      <w:rPr>
                        <w:noProof/>
                      </w:rPr>
                      <w:t xml:space="preserve">[42] </w:t>
                    </w:r>
                  </w:p>
                </w:tc>
                <w:tc>
                  <w:tcPr>
                    <w:tcW w:w="0" w:type="auto"/>
                    <w:hideMark/>
                  </w:tcPr>
                  <w:p w14:paraId="12D881C3" w14:textId="77777777" w:rsidR="000F0936" w:rsidRDefault="000F0936">
                    <w:pPr>
                      <w:pStyle w:val="Bibliography"/>
                      <w:rPr>
                        <w:noProof/>
                      </w:rPr>
                    </w:pPr>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p>
                </w:tc>
              </w:tr>
              <w:tr w:rsidR="000F0936" w14:paraId="36472878" w14:textId="77777777">
                <w:trPr>
                  <w:divId w:val="672879318"/>
                  <w:tblCellSpacing w:w="15" w:type="dxa"/>
                </w:trPr>
                <w:tc>
                  <w:tcPr>
                    <w:tcW w:w="50" w:type="pct"/>
                    <w:hideMark/>
                  </w:tcPr>
                  <w:p w14:paraId="14EF1617" w14:textId="77777777" w:rsidR="000F0936" w:rsidRDefault="000F0936">
                    <w:pPr>
                      <w:pStyle w:val="Bibliography"/>
                      <w:rPr>
                        <w:noProof/>
                      </w:rPr>
                    </w:pPr>
                    <w:r>
                      <w:rPr>
                        <w:noProof/>
                      </w:rPr>
                      <w:t xml:space="preserve">[43] </w:t>
                    </w:r>
                  </w:p>
                </w:tc>
                <w:tc>
                  <w:tcPr>
                    <w:tcW w:w="0" w:type="auto"/>
                    <w:hideMark/>
                  </w:tcPr>
                  <w:p w14:paraId="332F3D15" w14:textId="77777777" w:rsidR="000F0936" w:rsidRDefault="000F0936">
                    <w:pPr>
                      <w:pStyle w:val="Bibliography"/>
                      <w:rPr>
                        <w:noProof/>
                      </w:rPr>
                    </w:pPr>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p>
                </w:tc>
              </w:tr>
              <w:tr w:rsidR="000F0936" w14:paraId="7816C5F1" w14:textId="77777777">
                <w:trPr>
                  <w:divId w:val="672879318"/>
                  <w:tblCellSpacing w:w="15" w:type="dxa"/>
                </w:trPr>
                <w:tc>
                  <w:tcPr>
                    <w:tcW w:w="50" w:type="pct"/>
                    <w:hideMark/>
                  </w:tcPr>
                  <w:p w14:paraId="62E85544" w14:textId="77777777" w:rsidR="000F0936" w:rsidRDefault="000F0936">
                    <w:pPr>
                      <w:pStyle w:val="Bibliography"/>
                      <w:rPr>
                        <w:noProof/>
                      </w:rPr>
                    </w:pPr>
                    <w:r>
                      <w:rPr>
                        <w:noProof/>
                      </w:rPr>
                      <w:t xml:space="preserve">[44] </w:t>
                    </w:r>
                  </w:p>
                </w:tc>
                <w:tc>
                  <w:tcPr>
                    <w:tcW w:w="0" w:type="auto"/>
                    <w:hideMark/>
                  </w:tcPr>
                  <w:p w14:paraId="061BEB19" w14:textId="77777777" w:rsidR="000F0936" w:rsidRDefault="000F0936">
                    <w:pPr>
                      <w:pStyle w:val="Bibliography"/>
                      <w:rPr>
                        <w:noProof/>
                      </w:rPr>
                    </w:pPr>
                    <w:r>
                      <w:rPr>
                        <w:noProof/>
                      </w:rPr>
                      <w:t xml:space="preserve">S. Willi, B. Joao Paulo, L. Andreas, T. Marieme and M. Hayde, Erin, "Fiscal Policies for a Low-Carbon Economy," </w:t>
                    </w:r>
                    <w:r>
                      <w:rPr>
                        <w:i/>
                        <w:iCs/>
                        <w:noProof/>
                      </w:rPr>
                      <w:t xml:space="preserve">World Bank, </w:t>
                    </w:r>
                    <w:r>
                      <w:rPr>
                        <w:noProof/>
                      </w:rPr>
                      <w:t xml:space="preserve">vol. 6, 2021. </w:t>
                    </w:r>
                  </w:p>
                </w:tc>
              </w:tr>
              <w:tr w:rsidR="000F0936" w14:paraId="70025BD5" w14:textId="77777777">
                <w:trPr>
                  <w:divId w:val="672879318"/>
                  <w:tblCellSpacing w:w="15" w:type="dxa"/>
                </w:trPr>
                <w:tc>
                  <w:tcPr>
                    <w:tcW w:w="50" w:type="pct"/>
                    <w:hideMark/>
                  </w:tcPr>
                  <w:p w14:paraId="1CB4A0AB" w14:textId="77777777" w:rsidR="000F0936" w:rsidRDefault="000F0936">
                    <w:pPr>
                      <w:pStyle w:val="Bibliography"/>
                      <w:rPr>
                        <w:noProof/>
                      </w:rPr>
                    </w:pPr>
                    <w:r>
                      <w:rPr>
                        <w:noProof/>
                      </w:rPr>
                      <w:t xml:space="preserve">[45] </w:t>
                    </w:r>
                  </w:p>
                </w:tc>
                <w:tc>
                  <w:tcPr>
                    <w:tcW w:w="0" w:type="auto"/>
                    <w:hideMark/>
                  </w:tcPr>
                  <w:p w14:paraId="58848C2C" w14:textId="77777777" w:rsidR="000F0936" w:rsidRDefault="000F0936">
                    <w:pPr>
                      <w:pStyle w:val="Bibliography"/>
                      <w:rPr>
                        <w:noProof/>
                      </w:rPr>
                    </w:pPr>
                    <w:r>
                      <w:rPr>
                        <w:noProof/>
                      </w:rPr>
                      <w:t>United Nations, Inter-agency Task Force on Financing for Development, "Financing for Sustainable Development Report," United Nations, New York, 2022.</w:t>
                    </w:r>
                  </w:p>
                </w:tc>
              </w:tr>
              <w:tr w:rsidR="000F0936" w14:paraId="44B00E82" w14:textId="77777777">
                <w:trPr>
                  <w:divId w:val="672879318"/>
                  <w:tblCellSpacing w:w="15" w:type="dxa"/>
                </w:trPr>
                <w:tc>
                  <w:tcPr>
                    <w:tcW w:w="50" w:type="pct"/>
                    <w:hideMark/>
                  </w:tcPr>
                  <w:p w14:paraId="2589F124" w14:textId="77777777" w:rsidR="000F0936" w:rsidRDefault="000F0936">
                    <w:pPr>
                      <w:pStyle w:val="Bibliography"/>
                      <w:rPr>
                        <w:noProof/>
                      </w:rPr>
                    </w:pPr>
                    <w:r>
                      <w:rPr>
                        <w:noProof/>
                      </w:rPr>
                      <w:t xml:space="preserve">[46] </w:t>
                    </w:r>
                  </w:p>
                </w:tc>
                <w:tc>
                  <w:tcPr>
                    <w:tcW w:w="0" w:type="auto"/>
                    <w:hideMark/>
                  </w:tcPr>
                  <w:p w14:paraId="37F4C82C" w14:textId="77777777" w:rsidR="000F0936" w:rsidRDefault="000F0936">
                    <w:pPr>
                      <w:pStyle w:val="Bibliography"/>
                      <w:rPr>
                        <w:noProof/>
                      </w:rPr>
                    </w:pPr>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p>
                </w:tc>
              </w:tr>
              <w:tr w:rsidR="000F0936" w14:paraId="7CB0461A" w14:textId="77777777">
                <w:trPr>
                  <w:divId w:val="672879318"/>
                  <w:tblCellSpacing w:w="15" w:type="dxa"/>
                </w:trPr>
                <w:tc>
                  <w:tcPr>
                    <w:tcW w:w="50" w:type="pct"/>
                    <w:hideMark/>
                  </w:tcPr>
                  <w:p w14:paraId="312978DB" w14:textId="77777777" w:rsidR="000F0936" w:rsidRDefault="000F0936">
                    <w:pPr>
                      <w:pStyle w:val="Bibliography"/>
                      <w:rPr>
                        <w:noProof/>
                      </w:rPr>
                    </w:pPr>
                    <w:r>
                      <w:rPr>
                        <w:noProof/>
                      </w:rPr>
                      <w:t xml:space="preserve">[47] </w:t>
                    </w:r>
                  </w:p>
                </w:tc>
                <w:tc>
                  <w:tcPr>
                    <w:tcW w:w="0" w:type="auto"/>
                    <w:hideMark/>
                  </w:tcPr>
                  <w:p w14:paraId="1F0E250E" w14:textId="77777777" w:rsidR="000F0936" w:rsidRDefault="000F0936">
                    <w:pPr>
                      <w:pStyle w:val="Bibliography"/>
                      <w:rPr>
                        <w:noProof/>
                      </w:rPr>
                    </w:pPr>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p>
                </w:tc>
              </w:tr>
              <w:tr w:rsidR="000F0936" w14:paraId="6B62A687" w14:textId="77777777">
                <w:trPr>
                  <w:divId w:val="672879318"/>
                  <w:tblCellSpacing w:w="15" w:type="dxa"/>
                </w:trPr>
                <w:tc>
                  <w:tcPr>
                    <w:tcW w:w="50" w:type="pct"/>
                    <w:hideMark/>
                  </w:tcPr>
                  <w:p w14:paraId="117E403F" w14:textId="77777777" w:rsidR="000F0936" w:rsidRDefault="000F0936">
                    <w:pPr>
                      <w:pStyle w:val="Bibliography"/>
                      <w:rPr>
                        <w:noProof/>
                      </w:rPr>
                    </w:pPr>
                    <w:r>
                      <w:rPr>
                        <w:noProof/>
                      </w:rPr>
                      <w:t xml:space="preserve">[48] </w:t>
                    </w:r>
                  </w:p>
                </w:tc>
                <w:tc>
                  <w:tcPr>
                    <w:tcW w:w="0" w:type="auto"/>
                    <w:hideMark/>
                  </w:tcPr>
                  <w:p w14:paraId="33735A79" w14:textId="77777777" w:rsidR="000F0936" w:rsidRDefault="000F0936">
                    <w:pPr>
                      <w:pStyle w:val="Bibliography"/>
                      <w:rPr>
                        <w:noProof/>
                      </w:rPr>
                    </w:pPr>
                    <w:r>
                      <w:rPr>
                        <w:noProof/>
                      </w:rPr>
                      <w:t>L. Wong, "Speech: D. Advance Our Green Transition," 2022. [Online]. Available: https://www.mof.gov.sg/singaporebudget/budget-2022/budget-statement/d-advance-our-green-transition.</w:t>
                    </w:r>
                  </w:p>
                </w:tc>
              </w:tr>
              <w:tr w:rsidR="000F0936" w14:paraId="161E7CCA" w14:textId="77777777">
                <w:trPr>
                  <w:divId w:val="672879318"/>
                  <w:tblCellSpacing w:w="15" w:type="dxa"/>
                </w:trPr>
                <w:tc>
                  <w:tcPr>
                    <w:tcW w:w="50" w:type="pct"/>
                    <w:hideMark/>
                  </w:tcPr>
                  <w:p w14:paraId="429B6953" w14:textId="77777777" w:rsidR="000F0936" w:rsidRDefault="000F0936">
                    <w:pPr>
                      <w:pStyle w:val="Bibliography"/>
                      <w:rPr>
                        <w:noProof/>
                      </w:rPr>
                    </w:pPr>
                    <w:r>
                      <w:rPr>
                        <w:noProof/>
                      </w:rPr>
                      <w:t xml:space="preserve">[49] </w:t>
                    </w:r>
                  </w:p>
                </w:tc>
                <w:tc>
                  <w:tcPr>
                    <w:tcW w:w="0" w:type="auto"/>
                    <w:hideMark/>
                  </w:tcPr>
                  <w:p w14:paraId="5F247EBA" w14:textId="77777777" w:rsidR="000F0936" w:rsidRDefault="000F0936">
                    <w:pPr>
                      <w:pStyle w:val="Bibliography"/>
                      <w:rPr>
                        <w:noProof/>
                      </w:rPr>
                    </w:pPr>
                    <w:r>
                      <w:rPr>
                        <w:noProof/>
                      </w:rPr>
                      <w:t>European Commission, Directorate-General for Taxation and Customs Union, "Taxation in support of green transition : an overview and assessment of existing tax practices to reduce greenhouse gas emissions : final report," Publications Office, 2021.</w:t>
                    </w:r>
                  </w:p>
                </w:tc>
              </w:tr>
              <w:tr w:rsidR="000F0936" w14:paraId="146BC98F" w14:textId="77777777">
                <w:trPr>
                  <w:divId w:val="672879318"/>
                  <w:tblCellSpacing w:w="15" w:type="dxa"/>
                </w:trPr>
                <w:tc>
                  <w:tcPr>
                    <w:tcW w:w="50" w:type="pct"/>
                    <w:hideMark/>
                  </w:tcPr>
                  <w:p w14:paraId="2AA61558" w14:textId="77777777" w:rsidR="000F0936" w:rsidRDefault="000F0936">
                    <w:pPr>
                      <w:pStyle w:val="Bibliography"/>
                      <w:rPr>
                        <w:noProof/>
                      </w:rPr>
                    </w:pPr>
                    <w:r>
                      <w:rPr>
                        <w:noProof/>
                      </w:rPr>
                      <w:t xml:space="preserve">[50] </w:t>
                    </w:r>
                  </w:p>
                </w:tc>
                <w:tc>
                  <w:tcPr>
                    <w:tcW w:w="0" w:type="auto"/>
                    <w:hideMark/>
                  </w:tcPr>
                  <w:p w14:paraId="408DA124" w14:textId="77777777" w:rsidR="000F0936" w:rsidRDefault="000F0936">
                    <w:pPr>
                      <w:pStyle w:val="Bibliography"/>
                      <w:rPr>
                        <w:noProof/>
                      </w:rPr>
                    </w:pPr>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p>
                </w:tc>
              </w:tr>
              <w:tr w:rsidR="000F0936" w14:paraId="26098418" w14:textId="77777777">
                <w:trPr>
                  <w:divId w:val="672879318"/>
                  <w:tblCellSpacing w:w="15" w:type="dxa"/>
                </w:trPr>
                <w:tc>
                  <w:tcPr>
                    <w:tcW w:w="50" w:type="pct"/>
                    <w:hideMark/>
                  </w:tcPr>
                  <w:p w14:paraId="06202082" w14:textId="77777777" w:rsidR="000F0936" w:rsidRDefault="000F0936">
                    <w:pPr>
                      <w:pStyle w:val="Bibliography"/>
                      <w:rPr>
                        <w:noProof/>
                      </w:rPr>
                    </w:pPr>
                    <w:r>
                      <w:rPr>
                        <w:noProof/>
                      </w:rPr>
                      <w:t xml:space="preserve">[51] </w:t>
                    </w:r>
                  </w:p>
                </w:tc>
                <w:tc>
                  <w:tcPr>
                    <w:tcW w:w="0" w:type="auto"/>
                    <w:hideMark/>
                  </w:tcPr>
                  <w:p w14:paraId="198BDF7D" w14:textId="77777777" w:rsidR="000F0936" w:rsidRDefault="000F0936">
                    <w:pPr>
                      <w:pStyle w:val="Bibliography"/>
                      <w:rPr>
                        <w:noProof/>
                      </w:rPr>
                    </w:pPr>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p>
                </w:tc>
              </w:tr>
              <w:tr w:rsidR="000F0936" w14:paraId="18DEEE4F" w14:textId="77777777">
                <w:trPr>
                  <w:divId w:val="672879318"/>
                  <w:tblCellSpacing w:w="15" w:type="dxa"/>
                </w:trPr>
                <w:tc>
                  <w:tcPr>
                    <w:tcW w:w="50" w:type="pct"/>
                    <w:hideMark/>
                  </w:tcPr>
                  <w:p w14:paraId="561D63B6" w14:textId="77777777" w:rsidR="000F0936" w:rsidRDefault="000F0936">
                    <w:pPr>
                      <w:pStyle w:val="Bibliography"/>
                      <w:rPr>
                        <w:noProof/>
                      </w:rPr>
                    </w:pPr>
                    <w:r>
                      <w:rPr>
                        <w:noProof/>
                      </w:rPr>
                      <w:t xml:space="preserve">[52] </w:t>
                    </w:r>
                  </w:p>
                </w:tc>
                <w:tc>
                  <w:tcPr>
                    <w:tcW w:w="0" w:type="auto"/>
                    <w:hideMark/>
                  </w:tcPr>
                  <w:p w14:paraId="40871289" w14:textId="77777777" w:rsidR="000F0936" w:rsidRDefault="000F0936">
                    <w:pPr>
                      <w:pStyle w:val="Bibliography"/>
                      <w:rPr>
                        <w:noProof/>
                      </w:rPr>
                    </w:pPr>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p>
                </w:tc>
              </w:tr>
              <w:tr w:rsidR="000F0936" w14:paraId="72E8FCF2" w14:textId="77777777">
                <w:trPr>
                  <w:divId w:val="672879318"/>
                  <w:tblCellSpacing w:w="15" w:type="dxa"/>
                </w:trPr>
                <w:tc>
                  <w:tcPr>
                    <w:tcW w:w="50" w:type="pct"/>
                    <w:hideMark/>
                  </w:tcPr>
                  <w:p w14:paraId="3B690CB0" w14:textId="77777777" w:rsidR="000F0936" w:rsidRDefault="000F0936">
                    <w:pPr>
                      <w:pStyle w:val="Bibliography"/>
                      <w:rPr>
                        <w:noProof/>
                      </w:rPr>
                    </w:pPr>
                    <w:r>
                      <w:rPr>
                        <w:noProof/>
                      </w:rPr>
                      <w:t xml:space="preserve">[53] </w:t>
                    </w:r>
                  </w:p>
                </w:tc>
                <w:tc>
                  <w:tcPr>
                    <w:tcW w:w="0" w:type="auto"/>
                    <w:hideMark/>
                  </w:tcPr>
                  <w:p w14:paraId="48189A6C" w14:textId="77777777" w:rsidR="000F0936" w:rsidRDefault="000F0936">
                    <w:pPr>
                      <w:pStyle w:val="Bibliography"/>
                      <w:rPr>
                        <w:noProof/>
                      </w:rPr>
                    </w:pPr>
                    <w:r>
                      <w:rPr>
                        <w:noProof/>
                      </w:rPr>
                      <w:t>Statista, IRENA, "Statista," 2022. [Online]. Available: https://www.statista.com.suss.remotexs.co/statistics/610607/renewable-electricity-generation-globally-by-region/.</w:t>
                    </w:r>
                  </w:p>
                </w:tc>
              </w:tr>
              <w:tr w:rsidR="000F0936" w14:paraId="4000AFFC" w14:textId="77777777">
                <w:trPr>
                  <w:divId w:val="672879318"/>
                  <w:tblCellSpacing w:w="15" w:type="dxa"/>
                </w:trPr>
                <w:tc>
                  <w:tcPr>
                    <w:tcW w:w="50" w:type="pct"/>
                    <w:hideMark/>
                  </w:tcPr>
                  <w:p w14:paraId="6F3CB657" w14:textId="77777777" w:rsidR="000F0936" w:rsidRDefault="000F0936">
                    <w:pPr>
                      <w:pStyle w:val="Bibliography"/>
                      <w:rPr>
                        <w:noProof/>
                      </w:rPr>
                    </w:pPr>
                    <w:r>
                      <w:rPr>
                        <w:noProof/>
                      </w:rPr>
                      <w:t xml:space="preserve">[54] </w:t>
                    </w:r>
                  </w:p>
                </w:tc>
                <w:tc>
                  <w:tcPr>
                    <w:tcW w:w="0" w:type="auto"/>
                    <w:hideMark/>
                  </w:tcPr>
                  <w:p w14:paraId="072C0D23" w14:textId="77777777" w:rsidR="000F0936" w:rsidRDefault="000F0936">
                    <w:pPr>
                      <w:pStyle w:val="Bibliography"/>
                      <w:rPr>
                        <w:noProof/>
                      </w:rPr>
                    </w:pPr>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p>
                </w:tc>
              </w:tr>
              <w:tr w:rsidR="000F0936" w14:paraId="5465E89C" w14:textId="77777777">
                <w:trPr>
                  <w:divId w:val="672879318"/>
                  <w:tblCellSpacing w:w="15" w:type="dxa"/>
                </w:trPr>
                <w:tc>
                  <w:tcPr>
                    <w:tcW w:w="50" w:type="pct"/>
                    <w:hideMark/>
                  </w:tcPr>
                  <w:p w14:paraId="756C4031" w14:textId="77777777" w:rsidR="000F0936" w:rsidRDefault="000F0936">
                    <w:pPr>
                      <w:pStyle w:val="Bibliography"/>
                      <w:rPr>
                        <w:noProof/>
                      </w:rPr>
                    </w:pPr>
                    <w:r>
                      <w:rPr>
                        <w:noProof/>
                      </w:rPr>
                      <w:t xml:space="preserve">[55] </w:t>
                    </w:r>
                  </w:p>
                </w:tc>
                <w:tc>
                  <w:tcPr>
                    <w:tcW w:w="0" w:type="auto"/>
                    <w:hideMark/>
                  </w:tcPr>
                  <w:p w14:paraId="54E79C59" w14:textId="77777777" w:rsidR="000F0936" w:rsidRDefault="000F0936">
                    <w:pPr>
                      <w:pStyle w:val="Bibliography"/>
                      <w:rPr>
                        <w:noProof/>
                      </w:rPr>
                    </w:pPr>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p>
                </w:tc>
              </w:tr>
              <w:tr w:rsidR="000F0936" w14:paraId="3BECEA1F" w14:textId="77777777">
                <w:trPr>
                  <w:divId w:val="672879318"/>
                  <w:tblCellSpacing w:w="15" w:type="dxa"/>
                </w:trPr>
                <w:tc>
                  <w:tcPr>
                    <w:tcW w:w="50" w:type="pct"/>
                    <w:hideMark/>
                  </w:tcPr>
                  <w:p w14:paraId="64998030" w14:textId="77777777" w:rsidR="000F0936" w:rsidRDefault="000F0936">
                    <w:pPr>
                      <w:pStyle w:val="Bibliography"/>
                      <w:rPr>
                        <w:noProof/>
                      </w:rPr>
                    </w:pPr>
                    <w:r>
                      <w:rPr>
                        <w:noProof/>
                      </w:rPr>
                      <w:lastRenderedPageBreak/>
                      <w:t xml:space="preserve">[56] </w:t>
                    </w:r>
                  </w:p>
                </w:tc>
                <w:tc>
                  <w:tcPr>
                    <w:tcW w:w="0" w:type="auto"/>
                    <w:hideMark/>
                  </w:tcPr>
                  <w:p w14:paraId="6FD79145" w14:textId="77777777" w:rsidR="000F0936" w:rsidRDefault="000F0936">
                    <w:pPr>
                      <w:pStyle w:val="Bibliography"/>
                      <w:rPr>
                        <w:noProof/>
                      </w:rPr>
                    </w:pPr>
                    <w:r>
                      <w:rPr>
                        <w:noProof/>
                      </w:rPr>
                      <w:t>S. Besta, "NS Energy," 2019. [Online]. Available: https://www.nsenergybusiness.com/features/top-renewable-energy-producing-countries-in-asia/.</w:t>
                    </w:r>
                  </w:p>
                </w:tc>
              </w:tr>
              <w:tr w:rsidR="000F0936" w14:paraId="4B86B5F7" w14:textId="77777777">
                <w:trPr>
                  <w:divId w:val="672879318"/>
                  <w:tblCellSpacing w:w="15" w:type="dxa"/>
                </w:trPr>
                <w:tc>
                  <w:tcPr>
                    <w:tcW w:w="50" w:type="pct"/>
                    <w:hideMark/>
                  </w:tcPr>
                  <w:p w14:paraId="0ADE6A07" w14:textId="77777777" w:rsidR="000F0936" w:rsidRDefault="000F0936">
                    <w:pPr>
                      <w:pStyle w:val="Bibliography"/>
                      <w:rPr>
                        <w:noProof/>
                      </w:rPr>
                    </w:pPr>
                    <w:r>
                      <w:rPr>
                        <w:noProof/>
                      </w:rPr>
                      <w:t xml:space="preserve">[57] </w:t>
                    </w:r>
                  </w:p>
                </w:tc>
                <w:tc>
                  <w:tcPr>
                    <w:tcW w:w="0" w:type="auto"/>
                    <w:hideMark/>
                  </w:tcPr>
                  <w:p w14:paraId="11963BF4" w14:textId="77777777" w:rsidR="000F0936" w:rsidRDefault="000F0936">
                    <w:pPr>
                      <w:pStyle w:val="Bibliography"/>
                      <w:rPr>
                        <w:noProof/>
                      </w:rPr>
                    </w:pPr>
                    <w:r>
                      <w:rPr>
                        <w:noProof/>
                      </w:rPr>
                      <w:t>O. Langniss, P. Helby and C. Mitchell, "Financing Renewable Energy Systems," Stuttgart, 1999.</w:t>
                    </w:r>
                  </w:p>
                </w:tc>
              </w:tr>
            </w:tbl>
            <w:p w14:paraId="09FF92A9" w14:textId="77777777" w:rsidR="000F0936" w:rsidRDefault="000F0936">
              <w:pPr>
                <w:divId w:val="672879318"/>
                <w:rPr>
                  <w:rFonts w:eastAsia="Times New Roman"/>
                  <w:noProof/>
                </w:rPr>
              </w:pPr>
            </w:p>
            <w:p w14:paraId="565B41CB" w14:textId="77777777" w:rsidR="00357455" w:rsidRPr="00CD2259" w:rsidRDefault="002018B9" w:rsidP="00104F10">
              <w:pPr>
                <w:jc w:val="both"/>
                <w:rPr>
                  <w:rFonts w:ascii="Times" w:hAnsi="Times" w:cs="Times"/>
                  <w:b/>
                </w:rPr>
              </w:pPr>
              <w:r w:rsidRPr="00CD2259">
                <w:rPr>
                  <w:rFonts w:ascii="Times" w:hAnsi="Times" w:cs="Times"/>
                  <w:b/>
                  <w:bCs/>
                  <w:noProof/>
                </w:rPr>
                <w:fldChar w:fldCharType="end"/>
              </w:r>
            </w:p>
          </w:sdtContent>
        </w:sdt>
      </w:sdtContent>
    </w:sdt>
    <w:p w14:paraId="05F7E6C9" w14:textId="7777777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2D2B9F">
      <w:headerReference w:type="default" r:id="rId18"/>
      <w:footerReference w:type="default" r:id="rId19"/>
      <w:headerReference w:type="first" r:id="rId20"/>
      <w:footerReference w:type="first" r:id="rId21"/>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8596B" w14:textId="77777777" w:rsidR="008F2DBE" w:rsidRDefault="008F2DBE" w:rsidP="00D73714">
      <w:r>
        <w:separator/>
      </w:r>
    </w:p>
  </w:endnote>
  <w:endnote w:type="continuationSeparator" w:id="0">
    <w:p w14:paraId="75AB6E1D" w14:textId="77777777" w:rsidR="008F2DBE" w:rsidRDefault="008F2DBE" w:rsidP="00D73714">
      <w:r>
        <w:continuationSeparator/>
      </w:r>
    </w:p>
  </w:endnote>
  <w:endnote w:type="continuationNotice" w:id="1">
    <w:p w14:paraId="0907DDD4" w14:textId="77777777" w:rsidR="008F2DBE" w:rsidRDefault="008F2D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748D9" w14:textId="77777777" w:rsidR="008F2DBE" w:rsidRDefault="008F2DBE" w:rsidP="00D73714">
      <w:r>
        <w:separator/>
      </w:r>
    </w:p>
  </w:footnote>
  <w:footnote w:type="continuationSeparator" w:id="0">
    <w:p w14:paraId="4CACE8C2" w14:textId="77777777" w:rsidR="008F2DBE" w:rsidRDefault="008F2DBE" w:rsidP="00D73714">
      <w:r>
        <w:continuationSeparator/>
      </w:r>
    </w:p>
  </w:footnote>
  <w:footnote w:type="continuationNotice" w:id="1">
    <w:p w14:paraId="272EE489" w14:textId="77777777" w:rsidR="008F2DBE" w:rsidRDefault="008F2DBE"/>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875508864">
    <w:abstractNumId w:val="11"/>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6824"/>
    <w:rsid w:val="00077272"/>
    <w:rsid w:val="00083152"/>
    <w:rsid w:val="00095099"/>
    <w:rsid w:val="000965CE"/>
    <w:rsid w:val="000B2D81"/>
    <w:rsid w:val="000B7E4F"/>
    <w:rsid w:val="000C460C"/>
    <w:rsid w:val="000C7F0C"/>
    <w:rsid w:val="000F0553"/>
    <w:rsid w:val="000F0936"/>
    <w:rsid w:val="00101767"/>
    <w:rsid w:val="00101AD2"/>
    <w:rsid w:val="00104F10"/>
    <w:rsid w:val="001073FE"/>
    <w:rsid w:val="001074DD"/>
    <w:rsid w:val="00110652"/>
    <w:rsid w:val="00111899"/>
    <w:rsid w:val="00115071"/>
    <w:rsid w:val="00117252"/>
    <w:rsid w:val="00122159"/>
    <w:rsid w:val="00122855"/>
    <w:rsid w:val="00124ABC"/>
    <w:rsid w:val="001331D7"/>
    <w:rsid w:val="001422D7"/>
    <w:rsid w:val="0014257F"/>
    <w:rsid w:val="001447DE"/>
    <w:rsid w:val="0015549E"/>
    <w:rsid w:val="001617C0"/>
    <w:rsid w:val="00165EB9"/>
    <w:rsid w:val="00170373"/>
    <w:rsid w:val="0017101D"/>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0D13"/>
    <w:rsid w:val="003D39E6"/>
    <w:rsid w:val="003D6392"/>
    <w:rsid w:val="003E2BE6"/>
    <w:rsid w:val="003E3AA8"/>
    <w:rsid w:val="003E4453"/>
    <w:rsid w:val="003E47D5"/>
    <w:rsid w:val="003F19B9"/>
    <w:rsid w:val="003F4DAB"/>
    <w:rsid w:val="003F761E"/>
    <w:rsid w:val="004057E5"/>
    <w:rsid w:val="004071C3"/>
    <w:rsid w:val="00431FEB"/>
    <w:rsid w:val="00432A92"/>
    <w:rsid w:val="00436BFE"/>
    <w:rsid w:val="00443450"/>
    <w:rsid w:val="0044390F"/>
    <w:rsid w:val="00447D3F"/>
    <w:rsid w:val="00447EB3"/>
    <w:rsid w:val="0045266C"/>
    <w:rsid w:val="0045473B"/>
    <w:rsid w:val="00464ABD"/>
    <w:rsid w:val="00465F7D"/>
    <w:rsid w:val="004716F0"/>
    <w:rsid w:val="00475539"/>
    <w:rsid w:val="00477F75"/>
    <w:rsid w:val="00482684"/>
    <w:rsid w:val="004870BF"/>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07C45"/>
    <w:rsid w:val="00517675"/>
    <w:rsid w:val="005202B7"/>
    <w:rsid w:val="00533723"/>
    <w:rsid w:val="00535F77"/>
    <w:rsid w:val="00545794"/>
    <w:rsid w:val="00545DD8"/>
    <w:rsid w:val="005525E8"/>
    <w:rsid w:val="00552A3E"/>
    <w:rsid w:val="00560CF5"/>
    <w:rsid w:val="00562AF0"/>
    <w:rsid w:val="005659B1"/>
    <w:rsid w:val="00565D96"/>
    <w:rsid w:val="00567935"/>
    <w:rsid w:val="00572498"/>
    <w:rsid w:val="00575268"/>
    <w:rsid w:val="00575375"/>
    <w:rsid w:val="00576E95"/>
    <w:rsid w:val="00583CCA"/>
    <w:rsid w:val="005862F3"/>
    <w:rsid w:val="005956BB"/>
    <w:rsid w:val="005A1D14"/>
    <w:rsid w:val="005A54A8"/>
    <w:rsid w:val="005A649A"/>
    <w:rsid w:val="005B2A61"/>
    <w:rsid w:val="005B3C66"/>
    <w:rsid w:val="005B50D5"/>
    <w:rsid w:val="005C7511"/>
    <w:rsid w:val="005C7805"/>
    <w:rsid w:val="005D03E9"/>
    <w:rsid w:val="005D1F27"/>
    <w:rsid w:val="005D653C"/>
    <w:rsid w:val="005E1F85"/>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66EF1"/>
    <w:rsid w:val="006757DB"/>
    <w:rsid w:val="00681B1D"/>
    <w:rsid w:val="00690FDE"/>
    <w:rsid w:val="006934B3"/>
    <w:rsid w:val="00695278"/>
    <w:rsid w:val="006A002E"/>
    <w:rsid w:val="006A0DD2"/>
    <w:rsid w:val="006A2645"/>
    <w:rsid w:val="006A5A34"/>
    <w:rsid w:val="006A62B2"/>
    <w:rsid w:val="006A7883"/>
    <w:rsid w:val="006C117B"/>
    <w:rsid w:val="006C1591"/>
    <w:rsid w:val="006C4522"/>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23A5"/>
    <w:rsid w:val="007D733F"/>
    <w:rsid w:val="007E0D9B"/>
    <w:rsid w:val="007E1A8E"/>
    <w:rsid w:val="007E37C1"/>
    <w:rsid w:val="007F20A8"/>
    <w:rsid w:val="008022CE"/>
    <w:rsid w:val="0081093F"/>
    <w:rsid w:val="008146ED"/>
    <w:rsid w:val="00821BBC"/>
    <w:rsid w:val="008239BB"/>
    <w:rsid w:val="008355F1"/>
    <w:rsid w:val="0084087F"/>
    <w:rsid w:val="0084365A"/>
    <w:rsid w:val="00852D1A"/>
    <w:rsid w:val="00864A5F"/>
    <w:rsid w:val="0086656C"/>
    <w:rsid w:val="00872487"/>
    <w:rsid w:val="00874B14"/>
    <w:rsid w:val="00891E64"/>
    <w:rsid w:val="008B018C"/>
    <w:rsid w:val="008B420E"/>
    <w:rsid w:val="008C1186"/>
    <w:rsid w:val="008C361F"/>
    <w:rsid w:val="008C5F47"/>
    <w:rsid w:val="008D4C81"/>
    <w:rsid w:val="008E562D"/>
    <w:rsid w:val="008F2233"/>
    <w:rsid w:val="008F2DBE"/>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B5908"/>
    <w:rsid w:val="009C06BF"/>
    <w:rsid w:val="009E0415"/>
    <w:rsid w:val="009E10E2"/>
    <w:rsid w:val="009E4B81"/>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42284"/>
    <w:rsid w:val="00A51678"/>
    <w:rsid w:val="00A53647"/>
    <w:rsid w:val="00A56752"/>
    <w:rsid w:val="00A62D64"/>
    <w:rsid w:val="00A644A5"/>
    <w:rsid w:val="00A65B50"/>
    <w:rsid w:val="00A704EE"/>
    <w:rsid w:val="00A80658"/>
    <w:rsid w:val="00A817E2"/>
    <w:rsid w:val="00A861BA"/>
    <w:rsid w:val="00A954C5"/>
    <w:rsid w:val="00AA14AF"/>
    <w:rsid w:val="00AA446F"/>
    <w:rsid w:val="00AC38A6"/>
    <w:rsid w:val="00AC4045"/>
    <w:rsid w:val="00AC405E"/>
    <w:rsid w:val="00AD1C23"/>
    <w:rsid w:val="00AD471D"/>
    <w:rsid w:val="00AD5881"/>
    <w:rsid w:val="00AF07E1"/>
    <w:rsid w:val="00AF6AFC"/>
    <w:rsid w:val="00B0168D"/>
    <w:rsid w:val="00B01CB1"/>
    <w:rsid w:val="00B027F2"/>
    <w:rsid w:val="00B04786"/>
    <w:rsid w:val="00B052C9"/>
    <w:rsid w:val="00B0541D"/>
    <w:rsid w:val="00B0747B"/>
    <w:rsid w:val="00B13C22"/>
    <w:rsid w:val="00B229D5"/>
    <w:rsid w:val="00B2764B"/>
    <w:rsid w:val="00B31E25"/>
    <w:rsid w:val="00B40F6D"/>
    <w:rsid w:val="00B422F9"/>
    <w:rsid w:val="00B45C76"/>
    <w:rsid w:val="00B47B29"/>
    <w:rsid w:val="00B504DA"/>
    <w:rsid w:val="00B52557"/>
    <w:rsid w:val="00B74510"/>
    <w:rsid w:val="00B84598"/>
    <w:rsid w:val="00B9331C"/>
    <w:rsid w:val="00B95CEA"/>
    <w:rsid w:val="00BA24C9"/>
    <w:rsid w:val="00BA64AE"/>
    <w:rsid w:val="00BA7A7B"/>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5397"/>
    <w:rsid w:val="00C5518E"/>
    <w:rsid w:val="00C61E91"/>
    <w:rsid w:val="00C62125"/>
    <w:rsid w:val="00C621C7"/>
    <w:rsid w:val="00C83E2D"/>
    <w:rsid w:val="00C86E03"/>
    <w:rsid w:val="00C90A88"/>
    <w:rsid w:val="00C9652B"/>
    <w:rsid w:val="00CB1F55"/>
    <w:rsid w:val="00CB7741"/>
    <w:rsid w:val="00CC2657"/>
    <w:rsid w:val="00CC69A5"/>
    <w:rsid w:val="00CC78A1"/>
    <w:rsid w:val="00CD2259"/>
    <w:rsid w:val="00CD5704"/>
    <w:rsid w:val="00CE229E"/>
    <w:rsid w:val="00CE6F3A"/>
    <w:rsid w:val="00CF33DA"/>
    <w:rsid w:val="00CF6EBD"/>
    <w:rsid w:val="00D01145"/>
    <w:rsid w:val="00D21AFC"/>
    <w:rsid w:val="00D24182"/>
    <w:rsid w:val="00D47412"/>
    <w:rsid w:val="00D505BC"/>
    <w:rsid w:val="00D565D0"/>
    <w:rsid w:val="00D61494"/>
    <w:rsid w:val="00D648A3"/>
    <w:rsid w:val="00D67898"/>
    <w:rsid w:val="00D73714"/>
    <w:rsid w:val="00D768B9"/>
    <w:rsid w:val="00D77A5A"/>
    <w:rsid w:val="00D805A6"/>
    <w:rsid w:val="00D85EC2"/>
    <w:rsid w:val="00D94850"/>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9593C"/>
    <w:rsid w:val="00EA045D"/>
    <w:rsid w:val="00EA5590"/>
    <w:rsid w:val="00EB70A7"/>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17A3"/>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40</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41</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48</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34</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42</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43</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26</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27</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47</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51</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50</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30</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28</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29</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31</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37</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38</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36</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35</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52</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55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54</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53</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56</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33</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57</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39</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32</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44</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45</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46</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49</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B44F8ED6-5986-40E6-9F16-64D1CA8C84A3}">
  <ds:schemaRefs>
    <ds:schemaRef ds:uri="http://schemas.openxmlformats.org/officeDocument/2006/bibliography"/>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4540</TotalTime>
  <Pages>16</Pages>
  <Words>7557</Words>
  <Characters>43079</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44</cp:revision>
  <cp:lastPrinted>2018-01-11T18:39:00Z</cp:lastPrinted>
  <dcterms:created xsi:type="dcterms:W3CDTF">2022-03-22T18:25:00Z</dcterms:created>
  <dcterms:modified xsi:type="dcterms:W3CDTF">2022-08-12T03:25:00Z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