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A1DF6" w14:textId="77777777" w:rsidR="001B1809" w:rsidRPr="00646A6E" w:rsidRDefault="001B1809">
      <w:pPr>
        <w:pStyle w:val="BodyText"/>
        <w:kinsoku w:val="0"/>
        <w:overflowPunct w:val="0"/>
        <w:spacing w:before="12"/>
        <w:rPr>
          <w:b/>
          <w:bCs/>
          <w:sz w:val="27"/>
          <w:szCs w:val="27"/>
        </w:rPr>
      </w:pPr>
    </w:p>
    <w:p w14:paraId="0DBC24F0" w14:textId="77777777" w:rsidR="00B35F23" w:rsidRDefault="001B1809" w:rsidP="00646A6E">
      <w:pPr>
        <w:jc w:val="center"/>
        <w:rPr>
          <w:b/>
          <w:bCs/>
          <w:sz w:val="27"/>
          <w:szCs w:val="27"/>
        </w:rPr>
      </w:pPr>
      <w:r w:rsidRPr="00646A6E">
        <w:rPr>
          <w:b/>
          <w:bCs/>
          <w:sz w:val="27"/>
          <w:szCs w:val="27"/>
        </w:rPr>
        <w:t>ANL 488 PROJECT PROPOSAL</w:t>
      </w:r>
    </w:p>
    <w:p w14:paraId="05E1B201" w14:textId="77777777" w:rsidR="00646A6E" w:rsidRDefault="00646A6E" w:rsidP="00646A6E">
      <w:pPr>
        <w:jc w:val="center"/>
        <w:rPr>
          <w:b/>
          <w:bCs/>
          <w:sz w:val="27"/>
          <w:szCs w:val="27"/>
        </w:rPr>
      </w:pPr>
    </w:p>
    <w:p w14:paraId="3E768749" w14:textId="77777777" w:rsidR="00646A6E" w:rsidRDefault="00646A6E" w:rsidP="00646A6E">
      <w:pPr>
        <w:jc w:val="center"/>
        <w:rPr>
          <w:b/>
          <w:bCs/>
          <w:sz w:val="27"/>
          <w:szCs w:val="27"/>
        </w:rPr>
      </w:pPr>
    </w:p>
    <w:p w14:paraId="6430DAD4" w14:textId="77777777" w:rsidR="00646A6E" w:rsidRDefault="00646A6E" w:rsidP="00646A6E">
      <w:pPr>
        <w:jc w:val="center"/>
        <w:rPr>
          <w:b/>
          <w:bCs/>
          <w:sz w:val="27"/>
          <w:szCs w:val="27"/>
        </w:rPr>
      </w:pPr>
    </w:p>
    <w:p w14:paraId="4147D2A7" w14:textId="77777777" w:rsidR="00646A6E" w:rsidRPr="00646A6E" w:rsidRDefault="00646A6E" w:rsidP="00646A6E">
      <w:pPr>
        <w:rPr>
          <w:b/>
          <w:bCs/>
          <w:sz w:val="16"/>
          <w:szCs w:val="16"/>
        </w:rPr>
      </w:pPr>
    </w:p>
    <w:p w14:paraId="7B693020" w14:textId="19197DF3" w:rsidR="00646A6E" w:rsidRDefault="00B35F23" w:rsidP="00646A6E">
      <w:pPr>
        <w:jc w:val="center"/>
        <w:rPr>
          <w:b/>
          <w:bCs/>
          <w:color w:val="3366FF"/>
          <w:sz w:val="27"/>
          <w:szCs w:val="27"/>
        </w:rPr>
      </w:pPr>
      <w:r w:rsidRPr="00646A6E">
        <w:rPr>
          <w:b/>
          <w:bCs/>
          <w:color w:val="3366FF"/>
          <w:sz w:val="27"/>
          <w:szCs w:val="27"/>
        </w:rPr>
        <w:t>Optimi</w:t>
      </w:r>
      <w:r w:rsidR="00FD59B6">
        <w:rPr>
          <w:b/>
          <w:bCs/>
          <w:color w:val="3366FF"/>
          <w:sz w:val="27"/>
          <w:szCs w:val="27"/>
        </w:rPr>
        <w:t>z</w:t>
      </w:r>
      <w:r w:rsidRPr="00646A6E">
        <w:rPr>
          <w:b/>
          <w:bCs/>
          <w:color w:val="3366FF"/>
          <w:sz w:val="27"/>
          <w:szCs w:val="27"/>
        </w:rPr>
        <w:t xml:space="preserve">ation of </w:t>
      </w:r>
      <w:r w:rsidR="007A0D58">
        <w:rPr>
          <w:b/>
          <w:bCs/>
          <w:color w:val="3366FF"/>
          <w:sz w:val="27"/>
          <w:szCs w:val="27"/>
        </w:rPr>
        <w:t>production</w:t>
      </w:r>
      <w:r w:rsidRPr="00646A6E">
        <w:rPr>
          <w:b/>
          <w:bCs/>
          <w:color w:val="3366FF"/>
          <w:sz w:val="27"/>
          <w:szCs w:val="27"/>
        </w:rPr>
        <w:t xml:space="preserve"> portfolio</w:t>
      </w:r>
      <w:r w:rsidR="003D6EED">
        <w:rPr>
          <w:b/>
          <w:bCs/>
          <w:color w:val="3366FF"/>
          <w:sz w:val="27"/>
          <w:szCs w:val="27"/>
        </w:rPr>
        <w:t>s</w:t>
      </w:r>
      <w:r w:rsidR="00E26FF6" w:rsidRPr="00646A6E">
        <w:rPr>
          <w:b/>
          <w:bCs/>
          <w:color w:val="3366FF"/>
          <w:sz w:val="27"/>
          <w:szCs w:val="27"/>
        </w:rPr>
        <w:t xml:space="preserve"> in the </w:t>
      </w:r>
    </w:p>
    <w:p w14:paraId="1D1B2EB4" w14:textId="77777777" w:rsidR="006E1CD4" w:rsidRDefault="00E26FF6" w:rsidP="00626071">
      <w:pPr>
        <w:jc w:val="center"/>
        <w:rPr>
          <w:b/>
          <w:bCs/>
          <w:color w:val="3366FF"/>
          <w:sz w:val="27"/>
          <w:szCs w:val="27"/>
        </w:rPr>
      </w:pPr>
      <w:r w:rsidRPr="00646A6E">
        <w:rPr>
          <w:b/>
          <w:bCs/>
          <w:color w:val="3366FF"/>
          <w:sz w:val="27"/>
          <w:szCs w:val="27"/>
        </w:rPr>
        <w:t>upstream oil and gas industry</w:t>
      </w:r>
      <w:r w:rsidR="00A462EB">
        <w:rPr>
          <w:b/>
          <w:bCs/>
          <w:color w:val="3366FF"/>
          <w:sz w:val="27"/>
          <w:szCs w:val="27"/>
        </w:rPr>
        <w:t xml:space="preserve"> </w:t>
      </w:r>
    </w:p>
    <w:p w14:paraId="1FFDF35E" w14:textId="20F61F4A" w:rsidR="00E65799" w:rsidRDefault="00A462EB" w:rsidP="00626071">
      <w:pPr>
        <w:jc w:val="center"/>
        <w:rPr>
          <w:b/>
          <w:bCs/>
          <w:color w:val="3366FF"/>
          <w:sz w:val="27"/>
          <w:szCs w:val="27"/>
        </w:rPr>
      </w:pPr>
      <w:r>
        <w:rPr>
          <w:b/>
          <w:bCs/>
          <w:color w:val="3366FF"/>
          <w:sz w:val="27"/>
          <w:szCs w:val="27"/>
        </w:rPr>
        <w:t>to minimize emissions</w:t>
      </w:r>
    </w:p>
    <w:p w14:paraId="003D2EBD" w14:textId="436863F5" w:rsidR="00DF6402" w:rsidRDefault="00DF6402" w:rsidP="00626071">
      <w:pPr>
        <w:jc w:val="center"/>
        <w:rPr>
          <w:b/>
          <w:bCs/>
          <w:color w:val="3366FF"/>
          <w:sz w:val="27"/>
          <w:szCs w:val="27"/>
        </w:rPr>
      </w:pPr>
      <w:r>
        <w:rPr>
          <w:b/>
          <w:bCs/>
          <w:color w:val="3366FF"/>
          <w:sz w:val="27"/>
          <w:szCs w:val="27"/>
        </w:rPr>
        <w:t xml:space="preserve">using </w:t>
      </w:r>
      <w:commentRangeStart w:id="0"/>
      <w:r w:rsidR="00D632BC">
        <w:rPr>
          <w:b/>
          <w:bCs/>
          <w:color w:val="3366FF"/>
          <w:sz w:val="27"/>
          <w:szCs w:val="27"/>
        </w:rPr>
        <w:t>P</w:t>
      </w:r>
      <w:r>
        <w:rPr>
          <w:b/>
          <w:bCs/>
          <w:color w:val="3366FF"/>
          <w:sz w:val="27"/>
          <w:szCs w:val="27"/>
        </w:rPr>
        <w:t>ython</w:t>
      </w:r>
      <w:commentRangeEnd w:id="0"/>
      <w:r w:rsidR="00F06891">
        <w:rPr>
          <w:rStyle w:val="CommentReference"/>
        </w:rPr>
        <w:commentReference w:id="0"/>
      </w:r>
    </w:p>
    <w:p w14:paraId="6F67ECD1" w14:textId="77777777" w:rsidR="001B1809" w:rsidRPr="00646A6E" w:rsidRDefault="001B1809" w:rsidP="00646A6E">
      <w:pPr>
        <w:jc w:val="center"/>
        <w:rPr>
          <w:b/>
          <w:bCs/>
          <w:sz w:val="27"/>
          <w:szCs w:val="27"/>
        </w:rPr>
      </w:pPr>
    </w:p>
    <w:p w14:paraId="00F4FF39" w14:textId="511653F8" w:rsidR="001B1809" w:rsidRPr="00646A6E" w:rsidRDefault="00BE33B4" w:rsidP="00646A6E">
      <w:pPr>
        <w:rPr>
          <w:b/>
          <w:bCs/>
          <w:sz w:val="27"/>
          <w:szCs w:val="27"/>
        </w:rPr>
      </w:pPr>
      <w:r w:rsidRPr="00646A6E">
        <w:rPr>
          <w:b/>
          <w:bCs/>
          <w:noProof/>
          <w:sz w:val="27"/>
          <w:szCs w:val="27"/>
        </w:rPr>
        <w:drawing>
          <wp:anchor distT="0" distB="0" distL="114300" distR="114300" simplePos="0" relativeHeight="251657728" behindDoc="0" locked="0" layoutInCell="1" allowOverlap="1" wp14:anchorId="3FE461D4" wp14:editId="3596E383">
            <wp:simplePos x="0" y="0"/>
            <wp:positionH relativeFrom="margin">
              <wp:align>center</wp:align>
            </wp:positionH>
            <wp:positionV relativeFrom="margin">
              <wp:posOffset>2486550</wp:posOffset>
            </wp:positionV>
            <wp:extent cx="2076450" cy="1091565"/>
            <wp:effectExtent l="0" t="0" r="0" b="0"/>
            <wp:wrapNone/>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l="15913" t="17105" r="15765" b="18240"/>
                    <a:stretch>
                      <a:fillRect/>
                    </a:stretch>
                  </pic:blipFill>
                  <pic:spPr bwMode="auto">
                    <a:xfrm>
                      <a:off x="0" y="0"/>
                      <a:ext cx="2076450" cy="109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EFD365" w14:textId="77777777" w:rsidR="001B1809" w:rsidRPr="00646A6E" w:rsidRDefault="001B1809" w:rsidP="00646A6E">
      <w:pPr>
        <w:jc w:val="center"/>
        <w:rPr>
          <w:b/>
          <w:bCs/>
          <w:sz w:val="27"/>
          <w:szCs w:val="27"/>
        </w:rPr>
      </w:pPr>
    </w:p>
    <w:p w14:paraId="788DB18A" w14:textId="77777777" w:rsidR="00646A6E" w:rsidRPr="00646A6E" w:rsidRDefault="00646A6E" w:rsidP="00646A6E">
      <w:pPr>
        <w:jc w:val="center"/>
        <w:rPr>
          <w:b/>
          <w:bCs/>
          <w:sz w:val="27"/>
          <w:szCs w:val="27"/>
        </w:rPr>
      </w:pPr>
    </w:p>
    <w:p w14:paraId="6EE0FD5B" w14:textId="77777777" w:rsidR="00646A6E" w:rsidRPr="00646A6E" w:rsidRDefault="00646A6E" w:rsidP="00646A6E">
      <w:pPr>
        <w:jc w:val="center"/>
        <w:rPr>
          <w:b/>
          <w:bCs/>
          <w:sz w:val="27"/>
          <w:szCs w:val="27"/>
        </w:rPr>
      </w:pPr>
    </w:p>
    <w:p w14:paraId="48648092" w14:textId="77777777" w:rsidR="00646A6E" w:rsidRPr="00646A6E" w:rsidRDefault="00646A6E" w:rsidP="00646A6E">
      <w:pPr>
        <w:jc w:val="center"/>
        <w:rPr>
          <w:b/>
          <w:bCs/>
          <w:sz w:val="27"/>
          <w:szCs w:val="27"/>
        </w:rPr>
      </w:pPr>
    </w:p>
    <w:p w14:paraId="52A54C43" w14:textId="77777777" w:rsidR="00646A6E" w:rsidRPr="00646A6E" w:rsidRDefault="00646A6E" w:rsidP="00646A6E">
      <w:pPr>
        <w:jc w:val="center"/>
        <w:rPr>
          <w:b/>
          <w:bCs/>
          <w:sz w:val="27"/>
          <w:szCs w:val="27"/>
        </w:rPr>
      </w:pPr>
    </w:p>
    <w:p w14:paraId="2A6B7D68" w14:textId="77777777" w:rsidR="00646A6E" w:rsidRPr="00646A6E" w:rsidRDefault="00646A6E" w:rsidP="00646A6E">
      <w:pPr>
        <w:jc w:val="center"/>
        <w:rPr>
          <w:b/>
          <w:bCs/>
          <w:sz w:val="27"/>
          <w:szCs w:val="27"/>
        </w:rPr>
      </w:pPr>
    </w:p>
    <w:p w14:paraId="78B6DB2A" w14:textId="77777777" w:rsidR="00646A6E" w:rsidRDefault="00646A6E" w:rsidP="00646A6E">
      <w:pPr>
        <w:jc w:val="center"/>
        <w:rPr>
          <w:b/>
          <w:bCs/>
          <w:sz w:val="27"/>
          <w:szCs w:val="27"/>
        </w:rPr>
      </w:pPr>
    </w:p>
    <w:p w14:paraId="1A02D90A" w14:textId="77777777" w:rsidR="00646A6E" w:rsidRPr="00646A6E" w:rsidRDefault="00646A6E" w:rsidP="00646A6E">
      <w:pPr>
        <w:jc w:val="center"/>
        <w:rPr>
          <w:b/>
          <w:bCs/>
          <w:sz w:val="27"/>
          <w:szCs w:val="27"/>
        </w:rPr>
      </w:pPr>
    </w:p>
    <w:p w14:paraId="7A4D14FE" w14:textId="77777777" w:rsidR="00646A6E" w:rsidRPr="00646A6E" w:rsidRDefault="00646A6E" w:rsidP="00646A6E">
      <w:pPr>
        <w:jc w:val="center"/>
        <w:rPr>
          <w:b/>
          <w:bCs/>
          <w:sz w:val="27"/>
          <w:szCs w:val="27"/>
        </w:rPr>
      </w:pPr>
    </w:p>
    <w:p w14:paraId="7A2B5599" w14:textId="77777777" w:rsidR="00B35F23" w:rsidRPr="00646A6E" w:rsidRDefault="001B1809" w:rsidP="00646A6E">
      <w:pPr>
        <w:jc w:val="center"/>
        <w:rPr>
          <w:b/>
          <w:bCs/>
          <w:sz w:val="27"/>
          <w:szCs w:val="27"/>
        </w:rPr>
      </w:pPr>
      <w:r w:rsidRPr="00646A6E">
        <w:rPr>
          <w:b/>
          <w:bCs/>
          <w:sz w:val="27"/>
          <w:szCs w:val="27"/>
        </w:rPr>
        <w:t>Submitted by</w:t>
      </w:r>
    </w:p>
    <w:p w14:paraId="6B7FBC33" w14:textId="77777777" w:rsidR="001B1809" w:rsidRPr="00646A6E" w:rsidRDefault="00B35F23" w:rsidP="00646A6E">
      <w:pPr>
        <w:jc w:val="center"/>
        <w:rPr>
          <w:b/>
          <w:bCs/>
          <w:color w:val="3366FF"/>
          <w:sz w:val="27"/>
          <w:szCs w:val="27"/>
        </w:rPr>
      </w:pPr>
      <w:r w:rsidRPr="00646A6E">
        <w:rPr>
          <w:b/>
          <w:bCs/>
          <w:color w:val="3366FF"/>
          <w:sz w:val="27"/>
          <w:szCs w:val="27"/>
        </w:rPr>
        <w:t>KHOO WAN TING</w:t>
      </w:r>
    </w:p>
    <w:p w14:paraId="1E63E6D7" w14:textId="77777777" w:rsidR="001B1809" w:rsidRDefault="001B1809" w:rsidP="00646A6E">
      <w:pPr>
        <w:jc w:val="center"/>
        <w:rPr>
          <w:b/>
          <w:bCs/>
          <w:sz w:val="27"/>
          <w:szCs w:val="27"/>
        </w:rPr>
      </w:pPr>
    </w:p>
    <w:p w14:paraId="799B98C0" w14:textId="77777777" w:rsidR="00646A6E" w:rsidRDefault="00646A6E" w:rsidP="00646A6E">
      <w:pPr>
        <w:jc w:val="center"/>
        <w:rPr>
          <w:b/>
          <w:bCs/>
          <w:sz w:val="27"/>
          <w:szCs w:val="27"/>
        </w:rPr>
      </w:pPr>
    </w:p>
    <w:p w14:paraId="613FE500" w14:textId="77777777" w:rsidR="00646A6E" w:rsidRPr="00646A6E" w:rsidRDefault="00646A6E" w:rsidP="00646A6E">
      <w:pPr>
        <w:jc w:val="center"/>
        <w:rPr>
          <w:b/>
          <w:bCs/>
          <w:sz w:val="27"/>
          <w:szCs w:val="27"/>
        </w:rPr>
      </w:pPr>
    </w:p>
    <w:p w14:paraId="6B411687" w14:textId="77777777" w:rsidR="00646A6E" w:rsidRDefault="001B1809" w:rsidP="00646A6E">
      <w:pPr>
        <w:jc w:val="center"/>
        <w:rPr>
          <w:b/>
          <w:bCs/>
          <w:sz w:val="27"/>
          <w:szCs w:val="27"/>
        </w:rPr>
      </w:pPr>
      <w:r w:rsidRPr="00646A6E">
        <w:rPr>
          <w:b/>
          <w:bCs/>
          <w:sz w:val="27"/>
          <w:szCs w:val="27"/>
        </w:rPr>
        <w:t xml:space="preserve">SCHOOL OF BUSINESS </w:t>
      </w:r>
    </w:p>
    <w:p w14:paraId="3B0A179A" w14:textId="77777777" w:rsidR="00646A6E" w:rsidRDefault="00637020" w:rsidP="00646A6E">
      <w:pPr>
        <w:jc w:val="center"/>
        <w:rPr>
          <w:b/>
          <w:bCs/>
          <w:sz w:val="27"/>
          <w:szCs w:val="27"/>
        </w:rPr>
      </w:pPr>
      <w:r w:rsidRPr="00646A6E">
        <w:rPr>
          <w:b/>
          <w:bCs/>
          <w:sz w:val="27"/>
          <w:szCs w:val="27"/>
        </w:rPr>
        <w:t xml:space="preserve">Singapore University of </w:t>
      </w:r>
    </w:p>
    <w:p w14:paraId="0D3851C7" w14:textId="77777777" w:rsidR="001B1809" w:rsidRPr="00646A6E" w:rsidRDefault="00637020" w:rsidP="00646A6E">
      <w:pPr>
        <w:jc w:val="center"/>
        <w:rPr>
          <w:b/>
          <w:bCs/>
          <w:sz w:val="27"/>
          <w:szCs w:val="27"/>
        </w:rPr>
      </w:pPr>
      <w:r w:rsidRPr="00646A6E">
        <w:rPr>
          <w:b/>
          <w:bCs/>
          <w:sz w:val="27"/>
          <w:szCs w:val="27"/>
        </w:rPr>
        <w:t>Social Sciences</w:t>
      </w:r>
    </w:p>
    <w:p w14:paraId="44A6092C" w14:textId="77777777" w:rsidR="001B1809" w:rsidRDefault="001B1809" w:rsidP="00646A6E">
      <w:pPr>
        <w:jc w:val="center"/>
        <w:rPr>
          <w:b/>
          <w:bCs/>
          <w:sz w:val="27"/>
          <w:szCs w:val="27"/>
        </w:rPr>
      </w:pPr>
    </w:p>
    <w:p w14:paraId="30BABA92" w14:textId="77777777" w:rsidR="00646A6E" w:rsidRDefault="00646A6E" w:rsidP="00646A6E">
      <w:pPr>
        <w:jc w:val="center"/>
        <w:rPr>
          <w:b/>
          <w:bCs/>
          <w:sz w:val="27"/>
          <w:szCs w:val="27"/>
        </w:rPr>
      </w:pPr>
    </w:p>
    <w:p w14:paraId="069447DD" w14:textId="77777777" w:rsidR="00646A6E" w:rsidRPr="00646A6E" w:rsidRDefault="00646A6E" w:rsidP="00646A6E">
      <w:pPr>
        <w:jc w:val="center"/>
        <w:rPr>
          <w:b/>
          <w:bCs/>
          <w:sz w:val="27"/>
          <w:szCs w:val="27"/>
        </w:rPr>
      </w:pPr>
    </w:p>
    <w:p w14:paraId="01958E14" w14:textId="77777777" w:rsidR="00646A6E" w:rsidRDefault="001B1809" w:rsidP="00646A6E">
      <w:pPr>
        <w:jc w:val="center"/>
        <w:rPr>
          <w:b/>
          <w:bCs/>
          <w:sz w:val="27"/>
          <w:szCs w:val="27"/>
        </w:rPr>
      </w:pPr>
      <w:r w:rsidRPr="00646A6E">
        <w:rPr>
          <w:b/>
          <w:bCs/>
          <w:sz w:val="27"/>
          <w:szCs w:val="27"/>
        </w:rPr>
        <w:t xml:space="preserve">Presented to </w:t>
      </w:r>
      <w:r w:rsidR="00637020" w:rsidRPr="00646A6E">
        <w:rPr>
          <w:b/>
          <w:bCs/>
          <w:sz w:val="27"/>
          <w:szCs w:val="27"/>
        </w:rPr>
        <w:t xml:space="preserve">Singapore University of Social </w:t>
      </w:r>
    </w:p>
    <w:p w14:paraId="61784FDC" w14:textId="77777777" w:rsidR="00646A6E" w:rsidRDefault="00637020" w:rsidP="00646A6E">
      <w:pPr>
        <w:jc w:val="center"/>
        <w:rPr>
          <w:b/>
          <w:bCs/>
          <w:sz w:val="27"/>
          <w:szCs w:val="27"/>
        </w:rPr>
      </w:pPr>
      <w:r w:rsidRPr="00646A6E">
        <w:rPr>
          <w:b/>
          <w:bCs/>
          <w:sz w:val="27"/>
          <w:szCs w:val="27"/>
        </w:rPr>
        <w:t>Scien</w:t>
      </w:r>
      <w:r w:rsidR="005A661B" w:rsidRPr="00646A6E">
        <w:rPr>
          <w:b/>
          <w:bCs/>
          <w:sz w:val="27"/>
          <w:szCs w:val="27"/>
        </w:rPr>
        <w:t>c</w:t>
      </w:r>
      <w:r w:rsidRPr="00646A6E">
        <w:rPr>
          <w:b/>
          <w:bCs/>
          <w:sz w:val="27"/>
          <w:szCs w:val="27"/>
        </w:rPr>
        <w:t>es</w:t>
      </w:r>
      <w:r w:rsidR="001B1809" w:rsidRPr="00646A6E">
        <w:rPr>
          <w:b/>
          <w:bCs/>
          <w:sz w:val="27"/>
          <w:szCs w:val="27"/>
        </w:rPr>
        <w:t xml:space="preserve"> in partial fulfillment of the </w:t>
      </w:r>
    </w:p>
    <w:p w14:paraId="5F9C8669" w14:textId="77777777" w:rsidR="001B1809" w:rsidRPr="00646A6E" w:rsidRDefault="001B1809" w:rsidP="00646A6E">
      <w:pPr>
        <w:jc w:val="center"/>
        <w:rPr>
          <w:b/>
          <w:bCs/>
          <w:sz w:val="27"/>
          <w:szCs w:val="27"/>
        </w:rPr>
      </w:pPr>
      <w:r w:rsidRPr="00646A6E">
        <w:rPr>
          <w:b/>
          <w:bCs/>
          <w:sz w:val="27"/>
          <w:szCs w:val="27"/>
        </w:rPr>
        <w:t>requirements for the</w:t>
      </w:r>
    </w:p>
    <w:p w14:paraId="12DD4722" w14:textId="77777777" w:rsidR="00646A6E" w:rsidRDefault="001B1809" w:rsidP="00646A6E">
      <w:pPr>
        <w:jc w:val="center"/>
        <w:rPr>
          <w:b/>
          <w:bCs/>
          <w:sz w:val="27"/>
          <w:szCs w:val="27"/>
        </w:rPr>
      </w:pPr>
      <w:r w:rsidRPr="00646A6E">
        <w:rPr>
          <w:b/>
          <w:bCs/>
          <w:sz w:val="27"/>
          <w:szCs w:val="27"/>
        </w:rPr>
        <w:t xml:space="preserve">Degree of Bachelor of Science </w:t>
      </w:r>
    </w:p>
    <w:p w14:paraId="4DFEA6C9" w14:textId="77777777" w:rsidR="001B1809" w:rsidRPr="00646A6E" w:rsidRDefault="001B1809" w:rsidP="00646A6E">
      <w:pPr>
        <w:jc w:val="center"/>
        <w:rPr>
          <w:b/>
          <w:bCs/>
          <w:sz w:val="27"/>
          <w:szCs w:val="27"/>
        </w:rPr>
      </w:pPr>
      <w:r w:rsidRPr="00646A6E">
        <w:rPr>
          <w:b/>
          <w:bCs/>
          <w:sz w:val="27"/>
          <w:szCs w:val="27"/>
        </w:rPr>
        <w:t>in Business Analytics</w:t>
      </w:r>
    </w:p>
    <w:p w14:paraId="3D515924" w14:textId="77777777" w:rsidR="001B1809" w:rsidRPr="00646A6E" w:rsidRDefault="001B1809" w:rsidP="00646A6E">
      <w:pPr>
        <w:jc w:val="center"/>
        <w:rPr>
          <w:b/>
          <w:bCs/>
          <w:sz w:val="27"/>
          <w:szCs w:val="27"/>
        </w:rPr>
      </w:pPr>
    </w:p>
    <w:p w14:paraId="74D59809" w14:textId="77777777" w:rsidR="001B1809" w:rsidRPr="00646A6E" w:rsidRDefault="00B426E9" w:rsidP="00646A6E">
      <w:pPr>
        <w:jc w:val="center"/>
        <w:rPr>
          <w:b/>
          <w:bCs/>
          <w:color w:val="3366FF"/>
          <w:sz w:val="27"/>
          <w:szCs w:val="27"/>
        </w:rPr>
      </w:pPr>
      <w:r w:rsidRPr="00646A6E">
        <w:rPr>
          <w:b/>
          <w:bCs/>
          <w:color w:val="3366FF"/>
          <w:sz w:val="27"/>
          <w:szCs w:val="27"/>
        </w:rPr>
        <w:t>202</w:t>
      </w:r>
      <w:r w:rsidR="00B35F23" w:rsidRPr="00646A6E">
        <w:rPr>
          <w:b/>
          <w:bCs/>
          <w:color w:val="3366FF"/>
          <w:sz w:val="27"/>
          <w:szCs w:val="27"/>
        </w:rPr>
        <w:t>3</w:t>
      </w:r>
    </w:p>
    <w:p w14:paraId="413688EE" w14:textId="77777777" w:rsidR="001B1809" w:rsidRDefault="001B1809">
      <w:pPr>
        <w:pStyle w:val="BodyText"/>
        <w:kinsoku w:val="0"/>
        <w:overflowPunct w:val="0"/>
        <w:ind w:left="2914" w:right="2912"/>
        <w:jc w:val="center"/>
        <w:rPr>
          <w:rFonts w:ascii="Arial" w:hAnsi="Arial" w:cs="Arial"/>
          <w:color w:val="000000"/>
          <w:sz w:val="27"/>
          <w:szCs w:val="27"/>
        </w:rPr>
        <w:sectPr w:rsidR="001B1809">
          <w:footerReference w:type="default" r:id="rId13"/>
          <w:pgSz w:w="12240" w:h="15840"/>
          <w:pgMar w:top="1500" w:right="1680" w:bottom="1120" w:left="1680" w:header="0" w:footer="937" w:gutter="0"/>
          <w:cols w:space="720"/>
          <w:noEndnote/>
        </w:sectPr>
      </w:pPr>
    </w:p>
    <w:p w14:paraId="642FEF72" w14:textId="77777777" w:rsidR="001B1809" w:rsidRDefault="001B1809">
      <w:pPr>
        <w:pStyle w:val="BodyText"/>
        <w:kinsoku w:val="0"/>
        <w:overflowPunct w:val="0"/>
        <w:spacing w:before="5"/>
        <w:rPr>
          <w:rFonts w:ascii="Arial" w:hAnsi="Arial" w:cs="Arial"/>
          <w:b/>
          <w:bCs/>
          <w:sz w:val="18"/>
          <w:szCs w:val="18"/>
        </w:rPr>
      </w:pPr>
    </w:p>
    <w:p w14:paraId="1E01D237" w14:textId="77777777" w:rsidR="001B1809" w:rsidRPr="00646A6E" w:rsidRDefault="001B1809" w:rsidP="000C0924">
      <w:pPr>
        <w:pStyle w:val="BodyText"/>
        <w:kinsoku w:val="0"/>
        <w:overflowPunct w:val="0"/>
        <w:spacing w:before="69"/>
        <w:ind w:left="2613" w:right="231"/>
        <w:rPr>
          <w:rFonts w:cs="Times New Roman"/>
          <w:color w:val="000000"/>
        </w:rPr>
      </w:pPr>
      <w:r w:rsidRPr="00646A6E">
        <w:rPr>
          <w:rFonts w:cs="Times New Roman"/>
          <w:b/>
          <w:bCs/>
        </w:rPr>
        <w:t>TABLE OF CONTENTS</w:t>
      </w:r>
    </w:p>
    <w:p w14:paraId="46EA4DBD" w14:textId="77777777" w:rsidR="001B1809" w:rsidRDefault="001B1809">
      <w:pPr>
        <w:pStyle w:val="BodyText"/>
        <w:kinsoku w:val="0"/>
        <w:overflowPunct w:val="0"/>
        <w:spacing w:before="11"/>
        <w:rPr>
          <w:rFonts w:ascii="Arial" w:hAnsi="Arial" w:cs="Arial"/>
          <w:i/>
          <w:iCs/>
          <w:sz w:val="10"/>
          <w:szCs w:val="10"/>
        </w:rPr>
      </w:pPr>
    </w:p>
    <w:tbl>
      <w:tblPr>
        <w:tblW w:w="0" w:type="auto"/>
        <w:tblInd w:w="209" w:type="dxa"/>
        <w:tblLayout w:type="fixed"/>
        <w:tblCellMar>
          <w:left w:w="0" w:type="dxa"/>
          <w:right w:w="0" w:type="dxa"/>
        </w:tblCellMar>
        <w:tblLook w:val="0000" w:firstRow="0" w:lastRow="0" w:firstColumn="0" w:lastColumn="0" w:noHBand="0" w:noVBand="0"/>
      </w:tblPr>
      <w:tblGrid>
        <w:gridCol w:w="1903"/>
        <w:gridCol w:w="5170"/>
        <w:gridCol w:w="1197"/>
      </w:tblGrid>
      <w:tr w:rsidR="001B1809" w:rsidRPr="00646A6E" w14:paraId="35E83241" w14:textId="77777777">
        <w:trPr>
          <w:trHeight w:hRule="exact" w:val="544"/>
        </w:trPr>
        <w:tc>
          <w:tcPr>
            <w:tcW w:w="1903" w:type="dxa"/>
            <w:tcBorders>
              <w:top w:val="nil"/>
              <w:left w:val="nil"/>
              <w:bottom w:val="nil"/>
              <w:right w:val="nil"/>
            </w:tcBorders>
          </w:tcPr>
          <w:p w14:paraId="25B5299F" w14:textId="6FD11ACC" w:rsidR="001B1809" w:rsidRPr="00646A6E" w:rsidRDefault="001B1809">
            <w:pPr>
              <w:pStyle w:val="TableParagraph"/>
              <w:kinsoku w:val="0"/>
              <w:overflowPunct w:val="0"/>
              <w:spacing w:before="21"/>
              <w:ind w:left="55"/>
            </w:pPr>
            <w:r w:rsidRPr="00646A6E">
              <w:t>Chapter</w:t>
            </w:r>
            <w:r w:rsidRPr="00646A6E">
              <w:rPr>
                <w:spacing w:val="-3"/>
              </w:rPr>
              <w:t xml:space="preserve"> </w:t>
            </w:r>
            <w:r w:rsidR="003831B5">
              <w:t>1</w:t>
            </w:r>
          </w:p>
        </w:tc>
        <w:tc>
          <w:tcPr>
            <w:tcW w:w="5170" w:type="dxa"/>
            <w:tcBorders>
              <w:top w:val="nil"/>
              <w:left w:val="nil"/>
              <w:bottom w:val="nil"/>
              <w:right w:val="nil"/>
            </w:tcBorders>
          </w:tcPr>
          <w:p w14:paraId="320A8A0F" w14:textId="77777777" w:rsidR="001B1809" w:rsidRPr="00646A6E" w:rsidRDefault="001B1809">
            <w:pPr>
              <w:pStyle w:val="TableParagraph"/>
              <w:kinsoku w:val="0"/>
              <w:overflowPunct w:val="0"/>
              <w:spacing w:before="21"/>
              <w:ind w:left="311"/>
            </w:pPr>
            <w:r w:rsidRPr="00646A6E">
              <w:t>Introduction</w:t>
            </w:r>
          </w:p>
        </w:tc>
        <w:tc>
          <w:tcPr>
            <w:tcW w:w="1197" w:type="dxa"/>
            <w:tcBorders>
              <w:top w:val="nil"/>
              <w:left w:val="nil"/>
              <w:bottom w:val="nil"/>
              <w:right w:val="nil"/>
            </w:tcBorders>
          </w:tcPr>
          <w:p w14:paraId="595F3E5C" w14:textId="77777777" w:rsidR="001B1809" w:rsidRPr="00646A6E" w:rsidRDefault="001B1809">
            <w:pPr>
              <w:pStyle w:val="TableParagraph"/>
              <w:kinsoku w:val="0"/>
              <w:overflowPunct w:val="0"/>
              <w:spacing w:before="21"/>
              <w:ind w:right="173"/>
              <w:jc w:val="right"/>
            </w:pPr>
            <w:r w:rsidRPr="00646A6E">
              <w:t>1</w:t>
            </w:r>
          </w:p>
        </w:tc>
      </w:tr>
      <w:tr w:rsidR="001B1809" w:rsidRPr="00646A6E" w14:paraId="38BCE7AD" w14:textId="77777777">
        <w:trPr>
          <w:trHeight w:hRule="exact" w:val="648"/>
        </w:trPr>
        <w:tc>
          <w:tcPr>
            <w:tcW w:w="1903" w:type="dxa"/>
            <w:tcBorders>
              <w:top w:val="nil"/>
              <w:left w:val="nil"/>
              <w:bottom w:val="nil"/>
              <w:right w:val="nil"/>
            </w:tcBorders>
          </w:tcPr>
          <w:p w14:paraId="27DCB17F" w14:textId="02BEC566" w:rsidR="001B1809" w:rsidRPr="00646A6E" w:rsidRDefault="001B1809">
            <w:pPr>
              <w:pStyle w:val="TableParagraph"/>
              <w:kinsoku w:val="0"/>
              <w:overflowPunct w:val="0"/>
              <w:spacing w:before="125"/>
              <w:ind w:left="55"/>
            </w:pPr>
            <w:r w:rsidRPr="00646A6E">
              <w:t>Chapter</w:t>
            </w:r>
            <w:r w:rsidRPr="00646A6E">
              <w:rPr>
                <w:spacing w:val="-3"/>
              </w:rPr>
              <w:t xml:space="preserve"> </w:t>
            </w:r>
            <w:r w:rsidR="003831B5">
              <w:t>2</w:t>
            </w:r>
          </w:p>
        </w:tc>
        <w:tc>
          <w:tcPr>
            <w:tcW w:w="5170" w:type="dxa"/>
            <w:tcBorders>
              <w:top w:val="nil"/>
              <w:left w:val="nil"/>
              <w:bottom w:val="nil"/>
              <w:right w:val="nil"/>
            </w:tcBorders>
          </w:tcPr>
          <w:p w14:paraId="58920C5C" w14:textId="13B7BA97" w:rsidR="001B1809" w:rsidRPr="00646A6E" w:rsidRDefault="001B1809">
            <w:pPr>
              <w:pStyle w:val="TableParagraph"/>
              <w:kinsoku w:val="0"/>
              <w:overflowPunct w:val="0"/>
              <w:spacing w:before="125"/>
              <w:ind w:left="311"/>
            </w:pPr>
            <w:r w:rsidRPr="00646A6E">
              <w:t>Literature</w:t>
            </w:r>
            <w:r w:rsidRPr="00646A6E">
              <w:rPr>
                <w:spacing w:val="-5"/>
              </w:rPr>
              <w:t xml:space="preserve"> </w:t>
            </w:r>
            <w:r w:rsidR="00FC45DB">
              <w:t>r</w:t>
            </w:r>
            <w:r w:rsidRPr="00646A6E">
              <w:t>eview</w:t>
            </w:r>
            <w:r w:rsidR="00FC45DB">
              <w:t>s</w:t>
            </w:r>
          </w:p>
        </w:tc>
        <w:tc>
          <w:tcPr>
            <w:tcW w:w="1197" w:type="dxa"/>
            <w:tcBorders>
              <w:top w:val="nil"/>
              <w:left w:val="nil"/>
              <w:bottom w:val="nil"/>
              <w:right w:val="nil"/>
            </w:tcBorders>
          </w:tcPr>
          <w:p w14:paraId="75F0FA3D" w14:textId="2E532CB7" w:rsidR="001B1809" w:rsidRPr="00646A6E" w:rsidRDefault="00FC45DB">
            <w:pPr>
              <w:pStyle w:val="TableParagraph"/>
              <w:kinsoku w:val="0"/>
              <w:overflowPunct w:val="0"/>
              <w:spacing w:before="125"/>
              <w:ind w:right="173"/>
              <w:jc w:val="right"/>
            </w:pPr>
            <w:r>
              <w:t>2</w:t>
            </w:r>
            <w:r w:rsidR="00431AE6">
              <w:t xml:space="preserve"> </w:t>
            </w:r>
            <w:r w:rsidR="003B2737">
              <w:t>–</w:t>
            </w:r>
            <w:r w:rsidR="00431AE6">
              <w:t xml:space="preserve"> </w:t>
            </w:r>
            <w:r w:rsidR="003B2737">
              <w:t>5</w:t>
            </w:r>
          </w:p>
        </w:tc>
      </w:tr>
      <w:tr w:rsidR="001B1809" w:rsidRPr="00646A6E" w14:paraId="1C004781" w14:textId="77777777">
        <w:trPr>
          <w:trHeight w:hRule="exact" w:val="647"/>
        </w:trPr>
        <w:tc>
          <w:tcPr>
            <w:tcW w:w="1903" w:type="dxa"/>
            <w:tcBorders>
              <w:top w:val="nil"/>
              <w:left w:val="nil"/>
              <w:bottom w:val="nil"/>
              <w:right w:val="nil"/>
            </w:tcBorders>
          </w:tcPr>
          <w:p w14:paraId="4210B8E1" w14:textId="17C1F701" w:rsidR="001B1809" w:rsidRPr="00646A6E" w:rsidRDefault="001B1809">
            <w:pPr>
              <w:pStyle w:val="TableParagraph"/>
              <w:kinsoku w:val="0"/>
              <w:overflowPunct w:val="0"/>
              <w:spacing w:before="125"/>
              <w:ind w:left="55"/>
            </w:pPr>
            <w:r w:rsidRPr="00646A6E">
              <w:t>Chapter</w:t>
            </w:r>
            <w:r w:rsidRPr="00646A6E">
              <w:rPr>
                <w:spacing w:val="-2"/>
              </w:rPr>
              <w:t xml:space="preserve"> </w:t>
            </w:r>
            <w:r w:rsidR="003831B5">
              <w:t>3</w:t>
            </w:r>
          </w:p>
        </w:tc>
        <w:tc>
          <w:tcPr>
            <w:tcW w:w="5170" w:type="dxa"/>
            <w:tcBorders>
              <w:top w:val="nil"/>
              <w:left w:val="nil"/>
              <w:bottom w:val="nil"/>
              <w:right w:val="nil"/>
            </w:tcBorders>
          </w:tcPr>
          <w:p w14:paraId="16917232" w14:textId="70D4CEFB" w:rsidR="001B1809" w:rsidRPr="00646A6E" w:rsidRDefault="001B1809">
            <w:pPr>
              <w:pStyle w:val="TableParagraph"/>
              <w:kinsoku w:val="0"/>
              <w:overflowPunct w:val="0"/>
              <w:spacing w:before="125"/>
              <w:ind w:left="311"/>
            </w:pPr>
            <w:r w:rsidRPr="00646A6E">
              <w:t xml:space="preserve">Data </w:t>
            </w:r>
            <w:r w:rsidR="00FC45DB">
              <w:t>u</w:t>
            </w:r>
            <w:r w:rsidRPr="00646A6E">
              <w:t>nderstanding and</w:t>
            </w:r>
            <w:r w:rsidRPr="00646A6E">
              <w:rPr>
                <w:spacing w:val="-11"/>
              </w:rPr>
              <w:t xml:space="preserve"> </w:t>
            </w:r>
            <w:r w:rsidR="00FC45DB">
              <w:t>p</w:t>
            </w:r>
            <w:r w:rsidRPr="00646A6E">
              <w:t>reparation</w:t>
            </w:r>
          </w:p>
        </w:tc>
        <w:tc>
          <w:tcPr>
            <w:tcW w:w="1197" w:type="dxa"/>
            <w:tcBorders>
              <w:top w:val="nil"/>
              <w:left w:val="nil"/>
              <w:bottom w:val="nil"/>
              <w:right w:val="nil"/>
            </w:tcBorders>
          </w:tcPr>
          <w:p w14:paraId="64D6B590" w14:textId="06937396" w:rsidR="001B1809" w:rsidRPr="00646A6E" w:rsidRDefault="003B2737">
            <w:pPr>
              <w:pStyle w:val="TableParagraph"/>
              <w:kinsoku w:val="0"/>
              <w:overflowPunct w:val="0"/>
              <w:spacing w:before="125"/>
              <w:ind w:right="53"/>
              <w:jc w:val="right"/>
            </w:pPr>
            <w:r>
              <w:t>6 - 14</w:t>
            </w:r>
          </w:p>
        </w:tc>
      </w:tr>
      <w:tr w:rsidR="001B1809" w:rsidRPr="00646A6E" w14:paraId="1A04E977" w14:textId="77777777">
        <w:trPr>
          <w:trHeight w:hRule="exact" w:val="647"/>
        </w:trPr>
        <w:tc>
          <w:tcPr>
            <w:tcW w:w="1903" w:type="dxa"/>
            <w:tcBorders>
              <w:top w:val="nil"/>
              <w:left w:val="nil"/>
              <w:bottom w:val="nil"/>
              <w:right w:val="nil"/>
            </w:tcBorders>
          </w:tcPr>
          <w:p w14:paraId="51C3F2CF" w14:textId="7B26C89A" w:rsidR="001B1809" w:rsidRPr="00646A6E" w:rsidRDefault="001B1809">
            <w:pPr>
              <w:pStyle w:val="TableParagraph"/>
              <w:kinsoku w:val="0"/>
              <w:overflowPunct w:val="0"/>
              <w:spacing w:before="123"/>
              <w:ind w:left="55"/>
            </w:pPr>
            <w:r w:rsidRPr="00646A6E">
              <w:t>Chapter</w:t>
            </w:r>
            <w:r w:rsidRPr="00646A6E">
              <w:rPr>
                <w:spacing w:val="-3"/>
              </w:rPr>
              <w:t xml:space="preserve"> </w:t>
            </w:r>
            <w:r w:rsidR="003831B5">
              <w:t>4</w:t>
            </w:r>
          </w:p>
        </w:tc>
        <w:tc>
          <w:tcPr>
            <w:tcW w:w="5170" w:type="dxa"/>
            <w:tcBorders>
              <w:top w:val="nil"/>
              <w:left w:val="nil"/>
              <w:bottom w:val="nil"/>
              <w:right w:val="nil"/>
            </w:tcBorders>
          </w:tcPr>
          <w:p w14:paraId="6546CBF5" w14:textId="73FF2AF5" w:rsidR="001B1809" w:rsidRPr="00646A6E" w:rsidRDefault="001B1809">
            <w:pPr>
              <w:pStyle w:val="TableParagraph"/>
              <w:kinsoku w:val="0"/>
              <w:overflowPunct w:val="0"/>
              <w:spacing w:before="123"/>
              <w:ind w:left="311"/>
            </w:pPr>
            <w:r w:rsidRPr="00646A6E">
              <w:t xml:space="preserve">Proposed </w:t>
            </w:r>
            <w:r w:rsidR="00FC45DB">
              <w:t>m</w:t>
            </w:r>
            <w:r w:rsidRPr="00646A6E">
              <w:t>odelling and</w:t>
            </w:r>
            <w:r w:rsidRPr="00646A6E">
              <w:rPr>
                <w:spacing w:val="-13"/>
              </w:rPr>
              <w:t xml:space="preserve"> </w:t>
            </w:r>
            <w:r w:rsidR="00FC45DB">
              <w:t>e</w:t>
            </w:r>
            <w:r w:rsidRPr="00646A6E">
              <w:t>valuation</w:t>
            </w:r>
          </w:p>
        </w:tc>
        <w:tc>
          <w:tcPr>
            <w:tcW w:w="1197" w:type="dxa"/>
            <w:tcBorders>
              <w:top w:val="nil"/>
              <w:left w:val="nil"/>
              <w:bottom w:val="nil"/>
              <w:right w:val="nil"/>
            </w:tcBorders>
          </w:tcPr>
          <w:p w14:paraId="680B7142" w14:textId="77777777" w:rsidR="001B1809" w:rsidRPr="00646A6E" w:rsidRDefault="001B1809">
            <w:pPr>
              <w:pStyle w:val="TableParagraph"/>
              <w:kinsoku w:val="0"/>
              <w:overflowPunct w:val="0"/>
              <w:spacing w:before="123"/>
              <w:ind w:right="53"/>
              <w:jc w:val="right"/>
            </w:pPr>
            <w:r w:rsidRPr="00646A6E">
              <w:t>15</w:t>
            </w:r>
          </w:p>
        </w:tc>
      </w:tr>
      <w:tr w:rsidR="001B1809" w:rsidRPr="00646A6E" w14:paraId="3D70103F" w14:textId="77777777">
        <w:trPr>
          <w:trHeight w:hRule="exact" w:val="648"/>
        </w:trPr>
        <w:tc>
          <w:tcPr>
            <w:tcW w:w="1903" w:type="dxa"/>
            <w:tcBorders>
              <w:top w:val="nil"/>
              <w:left w:val="nil"/>
              <w:bottom w:val="nil"/>
              <w:right w:val="nil"/>
            </w:tcBorders>
          </w:tcPr>
          <w:p w14:paraId="497D30B4" w14:textId="5B7AA3FC" w:rsidR="001B1809" w:rsidRPr="00646A6E" w:rsidRDefault="001B1809">
            <w:pPr>
              <w:pStyle w:val="TableParagraph"/>
              <w:kinsoku w:val="0"/>
              <w:overflowPunct w:val="0"/>
              <w:spacing w:before="125"/>
              <w:ind w:left="55"/>
            </w:pPr>
            <w:r w:rsidRPr="00646A6E">
              <w:t>Chapter</w:t>
            </w:r>
            <w:r w:rsidRPr="00646A6E">
              <w:rPr>
                <w:spacing w:val="-3"/>
              </w:rPr>
              <w:t xml:space="preserve"> </w:t>
            </w:r>
            <w:r w:rsidR="003831B5">
              <w:t>5</w:t>
            </w:r>
          </w:p>
        </w:tc>
        <w:tc>
          <w:tcPr>
            <w:tcW w:w="5170" w:type="dxa"/>
            <w:tcBorders>
              <w:top w:val="nil"/>
              <w:left w:val="nil"/>
              <w:bottom w:val="nil"/>
              <w:right w:val="nil"/>
            </w:tcBorders>
          </w:tcPr>
          <w:p w14:paraId="62C24540" w14:textId="25863C02" w:rsidR="001B1809" w:rsidRPr="00646A6E" w:rsidRDefault="001B1809">
            <w:pPr>
              <w:pStyle w:val="TableParagraph"/>
              <w:kinsoku w:val="0"/>
              <w:overflowPunct w:val="0"/>
              <w:spacing w:before="125"/>
              <w:ind w:left="311"/>
            </w:pPr>
            <w:r w:rsidRPr="00646A6E">
              <w:t>Proposed</w:t>
            </w:r>
            <w:r w:rsidRPr="00646A6E">
              <w:rPr>
                <w:spacing w:val="-7"/>
              </w:rPr>
              <w:t xml:space="preserve"> </w:t>
            </w:r>
            <w:r w:rsidR="00FC45DB">
              <w:t>s</w:t>
            </w:r>
            <w:r w:rsidRPr="00646A6E">
              <w:t>chedule</w:t>
            </w:r>
          </w:p>
        </w:tc>
        <w:tc>
          <w:tcPr>
            <w:tcW w:w="1197" w:type="dxa"/>
            <w:tcBorders>
              <w:top w:val="nil"/>
              <w:left w:val="nil"/>
              <w:bottom w:val="nil"/>
              <w:right w:val="nil"/>
            </w:tcBorders>
          </w:tcPr>
          <w:p w14:paraId="51E79C9D" w14:textId="4891E99C" w:rsidR="001B1809" w:rsidRPr="00646A6E" w:rsidRDefault="00E27553">
            <w:pPr>
              <w:pStyle w:val="TableParagraph"/>
              <w:kinsoku w:val="0"/>
              <w:overflowPunct w:val="0"/>
              <w:spacing w:before="125"/>
              <w:ind w:right="53"/>
              <w:jc w:val="right"/>
            </w:pPr>
            <w:r>
              <w:t>16</w:t>
            </w:r>
          </w:p>
        </w:tc>
      </w:tr>
      <w:tr w:rsidR="001B1809" w:rsidRPr="00646A6E" w14:paraId="1442CD2E" w14:textId="77777777">
        <w:trPr>
          <w:trHeight w:hRule="exact" w:val="544"/>
        </w:trPr>
        <w:tc>
          <w:tcPr>
            <w:tcW w:w="1903" w:type="dxa"/>
            <w:tcBorders>
              <w:top w:val="nil"/>
              <w:left w:val="nil"/>
              <w:bottom w:val="nil"/>
              <w:right w:val="nil"/>
            </w:tcBorders>
          </w:tcPr>
          <w:p w14:paraId="0F2C193B" w14:textId="77777777" w:rsidR="001B1809" w:rsidRPr="00646A6E" w:rsidRDefault="001B1809">
            <w:pPr>
              <w:pStyle w:val="TableParagraph"/>
              <w:kinsoku w:val="0"/>
              <w:overflowPunct w:val="0"/>
              <w:spacing w:before="125"/>
              <w:ind w:left="55"/>
            </w:pPr>
            <w:r w:rsidRPr="00646A6E">
              <w:t>References</w:t>
            </w:r>
          </w:p>
        </w:tc>
        <w:tc>
          <w:tcPr>
            <w:tcW w:w="5170" w:type="dxa"/>
            <w:tcBorders>
              <w:top w:val="nil"/>
              <w:left w:val="nil"/>
              <w:bottom w:val="nil"/>
              <w:right w:val="nil"/>
            </w:tcBorders>
          </w:tcPr>
          <w:p w14:paraId="29D0A5D5" w14:textId="77777777" w:rsidR="001B1809" w:rsidRPr="00646A6E" w:rsidRDefault="001B1809"/>
        </w:tc>
        <w:tc>
          <w:tcPr>
            <w:tcW w:w="1197" w:type="dxa"/>
            <w:tcBorders>
              <w:top w:val="nil"/>
              <w:left w:val="nil"/>
              <w:bottom w:val="nil"/>
              <w:right w:val="nil"/>
            </w:tcBorders>
          </w:tcPr>
          <w:p w14:paraId="4476951A" w14:textId="67360DA9" w:rsidR="001B1809" w:rsidRPr="00646A6E" w:rsidRDefault="00E27553">
            <w:pPr>
              <w:pStyle w:val="TableParagraph"/>
              <w:kinsoku w:val="0"/>
              <w:overflowPunct w:val="0"/>
              <w:spacing w:before="125"/>
              <w:ind w:right="53"/>
              <w:jc w:val="right"/>
            </w:pPr>
            <w:r>
              <w:t>17 - 18</w:t>
            </w:r>
          </w:p>
        </w:tc>
      </w:tr>
    </w:tbl>
    <w:p w14:paraId="61C6232B" w14:textId="77777777" w:rsidR="001B1809" w:rsidRDefault="001B1809">
      <w:pPr>
        <w:pStyle w:val="BodyText"/>
        <w:kinsoku w:val="0"/>
        <w:overflowPunct w:val="0"/>
        <w:spacing w:before="1"/>
        <w:rPr>
          <w:rFonts w:ascii="Arial" w:hAnsi="Arial" w:cs="Arial"/>
          <w:i/>
          <w:iCs/>
          <w:sz w:val="18"/>
          <w:szCs w:val="18"/>
        </w:rPr>
      </w:pPr>
    </w:p>
    <w:p w14:paraId="5E3FE718" w14:textId="77777777" w:rsidR="00EA1AD0" w:rsidRDefault="00E26FF6" w:rsidP="000C0924">
      <w:pPr>
        <w:pStyle w:val="BodyText"/>
        <w:kinsoku w:val="0"/>
        <w:overflowPunct w:val="0"/>
        <w:rPr>
          <w:b/>
          <w:bCs/>
          <w:sz w:val="21"/>
          <w:szCs w:val="21"/>
        </w:rPr>
        <w:sectPr w:rsidR="00EA1AD0" w:rsidSect="00B35F23">
          <w:footerReference w:type="default" r:id="rId14"/>
          <w:pgSz w:w="12240" w:h="15840"/>
          <w:pgMar w:top="1500" w:right="1680" w:bottom="1120" w:left="1680" w:header="0" w:footer="937" w:gutter="0"/>
          <w:cols w:space="720" w:equalWidth="0">
            <w:col w:w="9360"/>
          </w:cols>
          <w:noEndnote/>
        </w:sectPr>
      </w:pPr>
      <w:r>
        <w:rPr>
          <w:b/>
          <w:bCs/>
          <w:sz w:val="21"/>
          <w:szCs w:val="21"/>
        </w:rPr>
        <w:br w:type="page"/>
      </w:r>
    </w:p>
    <w:p w14:paraId="09401113" w14:textId="3E6D43E8" w:rsidR="009555A7" w:rsidRPr="009555A7" w:rsidRDefault="00DA3386" w:rsidP="00ED267B">
      <w:pPr>
        <w:pStyle w:val="Head"/>
        <w:rPr>
          <w:spacing w:val="18"/>
        </w:rPr>
      </w:pPr>
      <w:r>
        <w:lastRenderedPageBreak/>
        <w:t xml:space="preserve">1. </w:t>
      </w:r>
      <w:r w:rsidR="001B1809" w:rsidRPr="009555A7">
        <w:t>Introduction</w:t>
      </w:r>
    </w:p>
    <w:p w14:paraId="1E526B25" w14:textId="71FBC5D0" w:rsidR="00B85803" w:rsidRDefault="00FD59B6" w:rsidP="000C0924">
      <w:pPr>
        <w:pStyle w:val="BodyText"/>
        <w:kinsoku w:val="0"/>
        <w:overflowPunct w:val="0"/>
        <w:rPr>
          <w:rFonts w:cs="Times New Roman"/>
          <w:spacing w:val="18"/>
        </w:rPr>
      </w:pPr>
      <w:r>
        <w:rPr>
          <w:rFonts w:cs="Times New Roman"/>
          <w:spacing w:val="18"/>
        </w:rPr>
        <w:t xml:space="preserve">This </w:t>
      </w:r>
      <w:r w:rsidR="00191DB7">
        <w:rPr>
          <w:rFonts w:cs="Times New Roman"/>
          <w:spacing w:val="18"/>
        </w:rPr>
        <w:t>study</w:t>
      </w:r>
      <w:r>
        <w:rPr>
          <w:rFonts w:cs="Times New Roman"/>
          <w:spacing w:val="18"/>
        </w:rPr>
        <w:t xml:space="preserve"> focuses on the optimization of production portfolio</w:t>
      </w:r>
      <w:r w:rsidR="003D6EED">
        <w:rPr>
          <w:rFonts w:cs="Times New Roman"/>
          <w:spacing w:val="18"/>
        </w:rPr>
        <w:t>s</w:t>
      </w:r>
      <w:r>
        <w:rPr>
          <w:rFonts w:cs="Times New Roman"/>
          <w:spacing w:val="18"/>
        </w:rPr>
        <w:t xml:space="preserve"> in the </w:t>
      </w:r>
      <w:r w:rsidR="000E0F8D">
        <w:rPr>
          <w:rFonts w:cs="Times New Roman"/>
          <w:spacing w:val="18"/>
        </w:rPr>
        <w:t xml:space="preserve">upstream </w:t>
      </w:r>
      <w:r>
        <w:rPr>
          <w:rFonts w:cs="Times New Roman"/>
          <w:spacing w:val="18"/>
        </w:rPr>
        <w:t>oil and gas industry</w:t>
      </w:r>
      <w:r w:rsidR="00A462EB" w:rsidRPr="00A462EB">
        <w:t xml:space="preserve"> </w:t>
      </w:r>
      <w:r w:rsidR="00A462EB" w:rsidRPr="00A462EB">
        <w:rPr>
          <w:rFonts w:cs="Times New Roman"/>
          <w:spacing w:val="18"/>
        </w:rPr>
        <w:t>to minimize emissions</w:t>
      </w:r>
      <w:r w:rsidR="00191DB7">
        <w:rPr>
          <w:rFonts w:cs="Times New Roman"/>
          <w:spacing w:val="18"/>
        </w:rPr>
        <w:t xml:space="preserve"> using </w:t>
      </w:r>
      <w:r w:rsidR="00D632BC">
        <w:rPr>
          <w:rFonts w:cs="Times New Roman"/>
          <w:spacing w:val="18"/>
        </w:rPr>
        <w:t>P</w:t>
      </w:r>
      <w:r w:rsidR="00DF6402">
        <w:rPr>
          <w:rFonts w:cs="Times New Roman"/>
          <w:spacing w:val="18"/>
        </w:rPr>
        <w:t xml:space="preserve">ython. </w:t>
      </w:r>
      <w:r w:rsidR="00707AE4">
        <w:rPr>
          <w:rFonts w:cs="Times New Roman"/>
          <w:spacing w:val="18"/>
        </w:rPr>
        <w:t xml:space="preserve">The upstream oil and gas industry includes activities such as finding reservoirs, acquiring land rights, and onshore and offshore drilling of oil and gas wells for production. </w:t>
      </w:r>
      <w:r w:rsidR="009561C7" w:rsidRPr="009561C7">
        <w:rPr>
          <w:rFonts w:cs="Times New Roman"/>
          <w:spacing w:val="18"/>
        </w:rPr>
        <w:t>Around 15% of all energy-related emissions worldwide, or 5.1</w:t>
      </w:r>
      <w:r w:rsidR="009561C7">
        <w:rPr>
          <w:rFonts w:cs="Times New Roman"/>
          <w:spacing w:val="18"/>
        </w:rPr>
        <w:t xml:space="preserve">bn </w:t>
      </w:r>
      <w:r w:rsidR="009561C7" w:rsidRPr="009561C7">
        <w:rPr>
          <w:rFonts w:cs="Times New Roman"/>
          <w:spacing w:val="18"/>
        </w:rPr>
        <w:t>tons of greenhouse gas</w:t>
      </w:r>
      <w:r w:rsidR="009561C7">
        <w:rPr>
          <w:rFonts w:cs="Times New Roman"/>
          <w:spacing w:val="18"/>
        </w:rPr>
        <w:t xml:space="preserve"> (GHG)</w:t>
      </w:r>
      <w:r w:rsidR="009561C7" w:rsidRPr="009561C7">
        <w:rPr>
          <w:rFonts w:cs="Times New Roman"/>
          <w:spacing w:val="18"/>
        </w:rPr>
        <w:t xml:space="preserve"> emissions, are attributable to the operations of the oil and gas industry</w:t>
      </w:r>
      <w:r w:rsidR="004C1882">
        <w:rPr>
          <w:rFonts w:cs="Times New Roman"/>
          <w:spacing w:val="18"/>
        </w:rPr>
        <w:t xml:space="preserve"> (International Energy Agency [IEA], 2023).</w:t>
      </w:r>
      <w:r>
        <w:rPr>
          <w:rFonts w:cs="Times New Roman"/>
          <w:spacing w:val="18"/>
        </w:rPr>
        <w:t xml:space="preserve"> </w:t>
      </w:r>
      <w:r w:rsidR="006651B9">
        <w:rPr>
          <w:rFonts w:cs="Times New Roman"/>
          <w:spacing w:val="18"/>
        </w:rPr>
        <w:t>Butterfield et al. (2005)</w:t>
      </w:r>
      <w:r w:rsidR="003A002B">
        <w:rPr>
          <w:rFonts w:cs="Times New Roman"/>
          <w:spacing w:val="18"/>
        </w:rPr>
        <w:t xml:space="preserve"> </w:t>
      </w:r>
      <w:r w:rsidR="001815E4">
        <w:rPr>
          <w:rFonts w:cs="Times New Roman"/>
          <w:spacing w:val="18"/>
        </w:rPr>
        <w:t xml:space="preserve">researched that </w:t>
      </w:r>
      <w:r w:rsidR="00E82A8D">
        <w:rPr>
          <w:rFonts w:cs="Times New Roman"/>
          <w:spacing w:val="18"/>
        </w:rPr>
        <w:t xml:space="preserve">while the impacts </w:t>
      </w:r>
      <w:r w:rsidR="0009699C">
        <w:rPr>
          <w:rFonts w:cs="Times New Roman"/>
          <w:spacing w:val="18"/>
        </w:rPr>
        <w:t>of</w:t>
      </w:r>
      <w:r w:rsidR="00E82A8D">
        <w:rPr>
          <w:rFonts w:cs="Times New Roman"/>
          <w:spacing w:val="18"/>
        </w:rPr>
        <w:t xml:space="preserve"> climate change could be positive in the short term, they would eventually turn negative in the long term</w:t>
      </w:r>
      <w:r w:rsidR="001E6A24">
        <w:rPr>
          <w:rFonts w:cs="Times New Roman"/>
          <w:spacing w:val="18"/>
        </w:rPr>
        <w:t xml:space="preserve"> </w:t>
      </w:r>
      <w:r w:rsidR="009945A8">
        <w:rPr>
          <w:rFonts w:cs="Times New Roman"/>
          <w:spacing w:val="18"/>
        </w:rPr>
        <w:t>once it</w:t>
      </w:r>
      <w:r w:rsidR="001E6A24">
        <w:rPr>
          <w:rFonts w:cs="Times New Roman"/>
          <w:spacing w:val="18"/>
        </w:rPr>
        <w:t xml:space="preserve"> gets severe. Climate change affects everyone and everywhere in various ways</w:t>
      </w:r>
      <w:r w:rsidR="00340258">
        <w:rPr>
          <w:rFonts w:cs="Times New Roman"/>
          <w:spacing w:val="18"/>
        </w:rPr>
        <w:t xml:space="preserve"> such as </w:t>
      </w:r>
      <w:r w:rsidR="001E7F0B">
        <w:rPr>
          <w:rFonts w:cs="Times New Roman"/>
          <w:spacing w:val="18"/>
        </w:rPr>
        <w:t xml:space="preserve">frequent </w:t>
      </w:r>
      <w:r w:rsidR="00DD34C2">
        <w:rPr>
          <w:rFonts w:cs="Times New Roman"/>
          <w:spacing w:val="18"/>
        </w:rPr>
        <w:t xml:space="preserve">changes in rainfall and </w:t>
      </w:r>
      <w:commentRangeStart w:id="1"/>
      <w:r w:rsidR="00DD34C2">
        <w:rPr>
          <w:rFonts w:cs="Times New Roman"/>
          <w:spacing w:val="18"/>
        </w:rPr>
        <w:t>temperature</w:t>
      </w:r>
      <w:r w:rsidR="0072600C">
        <w:rPr>
          <w:rFonts w:cs="Times New Roman"/>
          <w:spacing w:val="18"/>
        </w:rPr>
        <w:t xml:space="preserve"> </w:t>
      </w:r>
      <w:r w:rsidR="00E6597E">
        <w:rPr>
          <w:rFonts w:cs="Times New Roman"/>
          <w:spacing w:val="18"/>
        </w:rPr>
        <w:t>negatively impact</w:t>
      </w:r>
      <w:r w:rsidR="009945A8">
        <w:rPr>
          <w:rFonts w:cs="Times New Roman"/>
          <w:spacing w:val="18"/>
        </w:rPr>
        <w:t xml:space="preserve">ing </w:t>
      </w:r>
      <w:r w:rsidR="00E6597E">
        <w:rPr>
          <w:rFonts w:cs="Times New Roman"/>
          <w:spacing w:val="18"/>
        </w:rPr>
        <w:t>agriculture</w:t>
      </w:r>
      <w:r w:rsidR="006069E1">
        <w:rPr>
          <w:rFonts w:cs="Times New Roman"/>
          <w:spacing w:val="18"/>
        </w:rPr>
        <w:t xml:space="preserve"> cultivation</w:t>
      </w:r>
      <w:r w:rsidR="00E6597E">
        <w:rPr>
          <w:rFonts w:cs="Times New Roman"/>
          <w:spacing w:val="18"/>
        </w:rPr>
        <w:t xml:space="preserve"> and water resources, </w:t>
      </w:r>
      <w:r w:rsidR="00B353E2">
        <w:rPr>
          <w:rFonts w:cs="Times New Roman"/>
          <w:spacing w:val="18"/>
        </w:rPr>
        <w:t xml:space="preserve">health issues arising from </w:t>
      </w:r>
      <w:r w:rsidR="00842564">
        <w:rPr>
          <w:rFonts w:cs="Times New Roman"/>
          <w:spacing w:val="18"/>
        </w:rPr>
        <w:t xml:space="preserve">thermal stress </w:t>
      </w:r>
      <w:r w:rsidR="00883CF3">
        <w:rPr>
          <w:rFonts w:cs="Times New Roman"/>
          <w:spacing w:val="18"/>
        </w:rPr>
        <w:t>and disease burden</w:t>
      </w:r>
      <w:r w:rsidR="00391DB8">
        <w:rPr>
          <w:rFonts w:cs="Times New Roman"/>
          <w:spacing w:val="18"/>
        </w:rPr>
        <w:t xml:space="preserve">, and </w:t>
      </w:r>
      <w:r w:rsidR="00762BB3">
        <w:rPr>
          <w:rFonts w:cs="Times New Roman"/>
          <w:spacing w:val="18"/>
        </w:rPr>
        <w:t>ecological productivity</w:t>
      </w:r>
      <w:r w:rsidR="00391DB8">
        <w:rPr>
          <w:rFonts w:cs="Times New Roman"/>
          <w:spacing w:val="18"/>
        </w:rPr>
        <w:t xml:space="preserve"> and biodiversity</w:t>
      </w:r>
      <w:r w:rsidR="00762BB3">
        <w:rPr>
          <w:rFonts w:cs="Times New Roman"/>
          <w:spacing w:val="18"/>
        </w:rPr>
        <w:t xml:space="preserve"> </w:t>
      </w:r>
      <w:r w:rsidR="001E7F0B">
        <w:rPr>
          <w:rFonts w:cs="Times New Roman"/>
          <w:spacing w:val="18"/>
        </w:rPr>
        <w:t>due to</w:t>
      </w:r>
      <w:r w:rsidR="00762BB3">
        <w:rPr>
          <w:rFonts w:cs="Times New Roman"/>
          <w:spacing w:val="18"/>
        </w:rPr>
        <w:t xml:space="preserve"> sea-level rise</w:t>
      </w:r>
      <w:r w:rsidR="009945A8">
        <w:rPr>
          <w:rFonts w:cs="Times New Roman"/>
          <w:spacing w:val="18"/>
        </w:rPr>
        <w:t xml:space="preserve">s </w:t>
      </w:r>
      <w:r w:rsidR="00625801">
        <w:rPr>
          <w:rFonts w:cs="Times New Roman"/>
          <w:spacing w:val="18"/>
        </w:rPr>
        <w:t>lead</w:t>
      </w:r>
      <w:r w:rsidR="009945A8">
        <w:rPr>
          <w:rFonts w:cs="Times New Roman"/>
          <w:spacing w:val="18"/>
        </w:rPr>
        <w:t>ing</w:t>
      </w:r>
      <w:r w:rsidR="00625801">
        <w:rPr>
          <w:rFonts w:cs="Times New Roman"/>
          <w:spacing w:val="18"/>
        </w:rPr>
        <w:t xml:space="preserve"> to extinction of some species.</w:t>
      </w:r>
      <w:r w:rsidR="009945A8">
        <w:rPr>
          <w:rFonts w:cs="Times New Roman"/>
          <w:spacing w:val="18"/>
        </w:rPr>
        <w:t xml:space="preserve"> </w:t>
      </w:r>
      <w:commentRangeEnd w:id="1"/>
      <w:r w:rsidR="00F06891">
        <w:rPr>
          <w:rStyle w:val="CommentReference"/>
          <w:rFonts w:cs="Times New Roman"/>
        </w:rPr>
        <w:commentReference w:id="1"/>
      </w:r>
    </w:p>
    <w:p w14:paraId="27205F59" w14:textId="77777777" w:rsidR="00B85803" w:rsidRDefault="00B85803" w:rsidP="000C0924">
      <w:pPr>
        <w:pStyle w:val="BodyText"/>
        <w:kinsoku w:val="0"/>
        <w:overflowPunct w:val="0"/>
        <w:rPr>
          <w:rFonts w:cs="Times New Roman"/>
          <w:spacing w:val="18"/>
        </w:rPr>
      </w:pPr>
    </w:p>
    <w:p w14:paraId="2586DC2D" w14:textId="14CFACC4" w:rsidR="00B04EC2" w:rsidRDefault="00C606F9" w:rsidP="000C0924">
      <w:pPr>
        <w:pStyle w:val="BodyText"/>
        <w:kinsoku w:val="0"/>
        <w:overflowPunct w:val="0"/>
        <w:rPr>
          <w:rFonts w:cs="Times New Roman"/>
          <w:spacing w:val="18"/>
        </w:rPr>
      </w:pPr>
      <w:r>
        <w:rPr>
          <w:rFonts w:cs="Times New Roman"/>
          <w:spacing w:val="18"/>
        </w:rPr>
        <w:t>Therefore, to minimize the large emissions speeding up climate change, the business and data mining objective is to utilize optimization techniques to identify assets</w:t>
      </w:r>
      <w:r w:rsidR="008408B9">
        <w:rPr>
          <w:rFonts w:cs="Times New Roman"/>
          <w:spacing w:val="18"/>
        </w:rPr>
        <w:t xml:space="preserve"> within the portfolio</w:t>
      </w:r>
      <w:r>
        <w:rPr>
          <w:rFonts w:cs="Times New Roman"/>
          <w:spacing w:val="18"/>
        </w:rPr>
        <w:t xml:space="preserve"> to divest.</w:t>
      </w:r>
      <w:r w:rsidR="00F2364A">
        <w:rPr>
          <w:rFonts w:cs="Times New Roman"/>
          <w:spacing w:val="18"/>
        </w:rPr>
        <w:t xml:space="preserve"> </w:t>
      </w:r>
      <w:commentRangeStart w:id="2"/>
      <w:r w:rsidR="00F2364A">
        <w:rPr>
          <w:rFonts w:cs="Times New Roman"/>
          <w:spacing w:val="18"/>
        </w:rPr>
        <w:t>Optimization of p</w:t>
      </w:r>
      <w:r>
        <w:rPr>
          <w:rFonts w:cs="Times New Roman"/>
          <w:spacing w:val="18"/>
        </w:rPr>
        <w:t xml:space="preserve">roduction portfolio can help to minimize emissions by </w:t>
      </w:r>
      <w:r w:rsidR="00F8478C">
        <w:rPr>
          <w:rFonts w:cs="Times New Roman"/>
          <w:spacing w:val="18"/>
        </w:rPr>
        <w:t>divesting</w:t>
      </w:r>
      <w:r w:rsidR="00FD10B2">
        <w:rPr>
          <w:rFonts w:cs="Times New Roman"/>
          <w:spacing w:val="18"/>
        </w:rPr>
        <w:t xml:space="preserve"> </w:t>
      </w:r>
      <w:r w:rsidR="00F8478C">
        <w:rPr>
          <w:rFonts w:cs="Times New Roman"/>
          <w:spacing w:val="18"/>
        </w:rPr>
        <w:t>assets</w:t>
      </w:r>
      <w:r>
        <w:rPr>
          <w:rFonts w:cs="Times New Roman"/>
          <w:spacing w:val="18"/>
        </w:rPr>
        <w:t xml:space="preserve"> </w:t>
      </w:r>
      <w:r w:rsidR="00F8478C">
        <w:rPr>
          <w:rFonts w:cs="Times New Roman"/>
          <w:spacing w:val="18"/>
        </w:rPr>
        <w:t>releasing the highest</w:t>
      </w:r>
      <w:r>
        <w:rPr>
          <w:rFonts w:cs="Times New Roman"/>
          <w:spacing w:val="18"/>
        </w:rPr>
        <w:t xml:space="preserve"> emissions per production unit</w:t>
      </w:r>
      <w:commentRangeEnd w:id="2"/>
      <w:r w:rsidR="00F06891">
        <w:rPr>
          <w:rStyle w:val="CommentReference"/>
          <w:rFonts w:cs="Times New Roman"/>
        </w:rPr>
        <w:commentReference w:id="2"/>
      </w:r>
      <w:r>
        <w:rPr>
          <w:rFonts w:cs="Times New Roman"/>
          <w:spacing w:val="18"/>
        </w:rPr>
        <w:t>.</w:t>
      </w:r>
      <w:r w:rsidR="00C43460">
        <w:rPr>
          <w:rFonts w:cs="Times New Roman"/>
          <w:spacing w:val="18"/>
        </w:rPr>
        <w:t xml:space="preserve"> The </w:t>
      </w:r>
      <w:r w:rsidR="00E37B7F">
        <w:rPr>
          <w:rFonts w:cs="Times New Roman"/>
          <w:spacing w:val="18"/>
        </w:rPr>
        <w:t xml:space="preserve">solution would thus </w:t>
      </w:r>
      <w:r w:rsidR="00266441">
        <w:rPr>
          <w:rFonts w:cs="Times New Roman"/>
          <w:spacing w:val="18"/>
        </w:rPr>
        <w:t>include converting the objective into a mathematical equation</w:t>
      </w:r>
      <w:r w:rsidR="00C218A2">
        <w:rPr>
          <w:rFonts w:cs="Times New Roman"/>
          <w:spacing w:val="18"/>
        </w:rPr>
        <w:t>, identifying the</w:t>
      </w:r>
      <w:r w:rsidR="00227007">
        <w:rPr>
          <w:rFonts w:cs="Times New Roman"/>
          <w:spacing w:val="18"/>
        </w:rPr>
        <w:t xml:space="preserve"> decision variables</w:t>
      </w:r>
      <w:r w:rsidR="00C218A2">
        <w:rPr>
          <w:rFonts w:cs="Times New Roman"/>
          <w:spacing w:val="18"/>
        </w:rPr>
        <w:t>,</w:t>
      </w:r>
      <w:r w:rsidR="00227007">
        <w:rPr>
          <w:rFonts w:cs="Times New Roman"/>
          <w:spacing w:val="18"/>
        </w:rPr>
        <w:t xml:space="preserve"> and setting </w:t>
      </w:r>
      <w:r w:rsidR="00C218A2">
        <w:rPr>
          <w:rFonts w:cs="Times New Roman"/>
          <w:spacing w:val="18"/>
        </w:rPr>
        <w:t>the</w:t>
      </w:r>
      <w:r w:rsidR="00227007">
        <w:rPr>
          <w:rFonts w:cs="Times New Roman"/>
          <w:spacing w:val="18"/>
        </w:rPr>
        <w:t xml:space="preserve"> constraints and parameters</w:t>
      </w:r>
      <w:r w:rsidR="004C5551">
        <w:rPr>
          <w:rFonts w:cs="Times New Roman"/>
          <w:spacing w:val="18"/>
        </w:rPr>
        <w:t xml:space="preserve"> using optimization packages in </w:t>
      </w:r>
      <w:r w:rsidR="00D632BC">
        <w:rPr>
          <w:rFonts w:cs="Times New Roman"/>
          <w:spacing w:val="18"/>
        </w:rPr>
        <w:t>P</w:t>
      </w:r>
      <w:r w:rsidR="004C5551">
        <w:rPr>
          <w:rFonts w:cs="Times New Roman"/>
          <w:spacing w:val="18"/>
        </w:rPr>
        <w:t>ython</w:t>
      </w:r>
      <w:r w:rsidR="007D3A05">
        <w:rPr>
          <w:rFonts w:cs="Times New Roman"/>
          <w:spacing w:val="18"/>
        </w:rPr>
        <w:t>.</w:t>
      </w:r>
      <w:r w:rsidR="00A545EB">
        <w:rPr>
          <w:rFonts w:cs="Times New Roman"/>
          <w:spacing w:val="18"/>
        </w:rPr>
        <w:t xml:space="preserve"> </w:t>
      </w:r>
    </w:p>
    <w:p w14:paraId="00794C02" w14:textId="48659948" w:rsidR="00B04EC2" w:rsidRDefault="00B04EC2">
      <w:pPr>
        <w:widowControl/>
        <w:autoSpaceDE/>
        <w:autoSpaceDN/>
        <w:adjustRightInd/>
        <w:rPr>
          <w:spacing w:val="18"/>
        </w:rPr>
      </w:pPr>
      <w:r>
        <w:rPr>
          <w:spacing w:val="18"/>
        </w:rPr>
        <w:br w:type="page"/>
      </w:r>
    </w:p>
    <w:p w14:paraId="308C9933" w14:textId="242039CA" w:rsidR="007D3A05" w:rsidRDefault="00DA3386" w:rsidP="00ED267B">
      <w:pPr>
        <w:pStyle w:val="Head"/>
      </w:pPr>
      <w:r>
        <w:lastRenderedPageBreak/>
        <w:t xml:space="preserve">2. </w:t>
      </w:r>
      <w:r w:rsidR="007D3A05">
        <w:t>Literature review</w:t>
      </w:r>
      <w:r w:rsidR="00207B20">
        <w:t>s</w:t>
      </w:r>
    </w:p>
    <w:p w14:paraId="79607CF8" w14:textId="57C7B55F" w:rsidR="00207B20" w:rsidRPr="00B04EC2" w:rsidRDefault="00DA3386" w:rsidP="00ED267B">
      <w:pPr>
        <w:pStyle w:val="Head"/>
      </w:pPr>
      <w:r>
        <w:t>2.</w:t>
      </w:r>
      <w:r w:rsidR="00207B20">
        <w:t xml:space="preserve">1 - </w:t>
      </w:r>
      <w:r w:rsidR="00FF6F51" w:rsidRPr="00FF6F51">
        <w:t>Project Portfolio Optimization in a Changing Energy Landscape</w:t>
      </w:r>
    </w:p>
    <w:p w14:paraId="1F1CDA06" w14:textId="2BBBDB0B" w:rsidR="001A642A" w:rsidRDefault="004D16CC" w:rsidP="000C0924">
      <w:pPr>
        <w:pStyle w:val="BodyText"/>
        <w:kinsoku w:val="0"/>
        <w:overflowPunct w:val="0"/>
        <w:rPr>
          <w:rFonts w:cs="Times New Roman"/>
          <w:spacing w:val="18"/>
        </w:rPr>
      </w:pPr>
      <w:r>
        <w:rPr>
          <w:rFonts w:cs="Times New Roman"/>
          <w:spacing w:val="18"/>
        </w:rPr>
        <w:t>Moubarak (2021)</w:t>
      </w:r>
      <w:r w:rsidR="00CA44B5">
        <w:rPr>
          <w:rFonts w:cs="Times New Roman"/>
          <w:spacing w:val="18"/>
        </w:rPr>
        <w:t xml:space="preserve"> </w:t>
      </w:r>
      <w:r w:rsidR="009531E1">
        <w:rPr>
          <w:rFonts w:cs="Times New Roman"/>
          <w:spacing w:val="18"/>
        </w:rPr>
        <w:t xml:space="preserve">conducted a study </w:t>
      </w:r>
      <w:r w:rsidR="005D48C3">
        <w:rPr>
          <w:rFonts w:cs="Times New Roman"/>
          <w:spacing w:val="18"/>
        </w:rPr>
        <w:t>aiming</w:t>
      </w:r>
      <w:r w:rsidR="00DA573F">
        <w:rPr>
          <w:rFonts w:cs="Times New Roman"/>
          <w:spacing w:val="18"/>
        </w:rPr>
        <w:t xml:space="preserve"> to </w:t>
      </w:r>
      <w:r w:rsidR="00873C3A">
        <w:rPr>
          <w:rFonts w:cs="Times New Roman"/>
          <w:spacing w:val="18"/>
        </w:rPr>
        <w:t xml:space="preserve">identify assets to divest </w:t>
      </w:r>
      <w:r w:rsidR="00311C44">
        <w:rPr>
          <w:rFonts w:cs="Times New Roman"/>
          <w:spacing w:val="18"/>
        </w:rPr>
        <w:t>and the time to divest them</w:t>
      </w:r>
      <w:r w:rsidR="009A3B17">
        <w:rPr>
          <w:rFonts w:cs="Times New Roman"/>
          <w:spacing w:val="18"/>
        </w:rPr>
        <w:t>,</w:t>
      </w:r>
      <w:r w:rsidR="00755C72">
        <w:rPr>
          <w:rFonts w:cs="Times New Roman"/>
          <w:spacing w:val="18"/>
        </w:rPr>
        <w:t xml:space="preserve"> </w:t>
      </w:r>
      <w:r w:rsidR="007A4FBF">
        <w:rPr>
          <w:rFonts w:cs="Times New Roman"/>
          <w:spacing w:val="18"/>
        </w:rPr>
        <w:t>wanting to reduce</w:t>
      </w:r>
      <w:r w:rsidR="00F37B08">
        <w:rPr>
          <w:rFonts w:cs="Times New Roman"/>
          <w:spacing w:val="18"/>
        </w:rPr>
        <w:t xml:space="preserve"> carbon emissions while comparing the </w:t>
      </w:r>
      <w:r w:rsidR="00B35309">
        <w:rPr>
          <w:rFonts w:cs="Times New Roman"/>
          <w:spacing w:val="18"/>
        </w:rPr>
        <w:t>oil and gas (O&amp;G)</w:t>
      </w:r>
      <w:r w:rsidR="00F37B08">
        <w:rPr>
          <w:rFonts w:cs="Times New Roman"/>
          <w:spacing w:val="18"/>
        </w:rPr>
        <w:t xml:space="preserve"> assets</w:t>
      </w:r>
      <w:r w:rsidR="00B35309">
        <w:rPr>
          <w:rFonts w:cs="Times New Roman"/>
          <w:spacing w:val="18"/>
        </w:rPr>
        <w:t xml:space="preserve"> with the </w:t>
      </w:r>
      <w:r w:rsidR="006368BD">
        <w:rPr>
          <w:rFonts w:cs="Times New Roman"/>
          <w:spacing w:val="18"/>
        </w:rPr>
        <w:t>wind farms</w:t>
      </w:r>
      <w:r w:rsidR="00A36D17">
        <w:rPr>
          <w:rFonts w:cs="Times New Roman"/>
          <w:spacing w:val="18"/>
        </w:rPr>
        <w:t xml:space="preserve"> in a portfolio context</w:t>
      </w:r>
      <w:r w:rsidR="00311C44">
        <w:rPr>
          <w:rFonts w:cs="Times New Roman"/>
          <w:spacing w:val="18"/>
        </w:rPr>
        <w:t xml:space="preserve">. </w:t>
      </w:r>
      <w:r w:rsidR="00BE3153">
        <w:rPr>
          <w:rFonts w:cs="Times New Roman"/>
          <w:spacing w:val="18"/>
        </w:rPr>
        <w:t xml:space="preserve">The dataset used was </w:t>
      </w:r>
      <w:r w:rsidR="002902B4">
        <w:rPr>
          <w:rFonts w:cs="Times New Roman"/>
          <w:spacing w:val="18"/>
        </w:rPr>
        <w:t>hypothetically created</w:t>
      </w:r>
      <w:r w:rsidR="000963C3">
        <w:rPr>
          <w:rFonts w:cs="Times New Roman"/>
          <w:spacing w:val="18"/>
        </w:rPr>
        <w:t>, consisting of a portfolio of 16 assets</w:t>
      </w:r>
      <w:r w:rsidR="0036358E">
        <w:rPr>
          <w:rFonts w:cs="Times New Roman"/>
          <w:spacing w:val="18"/>
        </w:rPr>
        <w:t xml:space="preserve">, </w:t>
      </w:r>
      <w:r w:rsidR="000E2850">
        <w:rPr>
          <w:rFonts w:cs="Times New Roman"/>
          <w:spacing w:val="18"/>
        </w:rPr>
        <w:t>“</w:t>
      </w:r>
      <w:r w:rsidR="0036358E">
        <w:rPr>
          <w:rFonts w:cs="Times New Roman"/>
          <w:spacing w:val="18"/>
        </w:rPr>
        <w:t xml:space="preserve">ten </w:t>
      </w:r>
      <w:r w:rsidR="006C3EB0">
        <w:rPr>
          <w:rFonts w:cs="Times New Roman"/>
          <w:spacing w:val="18"/>
        </w:rPr>
        <w:t>hydrocarbons</w:t>
      </w:r>
      <w:r w:rsidR="0036358E">
        <w:rPr>
          <w:rFonts w:cs="Times New Roman"/>
          <w:spacing w:val="18"/>
        </w:rPr>
        <w:t>, five wind farms, and one carbon capture and storage (CCS)”.</w:t>
      </w:r>
      <w:r w:rsidR="000E2850">
        <w:rPr>
          <w:rFonts w:cs="Times New Roman"/>
          <w:spacing w:val="18"/>
        </w:rPr>
        <w:t xml:space="preserve"> </w:t>
      </w:r>
    </w:p>
    <w:p w14:paraId="57231E26" w14:textId="77777777" w:rsidR="001A642A" w:rsidRDefault="001A642A" w:rsidP="000C0924">
      <w:pPr>
        <w:pStyle w:val="BodyText"/>
        <w:kinsoku w:val="0"/>
        <w:overflowPunct w:val="0"/>
        <w:rPr>
          <w:rFonts w:cs="Times New Roman"/>
          <w:spacing w:val="18"/>
        </w:rPr>
      </w:pPr>
    </w:p>
    <w:p w14:paraId="18A7A895" w14:textId="52C96E1C" w:rsidR="006C3EB0" w:rsidRDefault="009A3B17" w:rsidP="000C0924">
      <w:pPr>
        <w:pStyle w:val="BodyText"/>
        <w:kinsoku w:val="0"/>
        <w:overflowPunct w:val="0"/>
        <w:rPr>
          <w:rFonts w:cs="Times New Roman"/>
          <w:spacing w:val="18"/>
        </w:rPr>
      </w:pPr>
      <w:commentRangeStart w:id="3"/>
      <w:r>
        <w:rPr>
          <w:rFonts w:cs="Times New Roman"/>
          <w:spacing w:val="18"/>
        </w:rPr>
        <w:t xml:space="preserve">Using </w:t>
      </w:r>
      <w:r w:rsidR="00E54F64">
        <w:rPr>
          <w:rFonts w:cs="Times New Roman"/>
          <w:spacing w:val="18"/>
        </w:rPr>
        <w:t>time-dependent stochastic aggregations</w:t>
      </w:r>
      <w:r w:rsidR="006368BD">
        <w:rPr>
          <w:rFonts w:cs="Times New Roman"/>
          <w:spacing w:val="18"/>
        </w:rPr>
        <w:t xml:space="preserve"> in Python</w:t>
      </w:r>
      <w:r w:rsidR="00E54F64">
        <w:rPr>
          <w:rFonts w:cs="Times New Roman"/>
          <w:spacing w:val="18"/>
        </w:rPr>
        <w:t>, t</w:t>
      </w:r>
      <w:r w:rsidR="006C3EB0">
        <w:rPr>
          <w:rFonts w:cs="Times New Roman"/>
          <w:spacing w:val="18"/>
        </w:rPr>
        <w:t>he objective sta</w:t>
      </w:r>
      <w:r w:rsidR="00547BD5">
        <w:rPr>
          <w:rFonts w:cs="Times New Roman"/>
          <w:spacing w:val="18"/>
        </w:rPr>
        <w:t>tement was to minimize the carbon emissions</w:t>
      </w:r>
      <w:r w:rsidR="00A42224">
        <w:rPr>
          <w:rFonts w:cs="Times New Roman"/>
          <w:spacing w:val="18"/>
        </w:rPr>
        <w:t>,</w:t>
      </w:r>
      <w:r w:rsidR="00547BD5">
        <w:rPr>
          <w:rFonts w:cs="Times New Roman"/>
          <w:spacing w:val="18"/>
        </w:rPr>
        <w:t xml:space="preserve"> by </w:t>
      </w:r>
      <w:r w:rsidR="00F05E6E">
        <w:rPr>
          <w:rFonts w:cs="Times New Roman"/>
          <w:spacing w:val="18"/>
        </w:rPr>
        <w:t>selecting the optimal combination of</w:t>
      </w:r>
      <w:r w:rsidR="003861A4">
        <w:rPr>
          <w:rFonts w:cs="Times New Roman"/>
          <w:spacing w:val="18"/>
        </w:rPr>
        <w:t xml:space="preserve"> its 16 </w:t>
      </w:r>
      <w:r w:rsidR="00F05E6E">
        <w:rPr>
          <w:rFonts w:cs="Times New Roman"/>
          <w:spacing w:val="18"/>
        </w:rPr>
        <w:t>assets</w:t>
      </w:r>
      <w:r w:rsidR="005A64E7">
        <w:rPr>
          <w:rFonts w:cs="Times New Roman"/>
          <w:spacing w:val="18"/>
        </w:rPr>
        <w:t xml:space="preserve">, </w:t>
      </w:r>
      <w:r w:rsidR="00F05E6E">
        <w:rPr>
          <w:rFonts w:cs="Times New Roman"/>
          <w:spacing w:val="18"/>
        </w:rPr>
        <w:t xml:space="preserve">with </w:t>
      </w:r>
      <w:r w:rsidR="003861A4">
        <w:rPr>
          <w:rFonts w:cs="Times New Roman"/>
          <w:spacing w:val="18"/>
        </w:rPr>
        <w:t>the</w:t>
      </w:r>
      <w:r w:rsidR="00F05E6E">
        <w:rPr>
          <w:rFonts w:cs="Times New Roman"/>
          <w:spacing w:val="18"/>
        </w:rPr>
        <w:t xml:space="preserve"> primary constraint being annual expected </w:t>
      </w:r>
      <w:r w:rsidR="00962D85">
        <w:rPr>
          <w:rFonts w:cs="Times New Roman"/>
          <w:spacing w:val="18"/>
        </w:rPr>
        <w:t>Capital Expen</w:t>
      </w:r>
      <w:r w:rsidR="00B85BCE">
        <w:rPr>
          <w:rFonts w:cs="Times New Roman"/>
          <w:spacing w:val="18"/>
        </w:rPr>
        <w:t>d</w:t>
      </w:r>
      <w:r w:rsidR="00962D85">
        <w:rPr>
          <w:rFonts w:cs="Times New Roman"/>
          <w:spacing w:val="18"/>
        </w:rPr>
        <w:t>iture</w:t>
      </w:r>
      <w:r w:rsidR="005A64E7">
        <w:rPr>
          <w:rFonts w:cs="Times New Roman"/>
          <w:spacing w:val="18"/>
        </w:rPr>
        <w:t>s</w:t>
      </w:r>
      <w:r w:rsidR="00962D85">
        <w:rPr>
          <w:rFonts w:cs="Times New Roman"/>
          <w:spacing w:val="18"/>
        </w:rPr>
        <w:t xml:space="preserve"> (</w:t>
      </w:r>
      <w:r w:rsidR="00840540">
        <w:rPr>
          <w:rFonts w:cs="Times New Roman"/>
          <w:spacing w:val="18"/>
        </w:rPr>
        <w:t>c</w:t>
      </w:r>
      <w:r w:rsidR="00962D85">
        <w:rPr>
          <w:rFonts w:cs="Times New Roman"/>
          <w:spacing w:val="18"/>
        </w:rPr>
        <w:t>apex)</w:t>
      </w:r>
      <w:r w:rsidR="000E70C7">
        <w:rPr>
          <w:rFonts w:cs="Times New Roman"/>
          <w:spacing w:val="18"/>
        </w:rPr>
        <w:t xml:space="preserve">. </w:t>
      </w:r>
      <w:r w:rsidR="00240C05">
        <w:rPr>
          <w:rFonts w:cs="Times New Roman"/>
          <w:spacing w:val="18"/>
        </w:rPr>
        <w:t>Two scenarios are then considered for modelling</w:t>
      </w:r>
      <w:r w:rsidR="00063BC5">
        <w:rPr>
          <w:rFonts w:cs="Times New Roman"/>
          <w:spacing w:val="18"/>
        </w:rPr>
        <w:t>. Firstly,</w:t>
      </w:r>
      <w:r w:rsidR="00620BB3">
        <w:rPr>
          <w:rFonts w:cs="Times New Roman"/>
          <w:spacing w:val="18"/>
        </w:rPr>
        <w:t xml:space="preserve"> by investing a 100% working interest in CCS,</w:t>
      </w:r>
      <w:r w:rsidR="00754050">
        <w:rPr>
          <w:rFonts w:cs="Times New Roman"/>
          <w:spacing w:val="18"/>
        </w:rPr>
        <w:t xml:space="preserve"> the O&amp;G production targets</w:t>
      </w:r>
      <w:r w:rsidR="00B537BA">
        <w:rPr>
          <w:rFonts w:cs="Times New Roman"/>
          <w:spacing w:val="18"/>
        </w:rPr>
        <w:t xml:space="preserve"> </w:t>
      </w:r>
      <w:r w:rsidR="00620BB3">
        <w:rPr>
          <w:rFonts w:cs="Times New Roman"/>
          <w:spacing w:val="18"/>
        </w:rPr>
        <w:t xml:space="preserve">would be maintained. Secondly, as it mentioned that wind energy production would release less emissions than oil production, changing the production portfolio by increasing the percentage of renewables, wind farms, </w:t>
      </w:r>
      <w:r w:rsidR="00063BC5">
        <w:rPr>
          <w:rFonts w:cs="Times New Roman"/>
          <w:spacing w:val="18"/>
        </w:rPr>
        <w:t>with less working interest in CCS</w:t>
      </w:r>
      <w:r w:rsidR="001E2FFC">
        <w:rPr>
          <w:rFonts w:cs="Times New Roman"/>
          <w:spacing w:val="18"/>
        </w:rPr>
        <w:t xml:space="preserve"> </w:t>
      </w:r>
      <w:r w:rsidR="001164F1">
        <w:rPr>
          <w:rFonts w:cs="Times New Roman"/>
          <w:spacing w:val="18"/>
        </w:rPr>
        <w:t>(</w:t>
      </w:r>
      <w:proofErr w:type="spellStart"/>
      <w:r w:rsidR="001164F1">
        <w:rPr>
          <w:rFonts w:cs="Times New Roman"/>
          <w:spacing w:val="18"/>
        </w:rPr>
        <w:t>Moubarak</w:t>
      </w:r>
      <w:proofErr w:type="spellEnd"/>
      <w:r w:rsidR="001164F1">
        <w:rPr>
          <w:rFonts w:cs="Times New Roman"/>
          <w:spacing w:val="18"/>
        </w:rPr>
        <w:t>, 2021).</w:t>
      </w:r>
      <w:commentRangeEnd w:id="3"/>
      <w:r w:rsidR="00F06891">
        <w:rPr>
          <w:rStyle w:val="CommentReference"/>
          <w:rFonts w:cs="Times New Roman"/>
        </w:rPr>
        <w:commentReference w:id="3"/>
      </w:r>
    </w:p>
    <w:p w14:paraId="37A2AF80" w14:textId="77777777" w:rsidR="00E57491" w:rsidRDefault="00E57491" w:rsidP="000C0924">
      <w:pPr>
        <w:pStyle w:val="BodyText"/>
        <w:kinsoku w:val="0"/>
        <w:overflowPunct w:val="0"/>
        <w:rPr>
          <w:rFonts w:cs="Times New Roman"/>
          <w:spacing w:val="18"/>
        </w:rPr>
      </w:pPr>
    </w:p>
    <w:p w14:paraId="0F76F437" w14:textId="150A68AF" w:rsidR="00E57491" w:rsidRDefault="00BD6C18" w:rsidP="000C0924">
      <w:pPr>
        <w:pStyle w:val="BodyText"/>
        <w:kinsoku w:val="0"/>
        <w:overflowPunct w:val="0"/>
        <w:rPr>
          <w:rFonts w:cs="Times New Roman"/>
          <w:spacing w:val="18"/>
        </w:rPr>
      </w:pPr>
      <w:r>
        <w:rPr>
          <w:rFonts w:cs="Times New Roman"/>
          <w:spacing w:val="18"/>
        </w:rPr>
        <w:t>A</w:t>
      </w:r>
      <w:r w:rsidR="0039420E">
        <w:rPr>
          <w:rFonts w:cs="Times New Roman"/>
          <w:spacing w:val="18"/>
        </w:rPr>
        <w:t>s this analysis pre-set</w:t>
      </w:r>
      <w:r w:rsidR="00E943F6">
        <w:rPr>
          <w:rFonts w:cs="Times New Roman"/>
          <w:spacing w:val="18"/>
        </w:rPr>
        <w:t>s</w:t>
      </w:r>
      <w:r w:rsidR="0039420E">
        <w:rPr>
          <w:rFonts w:cs="Times New Roman"/>
          <w:spacing w:val="18"/>
        </w:rPr>
        <w:t xml:space="preserve"> the percentage of working interest invested into the CCS assets, it would not be able to identify the optimal combination for all 16 assets</w:t>
      </w:r>
      <w:r w:rsidR="00D94068">
        <w:rPr>
          <w:rFonts w:cs="Times New Roman"/>
          <w:spacing w:val="18"/>
        </w:rPr>
        <w:t xml:space="preserve">, </w:t>
      </w:r>
      <w:r w:rsidR="00E943F6">
        <w:rPr>
          <w:rFonts w:cs="Times New Roman"/>
          <w:spacing w:val="18"/>
        </w:rPr>
        <w:t>but only identify</w:t>
      </w:r>
      <w:r w:rsidR="00D94068">
        <w:rPr>
          <w:rFonts w:cs="Times New Roman"/>
          <w:spacing w:val="18"/>
        </w:rPr>
        <w:t xml:space="preserve"> the best portfolio among those created</w:t>
      </w:r>
      <w:r w:rsidR="00DD14C3">
        <w:rPr>
          <w:rFonts w:cs="Times New Roman"/>
          <w:spacing w:val="18"/>
        </w:rPr>
        <w:t>.</w:t>
      </w:r>
      <w:r w:rsidR="0039420E">
        <w:rPr>
          <w:rFonts w:cs="Times New Roman"/>
          <w:spacing w:val="18"/>
        </w:rPr>
        <w:t xml:space="preserve"> </w:t>
      </w:r>
      <w:r w:rsidR="00907306">
        <w:rPr>
          <w:rFonts w:cs="Times New Roman"/>
          <w:spacing w:val="18"/>
        </w:rPr>
        <w:t>W</w:t>
      </w:r>
      <w:r w:rsidR="00443954">
        <w:rPr>
          <w:rFonts w:cs="Times New Roman"/>
          <w:spacing w:val="18"/>
        </w:rPr>
        <w:t xml:space="preserve">ith the </w:t>
      </w:r>
      <w:r w:rsidR="00E943F6">
        <w:rPr>
          <w:rFonts w:cs="Times New Roman"/>
          <w:spacing w:val="18"/>
        </w:rPr>
        <w:t xml:space="preserve">performance </w:t>
      </w:r>
      <w:r w:rsidR="00305D65">
        <w:rPr>
          <w:rFonts w:cs="Times New Roman"/>
          <w:spacing w:val="18"/>
        </w:rPr>
        <w:t xml:space="preserve">evaluation of </w:t>
      </w:r>
      <w:r>
        <w:rPr>
          <w:rFonts w:cs="Times New Roman"/>
          <w:spacing w:val="18"/>
        </w:rPr>
        <w:t xml:space="preserve">three </w:t>
      </w:r>
      <w:r w:rsidR="00305D65">
        <w:rPr>
          <w:rFonts w:cs="Times New Roman"/>
          <w:spacing w:val="18"/>
        </w:rPr>
        <w:t>portfolios</w:t>
      </w:r>
      <w:r w:rsidR="0015576F">
        <w:rPr>
          <w:rFonts w:cs="Times New Roman"/>
          <w:spacing w:val="18"/>
        </w:rPr>
        <w:t xml:space="preserve"> (C, D, and E)</w:t>
      </w:r>
      <w:r>
        <w:rPr>
          <w:rFonts w:cs="Times New Roman"/>
          <w:spacing w:val="18"/>
        </w:rPr>
        <w:t xml:space="preserve"> </w:t>
      </w:r>
      <w:r w:rsidR="00F6059E">
        <w:rPr>
          <w:rFonts w:cs="Times New Roman"/>
          <w:spacing w:val="18"/>
        </w:rPr>
        <w:t xml:space="preserve">by </w:t>
      </w:r>
      <w:r w:rsidR="00056577">
        <w:rPr>
          <w:rFonts w:cs="Times New Roman"/>
          <w:spacing w:val="18"/>
        </w:rPr>
        <w:t>assessing the expected payoffs and applying weights to the objectives</w:t>
      </w:r>
      <w:r w:rsidR="00907306">
        <w:rPr>
          <w:rFonts w:cs="Times New Roman"/>
          <w:spacing w:val="18"/>
        </w:rPr>
        <w:t>, the research was concluded. Depending on the decision-maker’s preferences,</w:t>
      </w:r>
      <w:r w:rsidR="00356D17">
        <w:rPr>
          <w:rFonts w:cs="Times New Roman"/>
          <w:spacing w:val="18"/>
        </w:rPr>
        <w:t xml:space="preserve"> </w:t>
      </w:r>
      <w:r w:rsidR="00907306">
        <w:rPr>
          <w:rFonts w:cs="Times New Roman"/>
          <w:spacing w:val="18"/>
        </w:rPr>
        <w:t xml:space="preserve">Portfolio C would be optimal </w:t>
      </w:r>
      <w:r w:rsidR="00782F48">
        <w:rPr>
          <w:rFonts w:cs="Times New Roman"/>
          <w:spacing w:val="18"/>
        </w:rPr>
        <w:lastRenderedPageBreak/>
        <w:t xml:space="preserve">regardless of </w:t>
      </w:r>
      <w:r w:rsidR="00DA0FED">
        <w:rPr>
          <w:rFonts w:cs="Times New Roman"/>
          <w:spacing w:val="18"/>
        </w:rPr>
        <w:t xml:space="preserve">the weights on the emission and oil production targets, Portfolio D would be optimal if the weight on the gas production target increases, and Portfolio E would be optimal if </w:t>
      </w:r>
      <w:r w:rsidR="001652A7">
        <w:rPr>
          <w:rFonts w:cs="Times New Roman"/>
          <w:spacing w:val="18"/>
        </w:rPr>
        <w:t xml:space="preserve">the weight on the </w:t>
      </w:r>
      <w:r w:rsidR="00FB576C">
        <w:rPr>
          <w:rFonts w:cs="Times New Roman"/>
          <w:spacing w:val="18"/>
        </w:rPr>
        <w:t xml:space="preserve">Net Present Value (NPV) </w:t>
      </w:r>
      <w:r w:rsidR="001652A7">
        <w:rPr>
          <w:rFonts w:cs="Times New Roman"/>
          <w:spacing w:val="18"/>
        </w:rPr>
        <w:t>is “high enough”</w:t>
      </w:r>
      <w:r w:rsidR="00907306">
        <w:rPr>
          <w:rFonts w:cs="Times New Roman"/>
          <w:spacing w:val="18"/>
        </w:rPr>
        <w:t xml:space="preserve"> </w:t>
      </w:r>
      <w:r w:rsidR="005C5690">
        <w:rPr>
          <w:rFonts w:cs="Times New Roman"/>
          <w:spacing w:val="18"/>
        </w:rPr>
        <w:t>(Moubarak, 2021)</w:t>
      </w:r>
      <w:r w:rsidR="009C0743">
        <w:rPr>
          <w:rFonts w:cs="Times New Roman"/>
          <w:spacing w:val="18"/>
        </w:rPr>
        <w:t>.</w:t>
      </w:r>
    </w:p>
    <w:p w14:paraId="454AA38F" w14:textId="5B717DAA" w:rsidR="00166CB1" w:rsidRDefault="00166CB1" w:rsidP="000C0924">
      <w:pPr>
        <w:pStyle w:val="BodyText"/>
        <w:kinsoku w:val="0"/>
        <w:overflowPunct w:val="0"/>
        <w:rPr>
          <w:rFonts w:cs="Times New Roman"/>
          <w:spacing w:val="18"/>
        </w:rPr>
      </w:pPr>
    </w:p>
    <w:p w14:paraId="0A23C12C" w14:textId="7D19A5E7" w:rsidR="0098322D" w:rsidRDefault="005C5690" w:rsidP="005945A9">
      <w:pPr>
        <w:pStyle w:val="BodyText"/>
        <w:kinsoku w:val="0"/>
        <w:overflowPunct w:val="0"/>
        <w:rPr>
          <w:rFonts w:cs="Times New Roman"/>
          <w:spacing w:val="18"/>
        </w:rPr>
      </w:pPr>
      <w:r>
        <w:rPr>
          <w:rFonts w:cs="Times New Roman"/>
          <w:spacing w:val="18"/>
        </w:rPr>
        <w:t>Th</w:t>
      </w:r>
      <w:r w:rsidR="002B0CCF">
        <w:rPr>
          <w:rFonts w:cs="Times New Roman"/>
          <w:spacing w:val="18"/>
        </w:rPr>
        <w:t>is</w:t>
      </w:r>
      <w:r>
        <w:rPr>
          <w:rFonts w:cs="Times New Roman"/>
          <w:spacing w:val="18"/>
        </w:rPr>
        <w:t xml:space="preserve"> literature review </w:t>
      </w:r>
      <w:r w:rsidR="001652A7">
        <w:rPr>
          <w:rFonts w:cs="Times New Roman"/>
          <w:spacing w:val="18"/>
        </w:rPr>
        <w:t>is thus relevant to th</w:t>
      </w:r>
      <w:r w:rsidR="00B47E65">
        <w:rPr>
          <w:rFonts w:cs="Times New Roman"/>
          <w:spacing w:val="18"/>
        </w:rPr>
        <w:t>is</w:t>
      </w:r>
      <w:r w:rsidR="001652A7">
        <w:rPr>
          <w:rFonts w:cs="Times New Roman"/>
          <w:spacing w:val="18"/>
        </w:rPr>
        <w:t xml:space="preserve"> study as it </w:t>
      </w:r>
      <w:r w:rsidR="00A724D6">
        <w:rPr>
          <w:rFonts w:cs="Times New Roman"/>
          <w:spacing w:val="18"/>
        </w:rPr>
        <w:t xml:space="preserve">analyses the carbon emissions </w:t>
      </w:r>
      <w:r w:rsidR="000E6F9A">
        <w:rPr>
          <w:rFonts w:cs="Times New Roman"/>
          <w:spacing w:val="18"/>
        </w:rPr>
        <w:t xml:space="preserve">depending on the combination of its </w:t>
      </w:r>
      <w:r w:rsidR="001A4C3E">
        <w:rPr>
          <w:rFonts w:cs="Times New Roman"/>
          <w:spacing w:val="18"/>
        </w:rPr>
        <w:t xml:space="preserve">16 </w:t>
      </w:r>
      <w:r w:rsidR="00490D7D">
        <w:rPr>
          <w:rFonts w:cs="Times New Roman"/>
          <w:spacing w:val="18"/>
        </w:rPr>
        <w:t>hydrocarbon and CCS</w:t>
      </w:r>
      <w:r w:rsidR="000E6F9A">
        <w:rPr>
          <w:rFonts w:cs="Times New Roman"/>
          <w:spacing w:val="18"/>
        </w:rPr>
        <w:t xml:space="preserve"> assets</w:t>
      </w:r>
      <w:r w:rsidR="00D535EB">
        <w:rPr>
          <w:rFonts w:cs="Times New Roman"/>
          <w:spacing w:val="18"/>
        </w:rPr>
        <w:t xml:space="preserve"> </w:t>
      </w:r>
      <w:r w:rsidR="003322C2">
        <w:rPr>
          <w:rFonts w:cs="Times New Roman"/>
          <w:spacing w:val="18"/>
        </w:rPr>
        <w:t>through</w:t>
      </w:r>
      <w:r w:rsidR="000E6F9A">
        <w:rPr>
          <w:rFonts w:cs="Times New Roman"/>
          <w:spacing w:val="18"/>
        </w:rPr>
        <w:t xml:space="preserve"> the selection of the optimal portfolio by applying weights to the various objectives that the company </w:t>
      </w:r>
      <w:r w:rsidR="0035541A">
        <w:rPr>
          <w:rFonts w:cs="Times New Roman"/>
          <w:spacing w:val="18"/>
        </w:rPr>
        <w:t>c</w:t>
      </w:r>
      <w:r w:rsidR="00416327">
        <w:rPr>
          <w:rFonts w:cs="Times New Roman"/>
          <w:spacing w:val="18"/>
        </w:rPr>
        <w:t>ould want</w:t>
      </w:r>
      <w:r w:rsidR="000E6F9A">
        <w:rPr>
          <w:rFonts w:cs="Times New Roman"/>
          <w:spacing w:val="18"/>
        </w:rPr>
        <w:t xml:space="preserve"> to focus on</w:t>
      </w:r>
      <w:r w:rsidR="000926B4">
        <w:rPr>
          <w:rFonts w:cs="Times New Roman"/>
          <w:spacing w:val="18"/>
        </w:rPr>
        <w:t>.</w:t>
      </w:r>
    </w:p>
    <w:p w14:paraId="665B5186" w14:textId="77777777" w:rsidR="005945A9" w:rsidRDefault="005945A9" w:rsidP="005945A9">
      <w:pPr>
        <w:pStyle w:val="BodyText"/>
        <w:kinsoku w:val="0"/>
        <w:overflowPunct w:val="0"/>
        <w:rPr>
          <w:spacing w:val="18"/>
        </w:rPr>
      </w:pPr>
    </w:p>
    <w:p w14:paraId="1241F201" w14:textId="6A3E2F12" w:rsidR="00DF32E3" w:rsidRDefault="00DA3386" w:rsidP="00ED267B">
      <w:pPr>
        <w:pStyle w:val="Head"/>
      </w:pPr>
      <w:r>
        <w:t>2.</w:t>
      </w:r>
      <w:r w:rsidR="00FF6F51">
        <w:t xml:space="preserve">2 - </w:t>
      </w:r>
      <w:r w:rsidR="0098322D" w:rsidRPr="0098322D">
        <w:t>An improved portfolio optimization model</w:t>
      </w:r>
      <w:r w:rsidR="0098322D">
        <w:t xml:space="preserve"> </w:t>
      </w:r>
      <w:r w:rsidR="0098322D" w:rsidRPr="0098322D">
        <w:t>for oil and gas investment selection</w:t>
      </w:r>
    </w:p>
    <w:p w14:paraId="3E4BAF41" w14:textId="2CCAD32A" w:rsidR="0098322D" w:rsidRPr="00C5063C" w:rsidRDefault="00C5063C" w:rsidP="0098322D">
      <w:pPr>
        <w:pStyle w:val="BodyText"/>
        <w:kinsoku w:val="0"/>
        <w:overflowPunct w:val="0"/>
        <w:rPr>
          <w:rFonts w:eastAsia="Malgun Gothic" w:cs="Times New Roman"/>
          <w:spacing w:val="18"/>
          <w:lang w:eastAsia="ko-KR"/>
        </w:rPr>
      </w:pPr>
      <w:commentRangeStart w:id="4"/>
      <w:r>
        <w:rPr>
          <w:rFonts w:cs="Times New Roman"/>
          <w:spacing w:val="18"/>
        </w:rPr>
        <w:t>Dong et al. (</w:t>
      </w:r>
      <w:r>
        <w:rPr>
          <w:rFonts w:eastAsia="Malgun Gothic" w:cs="Times New Roman" w:hint="eastAsia"/>
          <w:spacing w:val="18"/>
          <w:lang w:eastAsia="ko-KR"/>
        </w:rPr>
        <w:t>2</w:t>
      </w:r>
      <w:r>
        <w:rPr>
          <w:rFonts w:eastAsia="Malgun Gothic" w:cs="Times New Roman"/>
          <w:spacing w:val="18"/>
          <w:lang w:eastAsia="ko-KR"/>
        </w:rPr>
        <w:t>014)</w:t>
      </w:r>
      <w:r w:rsidR="0096481B">
        <w:rPr>
          <w:rFonts w:eastAsia="Malgun Gothic" w:cs="Times New Roman"/>
          <w:spacing w:val="18"/>
          <w:lang w:eastAsia="ko-KR"/>
        </w:rPr>
        <w:t xml:space="preserve"> </w:t>
      </w:r>
      <w:r w:rsidR="008228A7">
        <w:rPr>
          <w:rFonts w:eastAsia="Malgun Gothic" w:cs="Times New Roman"/>
          <w:spacing w:val="18"/>
          <w:lang w:eastAsia="ko-KR"/>
        </w:rPr>
        <w:t xml:space="preserve">conducted a simulation using </w:t>
      </w:r>
      <w:r w:rsidR="00824EEB">
        <w:rPr>
          <w:rFonts w:eastAsia="Malgun Gothic" w:cs="Times New Roman"/>
          <w:spacing w:val="18"/>
          <w:lang w:eastAsia="ko-KR"/>
        </w:rPr>
        <w:t xml:space="preserve">“19 overseas </w:t>
      </w:r>
      <w:r w:rsidR="00824EEB" w:rsidRPr="00824EEB">
        <w:rPr>
          <w:rFonts w:eastAsia="Malgun Gothic" w:cs="Times New Roman"/>
          <w:spacing w:val="18"/>
          <w:lang w:eastAsia="ko-KR"/>
        </w:rPr>
        <w:t>upstream assets owned by a large oil company in China</w:t>
      </w:r>
      <w:r w:rsidR="00824EEB">
        <w:rPr>
          <w:rFonts w:eastAsia="Malgun Gothic" w:cs="Times New Roman"/>
          <w:spacing w:val="18"/>
          <w:lang w:eastAsia="ko-KR"/>
        </w:rPr>
        <w:t>”</w:t>
      </w:r>
      <w:r w:rsidR="00DC1004">
        <w:rPr>
          <w:rFonts w:eastAsia="Malgun Gothic" w:cs="Times New Roman"/>
          <w:spacing w:val="18"/>
          <w:lang w:eastAsia="ko-KR"/>
        </w:rPr>
        <w:t xml:space="preserve"> with the objective </w:t>
      </w:r>
      <w:r w:rsidR="00F2128A">
        <w:rPr>
          <w:rFonts w:eastAsia="Malgun Gothic" w:cs="Times New Roman"/>
          <w:spacing w:val="18"/>
          <w:lang w:eastAsia="ko-KR"/>
        </w:rPr>
        <w:t>of</w:t>
      </w:r>
      <w:r w:rsidR="00DC1004">
        <w:rPr>
          <w:rFonts w:eastAsia="Malgun Gothic" w:cs="Times New Roman"/>
          <w:spacing w:val="18"/>
          <w:lang w:eastAsia="ko-KR"/>
        </w:rPr>
        <w:t xml:space="preserve"> </w:t>
      </w:r>
      <w:r w:rsidR="007F34DC">
        <w:rPr>
          <w:rFonts w:eastAsia="Malgun Gothic" w:cs="Times New Roman"/>
          <w:spacing w:val="18"/>
          <w:lang w:eastAsia="ko-KR"/>
        </w:rPr>
        <w:t>maximiz</w:t>
      </w:r>
      <w:r w:rsidR="00F2128A">
        <w:rPr>
          <w:rFonts w:eastAsia="Malgun Gothic" w:cs="Times New Roman"/>
          <w:spacing w:val="18"/>
          <w:lang w:eastAsia="ko-KR"/>
        </w:rPr>
        <w:t>ing</w:t>
      </w:r>
      <w:r w:rsidR="007F34DC">
        <w:rPr>
          <w:rFonts w:eastAsia="Malgun Gothic" w:cs="Times New Roman"/>
          <w:spacing w:val="18"/>
          <w:lang w:eastAsia="ko-KR"/>
        </w:rPr>
        <w:t xml:space="preserve"> </w:t>
      </w:r>
      <w:r w:rsidR="00D50C3B">
        <w:rPr>
          <w:rFonts w:eastAsia="Malgun Gothic" w:cs="Times New Roman"/>
          <w:spacing w:val="18"/>
          <w:lang w:eastAsia="ko-KR"/>
        </w:rPr>
        <w:t xml:space="preserve">expected </w:t>
      </w:r>
      <w:r w:rsidR="007F34DC">
        <w:rPr>
          <w:rFonts w:eastAsia="Malgun Gothic" w:cs="Times New Roman"/>
          <w:spacing w:val="18"/>
          <w:lang w:eastAsia="ko-KR"/>
        </w:rPr>
        <w:t xml:space="preserve">utility </w:t>
      </w:r>
      <w:r w:rsidR="004C72B0">
        <w:rPr>
          <w:rFonts w:eastAsia="Malgun Gothic" w:cs="Times New Roman"/>
          <w:spacing w:val="18"/>
          <w:lang w:eastAsia="ko-KR"/>
        </w:rPr>
        <w:t>at a pre-set level of risk under budget constraints</w:t>
      </w:r>
      <w:commentRangeEnd w:id="4"/>
      <w:r w:rsidR="00F06891">
        <w:rPr>
          <w:rStyle w:val="CommentReference"/>
          <w:rFonts w:cs="Times New Roman"/>
        </w:rPr>
        <w:commentReference w:id="4"/>
      </w:r>
      <w:r w:rsidR="004C72B0">
        <w:rPr>
          <w:rFonts w:eastAsia="Malgun Gothic" w:cs="Times New Roman"/>
          <w:spacing w:val="18"/>
          <w:lang w:eastAsia="ko-KR"/>
        </w:rPr>
        <w:t xml:space="preserve">. </w:t>
      </w:r>
    </w:p>
    <w:p w14:paraId="138FE49C" w14:textId="77777777" w:rsidR="00DF32E3" w:rsidRDefault="00DF32E3" w:rsidP="000C0924">
      <w:pPr>
        <w:pStyle w:val="BodyText"/>
        <w:kinsoku w:val="0"/>
        <w:overflowPunct w:val="0"/>
        <w:rPr>
          <w:rFonts w:cs="Times New Roman"/>
          <w:spacing w:val="18"/>
        </w:rPr>
      </w:pPr>
    </w:p>
    <w:p w14:paraId="4FFEF3C7" w14:textId="37734FF3" w:rsidR="009647A6" w:rsidRDefault="00A257B3" w:rsidP="001A4C3E">
      <w:pPr>
        <w:pStyle w:val="BodyText"/>
        <w:ind w:firstLine="0"/>
        <w:jc w:val="center"/>
      </w:pPr>
      <w:r w:rsidRPr="00ED267B">
        <w:rPr>
          <w:noProof/>
        </w:rPr>
        <w:drawing>
          <wp:inline distT="0" distB="0" distL="0" distR="0" wp14:anchorId="5DCEE894" wp14:editId="3E136072">
            <wp:extent cx="4338222" cy="2463800"/>
            <wp:effectExtent l="19050" t="19050" r="2476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7672" cy="2474846"/>
                    </a:xfrm>
                    <a:prstGeom prst="rect">
                      <a:avLst/>
                    </a:prstGeom>
                    <a:ln>
                      <a:solidFill>
                        <a:schemeClr val="tx1"/>
                      </a:solidFill>
                    </a:ln>
                  </pic:spPr>
                </pic:pic>
              </a:graphicData>
            </a:graphic>
          </wp:inline>
        </w:drawing>
      </w:r>
    </w:p>
    <w:p w14:paraId="5CF58364" w14:textId="64380D9C" w:rsidR="00A257B3" w:rsidRPr="00ED267B" w:rsidRDefault="00A257B3" w:rsidP="001A4C3E">
      <w:pPr>
        <w:pStyle w:val="BodyText"/>
        <w:ind w:firstLine="0"/>
        <w:jc w:val="center"/>
      </w:pPr>
      <w:r w:rsidRPr="00ED267B">
        <w:t xml:space="preserve">Figure </w:t>
      </w:r>
      <w:r w:rsidR="006A2B00" w:rsidRPr="00ED267B">
        <w:t>1</w:t>
      </w:r>
      <w:r w:rsidRPr="00ED267B">
        <w:t>: Ownership interest’s influence on assets’ operating efficiency</w:t>
      </w:r>
      <w:r w:rsidR="00560563" w:rsidRPr="00ED267B">
        <w:t xml:space="preserve"> (Dong et al, 2014)</w:t>
      </w:r>
    </w:p>
    <w:p w14:paraId="7273B289" w14:textId="77777777" w:rsidR="00A257B3" w:rsidRDefault="00A257B3" w:rsidP="00A257B3">
      <w:pPr>
        <w:pStyle w:val="BodyText"/>
        <w:kinsoku w:val="0"/>
        <w:overflowPunct w:val="0"/>
        <w:rPr>
          <w:rFonts w:cs="Times New Roman"/>
          <w:spacing w:val="18"/>
        </w:rPr>
      </w:pPr>
    </w:p>
    <w:p w14:paraId="61EDC3DF" w14:textId="3D56D2DD" w:rsidR="00560563" w:rsidRDefault="00490199" w:rsidP="00560563">
      <w:pPr>
        <w:pStyle w:val="BodyText"/>
        <w:kinsoku w:val="0"/>
        <w:overflowPunct w:val="0"/>
        <w:rPr>
          <w:rFonts w:cs="Times New Roman"/>
          <w:spacing w:val="18"/>
        </w:rPr>
      </w:pPr>
      <w:r>
        <w:rPr>
          <w:rFonts w:cs="Times New Roman"/>
          <w:spacing w:val="18"/>
        </w:rPr>
        <w:t>The i</w:t>
      </w:r>
      <w:r w:rsidR="001A0A70">
        <w:rPr>
          <w:rFonts w:cs="Times New Roman"/>
          <w:spacing w:val="18"/>
        </w:rPr>
        <w:t>nput-output ratio</w:t>
      </w:r>
      <w:r>
        <w:rPr>
          <w:rFonts w:cs="Times New Roman"/>
          <w:spacing w:val="18"/>
        </w:rPr>
        <w:t xml:space="preserve">, </w:t>
      </w:r>
      <w:r w:rsidR="00CA57B5">
        <w:rPr>
          <w:rFonts w:cs="Times New Roman"/>
          <w:spacing w:val="18"/>
        </w:rPr>
        <w:t>return on investment</w:t>
      </w:r>
      <w:r>
        <w:rPr>
          <w:rFonts w:cs="Times New Roman"/>
          <w:spacing w:val="18"/>
        </w:rPr>
        <w:t xml:space="preserve"> (ROI) that a project will bring</w:t>
      </w:r>
      <w:r w:rsidR="00CA57B5">
        <w:rPr>
          <w:rFonts w:cs="Times New Roman"/>
          <w:spacing w:val="18"/>
        </w:rPr>
        <w:t>,</w:t>
      </w:r>
      <w:r>
        <w:rPr>
          <w:rFonts w:cs="Times New Roman"/>
          <w:spacing w:val="18"/>
        </w:rPr>
        <w:t xml:space="preserve"> was used</w:t>
      </w:r>
      <w:r w:rsidR="001A0A70">
        <w:rPr>
          <w:rFonts w:cs="Times New Roman"/>
          <w:spacing w:val="18"/>
        </w:rPr>
        <w:t xml:space="preserve"> to measure the operating efficiency</w:t>
      </w:r>
      <w:r w:rsidR="00CA57B5">
        <w:rPr>
          <w:rFonts w:cs="Times New Roman"/>
          <w:spacing w:val="18"/>
        </w:rPr>
        <w:t xml:space="preserve">. </w:t>
      </w:r>
      <w:r w:rsidR="00CD3C42">
        <w:rPr>
          <w:rFonts w:cs="Times New Roman"/>
          <w:spacing w:val="18"/>
        </w:rPr>
        <w:t>Since</w:t>
      </w:r>
      <w:r w:rsidR="00F3783B">
        <w:rPr>
          <w:rFonts w:cs="Times New Roman"/>
          <w:spacing w:val="18"/>
        </w:rPr>
        <w:t xml:space="preserve"> an asset’s output would be affected depending on </w:t>
      </w:r>
      <w:r w:rsidR="00131910">
        <w:rPr>
          <w:rFonts w:cs="Times New Roman"/>
          <w:spacing w:val="18"/>
        </w:rPr>
        <w:t xml:space="preserve">the </w:t>
      </w:r>
      <w:r w:rsidR="00805017">
        <w:rPr>
          <w:rFonts w:cs="Times New Roman"/>
          <w:spacing w:val="18"/>
        </w:rPr>
        <w:t xml:space="preserve">percentage of </w:t>
      </w:r>
      <w:r w:rsidR="00131910">
        <w:rPr>
          <w:rFonts w:cs="Times New Roman"/>
          <w:spacing w:val="18"/>
        </w:rPr>
        <w:t xml:space="preserve">ownership </w:t>
      </w:r>
      <w:r w:rsidR="00805017">
        <w:rPr>
          <w:rFonts w:cs="Times New Roman"/>
          <w:spacing w:val="18"/>
        </w:rPr>
        <w:t>interest</w:t>
      </w:r>
      <w:r w:rsidR="00F3783B">
        <w:rPr>
          <w:rFonts w:cs="Times New Roman"/>
          <w:spacing w:val="18"/>
        </w:rPr>
        <w:t xml:space="preserve">, </w:t>
      </w:r>
      <w:proofErr w:type="gramStart"/>
      <w:r w:rsidR="00331D1B">
        <w:rPr>
          <w:rFonts w:cs="Times New Roman"/>
          <w:spacing w:val="18"/>
        </w:rPr>
        <w:t>similar to</w:t>
      </w:r>
      <w:proofErr w:type="gramEnd"/>
      <w:r w:rsidR="00331D1B">
        <w:rPr>
          <w:rFonts w:cs="Times New Roman"/>
          <w:spacing w:val="18"/>
        </w:rPr>
        <w:t xml:space="preserve"> the previous literature review, </w:t>
      </w:r>
      <w:commentRangeStart w:id="5"/>
      <w:r w:rsidR="00331D1B">
        <w:rPr>
          <w:rFonts w:cs="Times New Roman"/>
          <w:spacing w:val="18"/>
        </w:rPr>
        <w:t xml:space="preserve">weights </w:t>
      </w:r>
      <w:r w:rsidR="009647A6">
        <w:rPr>
          <w:rFonts w:cs="Times New Roman"/>
          <w:spacing w:val="18"/>
        </w:rPr>
        <w:t>(</w:t>
      </w:r>
      <w:r w:rsidR="009647A6" w:rsidRPr="009647A6">
        <w:rPr>
          <w:rFonts w:cs="Times New Roman"/>
          <w:i/>
          <w:iCs/>
          <w:spacing w:val="18"/>
        </w:rPr>
        <w:t>w</w:t>
      </w:r>
      <w:r w:rsidR="009647A6">
        <w:rPr>
          <w:rFonts w:cs="Times New Roman"/>
          <w:spacing w:val="18"/>
        </w:rPr>
        <w:t xml:space="preserve">) </w:t>
      </w:r>
      <w:r w:rsidR="00331D1B">
        <w:rPr>
          <w:rFonts w:cs="Times New Roman"/>
          <w:spacing w:val="18"/>
        </w:rPr>
        <w:t xml:space="preserve">were used to indicate </w:t>
      </w:r>
      <w:r w:rsidR="009647A6">
        <w:rPr>
          <w:rFonts w:cs="Times New Roman"/>
          <w:spacing w:val="18"/>
        </w:rPr>
        <w:t xml:space="preserve">the </w:t>
      </w:r>
      <w:r w:rsidR="009647A6" w:rsidRPr="009647A6">
        <w:rPr>
          <w:rFonts w:cs="Times New Roman"/>
          <w:spacing w:val="18"/>
        </w:rPr>
        <w:t xml:space="preserve">ownership interest of </w:t>
      </w:r>
      <w:r w:rsidR="009647A6">
        <w:rPr>
          <w:rFonts w:cs="Times New Roman"/>
          <w:spacing w:val="18"/>
        </w:rPr>
        <w:t xml:space="preserve">each </w:t>
      </w:r>
      <w:r w:rsidR="009647A6" w:rsidRPr="009647A6">
        <w:rPr>
          <w:rFonts w:cs="Times New Roman"/>
          <w:spacing w:val="18"/>
        </w:rPr>
        <w:t>asset</w:t>
      </w:r>
      <w:r w:rsidR="009647A6">
        <w:rPr>
          <w:rFonts w:cs="Times New Roman"/>
          <w:spacing w:val="18"/>
        </w:rPr>
        <w:t>.</w:t>
      </w:r>
      <w:r w:rsidR="00F1664F">
        <w:rPr>
          <w:rFonts w:cs="Times New Roman"/>
          <w:spacing w:val="18"/>
        </w:rPr>
        <w:t xml:space="preserve"> Based on management experience, </w:t>
      </w:r>
      <w:r w:rsidR="00310C61">
        <w:rPr>
          <w:rFonts w:cs="Times New Roman"/>
          <w:spacing w:val="18"/>
        </w:rPr>
        <w:t xml:space="preserve">the </w:t>
      </w:r>
      <w:r w:rsidR="001728E8">
        <w:rPr>
          <w:rFonts w:cs="Times New Roman"/>
          <w:spacing w:val="18"/>
        </w:rPr>
        <w:t>o</w:t>
      </w:r>
      <w:r w:rsidR="005C3BFD">
        <w:rPr>
          <w:rFonts w:cs="Times New Roman"/>
          <w:spacing w:val="18"/>
        </w:rPr>
        <w:t xml:space="preserve">perating efficiency </w:t>
      </w:r>
      <w:r w:rsidR="00392E38">
        <w:rPr>
          <w:rFonts w:cs="Times New Roman"/>
          <w:spacing w:val="18"/>
        </w:rPr>
        <w:t>wa</w:t>
      </w:r>
      <w:r w:rsidR="00F1664F">
        <w:rPr>
          <w:rFonts w:cs="Times New Roman"/>
          <w:spacing w:val="18"/>
        </w:rPr>
        <w:t xml:space="preserve">s </w:t>
      </w:r>
      <w:r w:rsidR="005C3BFD">
        <w:rPr>
          <w:rFonts w:cs="Times New Roman"/>
          <w:spacing w:val="18"/>
        </w:rPr>
        <w:t>expressed in a nonlinear form of ownership interest</w:t>
      </w:r>
      <w:r w:rsidR="00310C61">
        <w:rPr>
          <w:rFonts w:cs="Times New Roman"/>
          <w:spacing w:val="18"/>
        </w:rPr>
        <w:t xml:space="preserve">, </w:t>
      </w:r>
      <w:proofErr w:type="spellStart"/>
      <w:r w:rsidR="00F63B17" w:rsidRPr="00AD428F">
        <w:rPr>
          <w:rFonts w:cs="Times New Roman"/>
          <w:i/>
          <w:iCs/>
          <w:spacing w:val="18"/>
        </w:rPr>
        <w:t>w</w:t>
      </w:r>
      <w:r w:rsidR="00F63B17" w:rsidRPr="00AD428F">
        <w:rPr>
          <w:rFonts w:cs="Times New Roman"/>
          <w:i/>
          <w:iCs/>
          <w:spacing w:val="18"/>
          <w:vertAlign w:val="superscript"/>
        </w:rPr>
        <w:t>a</w:t>
      </w:r>
      <w:proofErr w:type="spellEnd"/>
      <w:r w:rsidR="00310C61">
        <w:rPr>
          <w:rFonts w:cs="Times New Roman"/>
          <w:spacing w:val="18"/>
        </w:rPr>
        <w:t>,</w:t>
      </w:r>
      <w:r w:rsidR="00F63B17">
        <w:rPr>
          <w:rFonts w:cs="Times New Roman"/>
          <w:spacing w:val="18"/>
        </w:rPr>
        <w:t xml:space="preserve"> </w:t>
      </w:r>
      <w:r w:rsidR="00560563">
        <w:rPr>
          <w:rFonts w:cs="Times New Roman"/>
          <w:spacing w:val="18"/>
        </w:rPr>
        <w:t>“</w:t>
      </w:r>
      <w:r w:rsidR="00F63B17">
        <w:rPr>
          <w:rFonts w:cs="Times New Roman"/>
          <w:spacing w:val="18"/>
        </w:rPr>
        <w:t xml:space="preserve">where </w:t>
      </w:r>
      <w:r w:rsidR="00F63B17" w:rsidRPr="00AD428F">
        <w:rPr>
          <w:rFonts w:cs="Times New Roman"/>
          <w:i/>
          <w:iCs/>
          <w:spacing w:val="18"/>
        </w:rPr>
        <w:t>a</w:t>
      </w:r>
      <w:r w:rsidR="00F63B17">
        <w:rPr>
          <w:rFonts w:cs="Times New Roman"/>
          <w:spacing w:val="18"/>
        </w:rPr>
        <w:t xml:space="preserve"> </w:t>
      </w:r>
      <w:r w:rsidR="00206995" w:rsidRPr="00206995">
        <w:rPr>
          <w:rFonts w:cs="Times New Roman"/>
          <w:spacing w:val="18"/>
        </w:rPr>
        <w:t>indicates</w:t>
      </w:r>
      <w:r w:rsidR="00206995">
        <w:rPr>
          <w:rFonts w:cs="Times New Roman"/>
          <w:spacing w:val="18"/>
        </w:rPr>
        <w:t xml:space="preserve"> </w:t>
      </w:r>
      <w:r w:rsidR="00206995" w:rsidRPr="00206995">
        <w:rPr>
          <w:rFonts w:cs="Times New Roman"/>
          <w:spacing w:val="18"/>
        </w:rPr>
        <w:t xml:space="preserve">how much the ownership interest of the </w:t>
      </w:r>
      <w:commentRangeEnd w:id="5"/>
      <w:r w:rsidR="00F06891">
        <w:rPr>
          <w:rStyle w:val="CommentReference"/>
          <w:rFonts w:cs="Times New Roman"/>
        </w:rPr>
        <w:commentReference w:id="5"/>
      </w:r>
      <w:r w:rsidR="00206995" w:rsidRPr="00206995">
        <w:rPr>
          <w:rFonts w:cs="Times New Roman"/>
          <w:spacing w:val="18"/>
        </w:rPr>
        <w:t>underlying asset</w:t>
      </w:r>
      <w:r w:rsidR="00206995">
        <w:rPr>
          <w:rFonts w:cs="Times New Roman"/>
          <w:spacing w:val="18"/>
        </w:rPr>
        <w:t xml:space="preserve"> </w:t>
      </w:r>
      <w:r w:rsidR="00AD428F">
        <w:rPr>
          <w:rFonts w:cs="Times New Roman"/>
          <w:spacing w:val="18"/>
        </w:rPr>
        <w:t>affect the elasticity of output efficiency</w:t>
      </w:r>
      <w:r w:rsidR="00560563">
        <w:rPr>
          <w:rFonts w:cs="Times New Roman"/>
          <w:spacing w:val="18"/>
        </w:rPr>
        <w:t>”</w:t>
      </w:r>
      <w:r w:rsidR="00AD428F">
        <w:rPr>
          <w:rFonts w:cs="Times New Roman"/>
          <w:spacing w:val="18"/>
        </w:rPr>
        <w:t>.</w:t>
      </w:r>
      <w:r w:rsidR="00040A79" w:rsidRPr="00040A79">
        <w:rPr>
          <w:rFonts w:eastAsia="Malgun Gothic" w:cs="Times New Roman"/>
          <w:spacing w:val="18"/>
          <w:lang w:eastAsia="ko-KR"/>
        </w:rPr>
        <w:t xml:space="preserve"> </w:t>
      </w:r>
      <w:r w:rsidR="00040A79" w:rsidRPr="00010CE9">
        <w:rPr>
          <w:rFonts w:eastAsia="Malgun Gothic" w:cs="Times New Roman"/>
          <w:spacing w:val="18"/>
          <w:lang w:eastAsia="ko-KR"/>
        </w:rPr>
        <w:t>The convexity between</w:t>
      </w:r>
      <w:r w:rsidR="00040A79">
        <w:rPr>
          <w:rFonts w:eastAsia="Malgun Gothic" w:cs="Times New Roman"/>
          <w:spacing w:val="18"/>
          <w:lang w:eastAsia="ko-KR"/>
        </w:rPr>
        <w:t xml:space="preserve"> the </w:t>
      </w:r>
      <w:r w:rsidR="00040A79" w:rsidRPr="00010CE9">
        <w:rPr>
          <w:rFonts w:eastAsia="Malgun Gothic" w:cs="Times New Roman"/>
          <w:spacing w:val="18"/>
          <w:lang w:eastAsia="ko-KR"/>
        </w:rPr>
        <w:t xml:space="preserve">operating efficiency </w:t>
      </w:r>
      <w:r w:rsidR="00040A79">
        <w:rPr>
          <w:rFonts w:eastAsia="Malgun Gothic" w:cs="Times New Roman"/>
          <w:spacing w:val="18"/>
          <w:lang w:eastAsia="ko-KR"/>
        </w:rPr>
        <w:t xml:space="preserve">and </w:t>
      </w:r>
      <w:r w:rsidR="00040A79" w:rsidRPr="00010CE9">
        <w:rPr>
          <w:rFonts w:eastAsia="Malgun Gothic" w:cs="Times New Roman"/>
          <w:spacing w:val="18"/>
          <w:lang w:eastAsia="ko-KR"/>
        </w:rPr>
        <w:t>ownership interest</w:t>
      </w:r>
      <w:r w:rsidR="00040A79">
        <w:rPr>
          <w:rFonts w:eastAsia="Malgun Gothic" w:cs="Times New Roman"/>
          <w:spacing w:val="18"/>
          <w:lang w:eastAsia="ko-KR"/>
        </w:rPr>
        <w:t xml:space="preserve"> </w:t>
      </w:r>
      <w:r w:rsidR="00040A79" w:rsidRPr="00010CE9">
        <w:rPr>
          <w:rFonts w:eastAsia="Malgun Gothic" w:cs="Times New Roman"/>
          <w:spacing w:val="18"/>
          <w:lang w:eastAsia="ko-KR"/>
        </w:rPr>
        <w:t xml:space="preserve">is </w:t>
      </w:r>
      <w:r w:rsidR="00B57A44">
        <w:rPr>
          <w:rFonts w:eastAsia="Malgun Gothic" w:cs="Times New Roman"/>
          <w:spacing w:val="18"/>
          <w:lang w:eastAsia="ko-KR"/>
        </w:rPr>
        <w:t xml:space="preserve">also </w:t>
      </w:r>
      <w:r w:rsidR="00040A79" w:rsidRPr="00010CE9">
        <w:rPr>
          <w:rFonts w:eastAsia="Malgun Gothic" w:cs="Times New Roman"/>
          <w:spacing w:val="18"/>
          <w:lang w:eastAsia="ko-KR"/>
        </w:rPr>
        <w:t xml:space="preserve">matched </w:t>
      </w:r>
      <w:r w:rsidR="00040A79">
        <w:rPr>
          <w:rFonts w:eastAsia="Malgun Gothic" w:cs="Times New Roman"/>
          <w:spacing w:val="18"/>
          <w:lang w:eastAsia="ko-KR"/>
        </w:rPr>
        <w:t xml:space="preserve">to the </w:t>
      </w:r>
      <w:r w:rsidR="00040A79" w:rsidRPr="00010CE9">
        <w:rPr>
          <w:rFonts w:eastAsia="Malgun Gothic" w:cs="Times New Roman"/>
          <w:spacing w:val="18"/>
          <w:lang w:eastAsia="ko-KR"/>
        </w:rPr>
        <w:t>assumption that the control power</w:t>
      </w:r>
      <w:r w:rsidR="00040A79">
        <w:rPr>
          <w:rFonts w:eastAsia="Malgun Gothic" w:cs="Times New Roman"/>
          <w:spacing w:val="18"/>
          <w:lang w:eastAsia="ko-KR"/>
        </w:rPr>
        <w:t>s</w:t>
      </w:r>
      <w:r w:rsidR="00040A79" w:rsidRPr="00010CE9">
        <w:rPr>
          <w:rFonts w:eastAsia="Malgun Gothic" w:cs="Times New Roman"/>
          <w:spacing w:val="18"/>
          <w:lang w:eastAsia="ko-KR"/>
        </w:rPr>
        <w:t xml:space="preserve"> of </w:t>
      </w:r>
      <w:r w:rsidR="00040A79">
        <w:rPr>
          <w:rFonts w:eastAsia="Malgun Gothic" w:cs="Times New Roman"/>
          <w:spacing w:val="18"/>
          <w:lang w:eastAsia="ko-KR"/>
        </w:rPr>
        <w:t xml:space="preserve">the </w:t>
      </w:r>
      <w:r w:rsidR="00040A79" w:rsidRPr="00010CE9">
        <w:rPr>
          <w:rFonts w:eastAsia="Malgun Gothic" w:cs="Times New Roman"/>
          <w:spacing w:val="18"/>
          <w:lang w:eastAsia="ko-KR"/>
        </w:rPr>
        <w:t>majo</w:t>
      </w:r>
      <w:r w:rsidR="00040A79">
        <w:rPr>
          <w:rFonts w:eastAsia="Malgun Gothic" w:cs="Times New Roman"/>
          <w:spacing w:val="18"/>
          <w:lang w:eastAsia="ko-KR"/>
        </w:rPr>
        <w:t>r and minor</w:t>
      </w:r>
      <w:r w:rsidR="00040A79" w:rsidRPr="00010CE9">
        <w:rPr>
          <w:rFonts w:eastAsia="Malgun Gothic" w:cs="Times New Roman"/>
          <w:spacing w:val="18"/>
          <w:lang w:eastAsia="ko-KR"/>
        </w:rPr>
        <w:t xml:space="preserve"> shareholders on the same project </w:t>
      </w:r>
      <w:r w:rsidR="00B57A44">
        <w:rPr>
          <w:rFonts w:eastAsia="Malgun Gothic" w:cs="Times New Roman"/>
          <w:spacing w:val="18"/>
          <w:lang w:eastAsia="ko-KR"/>
        </w:rPr>
        <w:t>do not follow</w:t>
      </w:r>
      <w:r w:rsidR="00040A79" w:rsidRPr="00010CE9">
        <w:rPr>
          <w:rFonts w:eastAsia="Malgun Gothic" w:cs="Times New Roman"/>
          <w:spacing w:val="18"/>
          <w:lang w:eastAsia="ko-KR"/>
        </w:rPr>
        <w:t xml:space="preserve"> the proportion of equity allocation</w:t>
      </w:r>
      <w:r w:rsidR="00B57A44">
        <w:rPr>
          <w:rFonts w:eastAsia="Malgun Gothic" w:cs="Times New Roman"/>
          <w:spacing w:val="18"/>
          <w:lang w:eastAsia="ko-KR"/>
        </w:rPr>
        <w:t xml:space="preserve"> </w:t>
      </w:r>
      <w:r w:rsidR="00040A79">
        <w:rPr>
          <w:rFonts w:cs="Times New Roman"/>
          <w:spacing w:val="18"/>
        </w:rPr>
        <w:t>(Dong et al, 2014).</w:t>
      </w:r>
    </w:p>
    <w:p w14:paraId="369E1798" w14:textId="77777777" w:rsidR="002D349D" w:rsidRDefault="002D349D" w:rsidP="00560563">
      <w:pPr>
        <w:pStyle w:val="BodyText"/>
        <w:kinsoku w:val="0"/>
        <w:overflowPunct w:val="0"/>
        <w:rPr>
          <w:rFonts w:cs="Times New Roman"/>
          <w:spacing w:val="18"/>
        </w:rPr>
      </w:pPr>
    </w:p>
    <w:p w14:paraId="1E4A9CC9" w14:textId="0922BD0E" w:rsidR="002D349D" w:rsidRDefault="002D349D" w:rsidP="00606B9E">
      <w:pPr>
        <w:pStyle w:val="BodyText"/>
        <w:kinsoku w:val="0"/>
        <w:overflowPunct w:val="0"/>
        <w:rPr>
          <w:rFonts w:eastAsia="Malgun Gothic" w:cs="Times New Roman"/>
          <w:spacing w:val="18"/>
          <w:lang w:eastAsia="ko-KR"/>
        </w:rPr>
      </w:pPr>
      <w:r>
        <w:rPr>
          <w:rFonts w:eastAsia="Malgun Gothic" w:cs="Times New Roman"/>
          <w:spacing w:val="18"/>
          <w:lang w:eastAsia="ko-KR"/>
        </w:rPr>
        <w:t xml:space="preserve">Even though this study uses a different optimization technique, simulation, it still focuses on optimizing assets within an upstream O&amp;G industry capital budgeter’s portfolio. </w:t>
      </w:r>
      <w:commentRangeStart w:id="6"/>
      <w:r>
        <w:rPr>
          <w:rFonts w:eastAsia="Malgun Gothic" w:cs="Times New Roman"/>
          <w:spacing w:val="18"/>
          <w:lang w:eastAsia="ko-KR"/>
        </w:rPr>
        <w:t>The constraints and assumptions set and how the objectives and constraints were converted into mathematical equations would still be relevant to this study.</w:t>
      </w:r>
      <w:r w:rsidR="00010CE9">
        <w:rPr>
          <w:rFonts w:eastAsia="Malgun Gothic" w:cs="Times New Roman"/>
          <w:spacing w:val="18"/>
          <w:lang w:eastAsia="ko-KR"/>
        </w:rPr>
        <w:t xml:space="preserve"> </w:t>
      </w:r>
      <w:r>
        <w:rPr>
          <w:rFonts w:eastAsia="Malgun Gothic" w:cs="Times New Roman"/>
          <w:spacing w:val="18"/>
          <w:lang w:eastAsia="ko-KR"/>
        </w:rPr>
        <w:t>F</w:t>
      </w:r>
      <w:commentRangeEnd w:id="6"/>
      <w:r w:rsidR="00F06891">
        <w:rPr>
          <w:rStyle w:val="CommentReference"/>
          <w:rFonts w:cs="Times New Roman"/>
        </w:rPr>
        <w:commentReference w:id="6"/>
      </w:r>
      <w:r>
        <w:rPr>
          <w:rFonts w:eastAsia="Malgun Gothic" w:cs="Times New Roman"/>
          <w:spacing w:val="18"/>
          <w:lang w:eastAsia="ko-KR"/>
        </w:rPr>
        <w:t xml:space="preserve">igure 1 above </w:t>
      </w:r>
      <w:r w:rsidR="00687341">
        <w:rPr>
          <w:rFonts w:eastAsia="Malgun Gothic" w:cs="Times New Roman"/>
          <w:spacing w:val="18"/>
          <w:lang w:eastAsia="ko-KR"/>
        </w:rPr>
        <w:t xml:space="preserve">also </w:t>
      </w:r>
      <w:r w:rsidR="008C2FE5">
        <w:rPr>
          <w:rFonts w:eastAsia="Malgun Gothic" w:cs="Times New Roman"/>
          <w:spacing w:val="18"/>
          <w:lang w:eastAsia="ko-KR"/>
        </w:rPr>
        <w:t>acts as a reiteration o</w:t>
      </w:r>
      <w:r w:rsidR="00272245">
        <w:rPr>
          <w:rFonts w:eastAsia="Malgun Gothic" w:cs="Times New Roman"/>
          <w:spacing w:val="18"/>
          <w:lang w:eastAsia="ko-KR"/>
        </w:rPr>
        <w:t>f</w:t>
      </w:r>
      <w:r>
        <w:rPr>
          <w:rFonts w:eastAsia="Malgun Gothic" w:cs="Times New Roman"/>
          <w:spacing w:val="18"/>
          <w:lang w:eastAsia="ko-KR"/>
        </w:rPr>
        <w:t xml:space="preserve"> how </w:t>
      </w:r>
      <w:r w:rsidR="0020765A">
        <w:rPr>
          <w:rFonts w:eastAsia="Malgun Gothic" w:cs="Times New Roman"/>
          <w:spacing w:val="18"/>
          <w:lang w:eastAsia="ko-KR"/>
        </w:rPr>
        <w:t>allocating</w:t>
      </w:r>
      <w:r w:rsidR="008C2FE5">
        <w:rPr>
          <w:rFonts w:eastAsia="Malgun Gothic" w:cs="Times New Roman"/>
          <w:spacing w:val="18"/>
          <w:lang w:eastAsia="ko-KR"/>
        </w:rPr>
        <w:t xml:space="preserve"> </w:t>
      </w:r>
      <w:r>
        <w:rPr>
          <w:rFonts w:eastAsia="Malgun Gothic" w:cs="Times New Roman"/>
          <w:spacing w:val="18"/>
          <w:lang w:eastAsia="ko-KR"/>
        </w:rPr>
        <w:t xml:space="preserve">weights </w:t>
      </w:r>
      <w:r w:rsidR="0020765A">
        <w:rPr>
          <w:rFonts w:eastAsia="Malgun Gothic" w:cs="Times New Roman"/>
          <w:spacing w:val="18"/>
          <w:lang w:eastAsia="ko-KR"/>
        </w:rPr>
        <w:t>would be important as it</w:t>
      </w:r>
      <w:r w:rsidR="00135790">
        <w:rPr>
          <w:rFonts w:eastAsia="Malgun Gothic" w:cs="Times New Roman"/>
          <w:spacing w:val="18"/>
          <w:lang w:eastAsia="ko-KR"/>
        </w:rPr>
        <w:t xml:space="preserve"> affect</w:t>
      </w:r>
      <w:r w:rsidR="0020765A">
        <w:rPr>
          <w:rFonts w:eastAsia="Malgun Gothic" w:cs="Times New Roman"/>
          <w:spacing w:val="18"/>
          <w:lang w:eastAsia="ko-KR"/>
        </w:rPr>
        <w:t>s</w:t>
      </w:r>
      <w:r w:rsidR="00135790">
        <w:rPr>
          <w:rFonts w:eastAsia="Malgun Gothic" w:cs="Times New Roman"/>
          <w:spacing w:val="18"/>
          <w:lang w:eastAsia="ko-KR"/>
        </w:rPr>
        <w:t xml:space="preserve"> the </w:t>
      </w:r>
      <w:r w:rsidR="005E0D7E">
        <w:rPr>
          <w:rFonts w:eastAsia="Malgun Gothic" w:cs="Times New Roman"/>
          <w:spacing w:val="18"/>
          <w:lang w:eastAsia="ko-KR"/>
        </w:rPr>
        <w:t xml:space="preserve">selection of the </w:t>
      </w:r>
      <w:r w:rsidR="00135790">
        <w:rPr>
          <w:rFonts w:eastAsia="Malgun Gothic" w:cs="Times New Roman"/>
          <w:spacing w:val="18"/>
          <w:lang w:eastAsia="ko-KR"/>
        </w:rPr>
        <w:t>optim</w:t>
      </w:r>
      <w:r w:rsidR="00387622">
        <w:rPr>
          <w:rFonts w:eastAsia="Malgun Gothic" w:cs="Times New Roman"/>
          <w:spacing w:val="18"/>
          <w:lang w:eastAsia="ko-KR"/>
        </w:rPr>
        <w:t>um portfolio</w:t>
      </w:r>
      <w:r w:rsidR="005E0D7E">
        <w:rPr>
          <w:rFonts w:eastAsia="Malgun Gothic" w:cs="Times New Roman"/>
          <w:spacing w:val="18"/>
          <w:lang w:eastAsia="ko-KR"/>
        </w:rPr>
        <w:t>.</w:t>
      </w:r>
    </w:p>
    <w:p w14:paraId="0F509B8D" w14:textId="77777777" w:rsidR="005945A9" w:rsidRDefault="005945A9" w:rsidP="005945A9">
      <w:pPr>
        <w:pStyle w:val="BodyText"/>
        <w:kinsoku w:val="0"/>
        <w:overflowPunct w:val="0"/>
        <w:rPr>
          <w:spacing w:val="18"/>
        </w:rPr>
      </w:pPr>
    </w:p>
    <w:p w14:paraId="022CFA12" w14:textId="4B66E78A" w:rsidR="008914F6" w:rsidRDefault="008914F6" w:rsidP="009266CF">
      <w:pPr>
        <w:pStyle w:val="Head"/>
      </w:pPr>
      <w:r>
        <w:t xml:space="preserve">2.3 </w:t>
      </w:r>
      <w:r w:rsidR="007526C0">
        <w:t>–</w:t>
      </w:r>
      <w:r>
        <w:t xml:space="preserve"> </w:t>
      </w:r>
      <w:r w:rsidR="004824DF" w:rsidRPr="004824DF">
        <w:t xml:space="preserve">A portfolio optimization model for </w:t>
      </w:r>
      <w:proofErr w:type="gramStart"/>
      <w:r w:rsidR="004824DF" w:rsidRPr="004824DF">
        <w:t>a large number of</w:t>
      </w:r>
      <w:proofErr w:type="gramEnd"/>
      <w:r w:rsidR="004824DF" w:rsidRPr="004824DF">
        <w:t xml:space="preserve"> hydrocarbon exploration projects</w:t>
      </w:r>
    </w:p>
    <w:p w14:paraId="2E5AA067" w14:textId="109F7CD4" w:rsidR="007526C0" w:rsidRDefault="00431022" w:rsidP="008914F6">
      <w:pPr>
        <w:pStyle w:val="BodyText"/>
        <w:kinsoku w:val="0"/>
        <w:overflowPunct w:val="0"/>
        <w:rPr>
          <w:rFonts w:cs="Times New Roman"/>
          <w:spacing w:val="18"/>
        </w:rPr>
      </w:pPr>
      <w:commentRangeStart w:id="7"/>
      <w:proofErr w:type="spellStart"/>
      <w:r>
        <w:rPr>
          <w:rFonts w:cs="Times New Roman"/>
          <w:spacing w:val="18"/>
        </w:rPr>
        <w:t>Bulai</w:t>
      </w:r>
      <w:proofErr w:type="spellEnd"/>
      <w:r>
        <w:rPr>
          <w:rFonts w:cs="Times New Roman"/>
          <w:spacing w:val="18"/>
        </w:rPr>
        <w:t xml:space="preserve"> &amp; </w:t>
      </w:r>
      <w:proofErr w:type="spellStart"/>
      <w:r>
        <w:rPr>
          <w:rFonts w:cs="Times New Roman"/>
          <w:spacing w:val="18"/>
        </w:rPr>
        <w:t>Horobet</w:t>
      </w:r>
      <w:proofErr w:type="spellEnd"/>
      <w:r>
        <w:rPr>
          <w:rFonts w:cs="Times New Roman"/>
          <w:spacing w:val="18"/>
        </w:rPr>
        <w:t xml:space="preserve"> (2018) </w:t>
      </w:r>
      <w:r w:rsidR="0083102D">
        <w:rPr>
          <w:rFonts w:cs="Times New Roman"/>
          <w:spacing w:val="18"/>
        </w:rPr>
        <w:t xml:space="preserve">used a </w:t>
      </w:r>
      <w:r w:rsidR="00E33470">
        <w:rPr>
          <w:rFonts w:cs="Times New Roman"/>
          <w:spacing w:val="18"/>
        </w:rPr>
        <w:t xml:space="preserve">fictional dataset consisting of </w:t>
      </w:r>
      <w:r w:rsidR="00160129">
        <w:rPr>
          <w:rFonts w:cs="Times New Roman"/>
          <w:spacing w:val="18"/>
        </w:rPr>
        <w:t>“</w:t>
      </w:r>
      <w:r w:rsidR="00E33470">
        <w:rPr>
          <w:rFonts w:cs="Times New Roman"/>
          <w:spacing w:val="18"/>
        </w:rPr>
        <w:t>40 currently producing fields, 40 production enhancement projects, and 20 exploration projects</w:t>
      </w:r>
      <w:r w:rsidR="00160129">
        <w:rPr>
          <w:rFonts w:cs="Times New Roman"/>
          <w:spacing w:val="18"/>
        </w:rPr>
        <w:t>”</w:t>
      </w:r>
      <w:r w:rsidR="00581BBD">
        <w:rPr>
          <w:rFonts w:cs="Times New Roman"/>
          <w:spacing w:val="18"/>
        </w:rPr>
        <w:t xml:space="preserve"> with the objective </w:t>
      </w:r>
      <w:r w:rsidR="00272245">
        <w:rPr>
          <w:rFonts w:cs="Times New Roman"/>
          <w:spacing w:val="18"/>
        </w:rPr>
        <w:t xml:space="preserve">of </w:t>
      </w:r>
      <w:r w:rsidR="00581BBD">
        <w:rPr>
          <w:rFonts w:cs="Times New Roman"/>
          <w:spacing w:val="18"/>
        </w:rPr>
        <w:t>increas</w:t>
      </w:r>
      <w:r w:rsidR="00272245">
        <w:rPr>
          <w:rFonts w:cs="Times New Roman"/>
          <w:spacing w:val="18"/>
        </w:rPr>
        <w:t>ing</w:t>
      </w:r>
      <w:r w:rsidR="00581BBD">
        <w:rPr>
          <w:rFonts w:cs="Times New Roman"/>
          <w:spacing w:val="18"/>
        </w:rPr>
        <w:t xml:space="preserve"> production </w:t>
      </w:r>
      <w:r w:rsidR="000579E5">
        <w:rPr>
          <w:rFonts w:cs="Times New Roman"/>
          <w:spacing w:val="18"/>
        </w:rPr>
        <w:t>in</w:t>
      </w:r>
      <w:r w:rsidR="00581BBD">
        <w:rPr>
          <w:rFonts w:cs="Times New Roman"/>
          <w:spacing w:val="18"/>
        </w:rPr>
        <w:t xml:space="preserve"> those fields</w:t>
      </w:r>
      <w:r w:rsidR="00E33470">
        <w:rPr>
          <w:rFonts w:cs="Times New Roman"/>
          <w:spacing w:val="18"/>
        </w:rPr>
        <w:t xml:space="preserve">. </w:t>
      </w:r>
      <w:r w:rsidR="00091FBF">
        <w:rPr>
          <w:rFonts w:cs="Times New Roman"/>
          <w:spacing w:val="18"/>
        </w:rPr>
        <w:t xml:space="preserve">They made use of </w:t>
      </w:r>
      <w:r w:rsidR="00091FBF">
        <w:rPr>
          <w:rFonts w:cs="Times New Roman"/>
          <w:spacing w:val="18"/>
        </w:rPr>
        <w:lastRenderedPageBreak/>
        <w:t xml:space="preserve">expected </w:t>
      </w:r>
      <w:r w:rsidR="002B28B9">
        <w:rPr>
          <w:rFonts w:cs="Times New Roman"/>
          <w:spacing w:val="18"/>
        </w:rPr>
        <w:t xml:space="preserve">NPV </w:t>
      </w:r>
      <w:r w:rsidR="00F563C4">
        <w:rPr>
          <w:rFonts w:cs="Times New Roman"/>
          <w:spacing w:val="18"/>
        </w:rPr>
        <w:t xml:space="preserve">calculations </w:t>
      </w:r>
      <w:r w:rsidR="00661976">
        <w:rPr>
          <w:rFonts w:cs="Times New Roman"/>
          <w:spacing w:val="18"/>
        </w:rPr>
        <w:t>for each portfolio item for the different scenarios created</w:t>
      </w:r>
      <w:r w:rsidR="00834149">
        <w:rPr>
          <w:rFonts w:cs="Times New Roman"/>
          <w:spacing w:val="18"/>
        </w:rPr>
        <w:t xml:space="preserve"> before applying the Markowitz portfolio optimization theory.</w:t>
      </w:r>
      <w:r w:rsidR="00D40F17">
        <w:rPr>
          <w:rFonts w:cs="Times New Roman"/>
          <w:spacing w:val="18"/>
        </w:rPr>
        <w:t xml:space="preserve"> </w:t>
      </w:r>
      <w:r w:rsidR="00E926BE">
        <w:rPr>
          <w:rFonts w:cs="Times New Roman"/>
          <w:spacing w:val="18"/>
        </w:rPr>
        <w:t>The objective is then to find the optimal vector of weights for each portfolio item</w:t>
      </w:r>
      <w:r w:rsidR="005E1193">
        <w:rPr>
          <w:rFonts w:cs="Times New Roman"/>
          <w:spacing w:val="18"/>
        </w:rPr>
        <w:t>,</w:t>
      </w:r>
      <w:r w:rsidR="00E926BE">
        <w:rPr>
          <w:rFonts w:cs="Times New Roman"/>
          <w:spacing w:val="18"/>
        </w:rPr>
        <w:t xml:space="preserve"> </w:t>
      </w:r>
      <w:r w:rsidR="0074114D">
        <w:rPr>
          <w:rFonts w:cs="Times New Roman"/>
          <w:spacing w:val="18"/>
        </w:rPr>
        <w:t xml:space="preserve">minimizing the portfolio variance, </w:t>
      </w:r>
      <w:commentRangeEnd w:id="7"/>
      <w:r w:rsidR="00F06891">
        <w:rPr>
          <w:rStyle w:val="CommentReference"/>
          <w:rFonts w:cs="Times New Roman"/>
        </w:rPr>
        <w:commentReference w:id="7"/>
      </w:r>
      <w:r w:rsidR="0074114D">
        <w:rPr>
          <w:rFonts w:cs="Times New Roman"/>
          <w:spacing w:val="18"/>
        </w:rPr>
        <w:t>subject to the expected portfolio return and capex constraints.</w:t>
      </w:r>
      <w:r w:rsidR="00C01935">
        <w:rPr>
          <w:rFonts w:cs="Times New Roman"/>
          <w:spacing w:val="18"/>
        </w:rPr>
        <w:t xml:space="preserve"> </w:t>
      </w:r>
    </w:p>
    <w:p w14:paraId="6310AEE5" w14:textId="77777777" w:rsidR="00617D19" w:rsidRDefault="00617D19" w:rsidP="008914F6">
      <w:pPr>
        <w:pStyle w:val="BodyText"/>
        <w:kinsoku w:val="0"/>
        <w:overflowPunct w:val="0"/>
        <w:rPr>
          <w:rFonts w:cs="Times New Roman"/>
          <w:spacing w:val="18"/>
        </w:rPr>
      </w:pPr>
      <w:commentRangeStart w:id="8"/>
    </w:p>
    <w:p w14:paraId="66B3E95E" w14:textId="318E94D2" w:rsidR="00617D19" w:rsidRDefault="00617D19" w:rsidP="008914F6">
      <w:pPr>
        <w:pStyle w:val="BodyText"/>
        <w:kinsoku w:val="0"/>
        <w:overflowPunct w:val="0"/>
        <w:rPr>
          <w:rFonts w:cs="Times New Roman"/>
          <w:spacing w:val="18"/>
        </w:rPr>
      </w:pPr>
      <w:r>
        <w:rPr>
          <w:rFonts w:cs="Times New Roman"/>
          <w:spacing w:val="18"/>
        </w:rPr>
        <w:t xml:space="preserve">This study </w:t>
      </w:r>
      <w:r w:rsidR="005E1193">
        <w:rPr>
          <w:rFonts w:cs="Times New Roman"/>
          <w:spacing w:val="18"/>
        </w:rPr>
        <w:t>not only reiterates the importance of weights on the objectives</w:t>
      </w:r>
      <w:r w:rsidR="008F0B4C">
        <w:rPr>
          <w:rFonts w:cs="Times New Roman"/>
          <w:spacing w:val="18"/>
        </w:rPr>
        <w:t xml:space="preserve"> </w:t>
      </w:r>
      <w:r w:rsidR="005E1193">
        <w:rPr>
          <w:rFonts w:cs="Times New Roman"/>
          <w:spacing w:val="18"/>
        </w:rPr>
        <w:t xml:space="preserve">but </w:t>
      </w:r>
      <w:r>
        <w:rPr>
          <w:rFonts w:cs="Times New Roman"/>
          <w:spacing w:val="18"/>
        </w:rPr>
        <w:t xml:space="preserve">also provides another </w:t>
      </w:r>
      <w:r w:rsidR="007760B4">
        <w:rPr>
          <w:rFonts w:cs="Times New Roman"/>
          <w:spacing w:val="18"/>
        </w:rPr>
        <w:t>angle to look at the assets</w:t>
      </w:r>
      <w:r w:rsidR="004E22B7">
        <w:rPr>
          <w:rFonts w:cs="Times New Roman"/>
          <w:spacing w:val="18"/>
        </w:rPr>
        <w:t>. While t</w:t>
      </w:r>
      <w:r w:rsidR="00E16A65">
        <w:rPr>
          <w:rFonts w:cs="Times New Roman"/>
          <w:spacing w:val="18"/>
        </w:rPr>
        <w:t xml:space="preserve">hey used “currently producing”, “production enhancement”, and “exploration” to </w:t>
      </w:r>
      <w:r w:rsidR="005D46D7">
        <w:rPr>
          <w:rFonts w:cs="Times New Roman"/>
          <w:spacing w:val="18"/>
        </w:rPr>
        <w:t>categorize</w:t>
      </w:r>
      <w:r w:rsidR="00E16A65">
        <w:rPr>
          <w:rFonts w:cs="Times New Roman"/>
          <w:spacing w:val="18"/>
        </w:rPr>
        <w:t xml:space="preserve"> their projects, it is </w:t>
      </w:r>
      <w:proofErr w:type="gramStart"/>
      <w:r w:rsidR="00E16A65">
        <w:rPr>
          <w:rFonts w:cs="Times New Roman"/>
          <w:spacing w:val="18"/>
        </w:rPr>
        <w:t>similar to</w:t>
      </w:r>
      <w:proofErr w:type="gramEnd"/>
      <w:r w:rsidR="00E16A65">
        <w:rPr>
          <w:rFonts w:cs="Times New Roman"/>
          <w:spacing w:val="18"/>
        </w:rPr>
        <w:t xml:space="preserve"> the “</w:t>
      </w:r>
      <w:proofErr w:type="spellStart"/>
      <w:r w:rsidR="002665FA">
        <w:rPr>
          <w:rFonts w:cs="Times New Roman"/>
          <w:spacing w:val="18"/>
        </w:rPr>
        <w:t>field_maturity</w:t>
      </w:r>
      <w:proofErr w:type="spellEnd"/>
      <w:r w:rsidR="002665FA">
        <w:rPr>
          <w:rFonts w:cs="Times New Roman"/>
          <w:spacing w:val="18"/>
        </w:rPr>
        <w:t xml:space="preserve">” field in the </w:t>
      </w:r>
      <w:commentRangeEnd w:id="8"/>
      <w:r w:rsidR="00F06891">
        <w:rPr>
          <w:rStyle w:val="CommentReference"/>
          <w:rFonts w:cs="Times New Roman"/>
        </w:rPr>
        <w:commentReference w:id="8"/>
      </w:r>
      <w:r w:rsidR="002665FA">
        <w:rPr>
          <w:rFonts w:cs="Times New Roman"/>
          <w:spacing w:val="18"/>
        </w:rPr>
        <w:t xml:space="preserve">dataset used for this study. </w:t>
      </w:r>
    </w:p>
    <w:p w14:paraId="70C90A77" w14:textId="11954E2B" w:rsidR="00431AE6" w:rsidRDefault="00431AE6">
      <w:pPr>
        <w:widowControl/>
        <w:autoSpaceDE/>
        <w:autoSpaceDN/>
        <w:adjustRightInd/>
        <w:rPr>
          <w:spacing w:val="18"/>
          <w:lang w:val="en-SG"/>
        </w:rPr>
      </w:pPr>
      <w:r>
        <w:rPr>
          <w:spacing w:val="18"/>
          <w:lang w:val="en-SG"/>
        </w:rPr>
        <w:br w:type="page"/>
      </w:r>
    </w:p>
    <w:p w14:paraId="273F2231" w14:textId="0B6E66FD" w:rsidR="0049477A" w:rsidRPr="0049477A" w:rsidRDefault="006D1B9A" w:rsidP="003D2289">
      <w:pPr>
        <w:pStyle w:val="Head"/>
      </w:pPr>
      <w:r>
        <w:lastRenderedPageBreak/>
        <w:t xml:space="preserve">3. </w:t>
      </w:r>
      <w:r w:rsidR="00E73322">
        <w:t>Data understanding and preparation</w:t>
      </w:r>
    </w:p>
    <w:p w14:paraId="79DBC151" w14:textId="7E2410FF" w:rsidR="009555A7" w:rsidRDefault="009561C7" w:rsidP="000C0924">
      <w:pPr>
        <w:pStyle w:val="BodyText"/>
        <w:kinsoku w:val="0"/>
        <w:overflowPunct w:val="0"/>
        <w:rPr>
          <w:rFonts w:cs="Times New Roman"/>
          <w:spacing w:val="18"/>
        </w:rPr>
      </w:pPr>
      <w:r>
        <w:rPr>
          <w:rFonts w:cs="Times New Roman"/>
          <w:spacing w:val="18"/>
        </w:rPr>
        <w:t xml:space="preserve">The dataset used </w:t>
      </w:r>
      <w:r w:rsidR="00094DD8">
        <w:rPr>
          <w:rFonts w:cs="Times New Roman"/>
          <w:spacing w:val="18"/>
        </w:rPr>
        <w:t>is on</w:t>
      </w:r>
      <w:r>
        <w:rPr>
          <w:rFonts w:cs="Times New Roman"/>
          <w:spacing w:val="18"/>
        </w:rPr>
        <w:t xml:space="preserve"> the upstream oil and gas industry</w:t>
      </w:r>
      <w:r w:rsidR="004C1882">
        <w:rPr>
          <w:rFonts w:cs="Times New Roman"/>
          <w:spacing w:val="18"/>
        </w:rPr>
        <w:t xml:space="preserve"> with fields </w:t>
      </w:r>
      <w:r w:rsidR="00094DD8">
        <w:rPr>
          <w:rFonts w:cs="Times New Roman"/>
          <w:spacing w:val="18"/>
        </w:rPr>
        <w:t>such as but not limited to</w:t>
      </w:r>
      <w:r w:rsidR="00EA7344">
        <w:rPr>
          <w:rFonts w:cs="Times New Roman"/>
          <w:spacing w:val="18"/>
        </w:rPr>
        <w:t xml:space="preserve"> </w:t>
      </w:r>
      <w:r w:rsidR="004C1882">
        <w:rPr>
          <w:rFonts w:cs="Times New Roman"/>
          <w:spacing w:val="18"/>
        </w:rPr>
        <w:t>compan</w:t>
      </w:r>
      <w:r w:rsidR="0020250A">
        <w:rPr>
          <w:rFonts w:cs="Times New Roman"/>
          <w:spacing w:val="18"/>
        </w:rPr>
        <w:t>y names</w:t>
      </w:r>
      <w:r w:rsidR="004C1882">
        <w:rPr>
          <w:rFonts w:cs="Times New Roman"/>
          <w:spacing w:val="18"/>
        </w:rPr>
        <w:t>, hydrocarbon type</w:t>
      </w:r>
      <w:r w:rsidR="00094DD8">
        <w:rPr>
          <w:rFonts w:cs="Times New Roman"/>
          <w:spacing w:val="18"/>
        </w:rPr>
        <w:t>s</w:t>
      </w:r>
      <w:r w:rsidR="004C1882">
        <w:rPr>
          <w:rFonts w:cs="Times New Roman"/>
          <w:spacing w:val="18"/>
        </w:rPr>
        <w:t>, each field’s location, development type, onshore and offshore breakdown,</w:t>
      </w:r>
      <w:r w:rsidR="00DD27C6">
        <w:rPr>
          <w:rFonts w:cs="Times New Roman"/>
          <w:spacing w:val="18"/>
        </w:rPr>
        <w:t xml:space="preserve"> </w:t>
      </w:r>
      <w:r w:rsidR="00EA7344">
        <w:rPr>
          <w:rFonts w:cs="Times New Roman"/>
          <w:spacing w:val="18"/>
        </w:rPr>
        <w:t>and financial data such as</w:t>
      </w:r>
      <w:r w:rsidR="00DD27C6">
        <w:rPr>
          <w:rFonts w:cs="Times New Roman"/>
          <w:spacing w:val="18"/>
        </w:rPr>
        <w:t xml:space="preserve"> </w:t>
      </w:r>
      <w:r w:rsidR="002C5F64">
        <w:rPr>
          <w:rFonts w:cs="Times New Roman"/>
          <w:spacing w:val="18"/>
        </w:rPr>
        <w:t>c</w:t>
      </w:r>
      <w:r w:rsidR="0034732C">
        <w:rPr>
          <w:rFonts w:cs="Times New Roman"/>
          <w:spacing w:val="18"/>
        </w:rPr>
        <w:t>apex, and operating expenses (</w:t>
      </w:r>
      <w:proofErr w:type="spellStart"/>
      <w:r w:rsidR="002C5F64">
        <w:rPr>
          <w:rFonts w:cs="Times New Roman"/>
          <w:spacing w:val="18"/>
        </w:rPr>
        <w:t>o</w:t>
      </w:r>
      <w:r w:rsidR="0034732C">
        <w:rPr>
          <w:rFonts w:cs="Times New Roman"/>
          <w:spacing w:val="18"/>
        </w:rPr>
        <w:t>pex</w:t>
      </w:r>
      <w:proofErr w:type="spellEnd"/>
      <w:r w:rsidR="0034732C">
        <w:rPr>
          <w:rFonts w:cs="Times New Roman"/>
          <w:spacing w:val="18"/>
        </w:rPr>
        <w:t>)</w:t>
      </w:r>
      <w:r w:rsidR="004C1882">
        <w:rPr>
          <w:rFonts w:cs="Times New Roman"/>
          <w:spacing w:val="18"/>
        </w:rPr>
        <w:t xml:space="preserve">. </w:t>
      </w:r>
    </w:p>
    <w:p w14:paraId="543DD645" w14:textId="77777777" w:rsidR="00A91BA2" w:rsidRDefault="00A91BA2" w:rsidP="000C0924">
      <w:pPr>
        <w:pStyle w:val="BodyText"/>
        <w:kinsoku w:val="0"/>
        <w:overflowPunct w:val="0"/>
        <w:rPr>
          <w:rFonts w:cs="Times New Roman"/>
          <w:spacing w:val="18"/>
        </w:rPr>
      </w:pPr>
    </w:p>
    <w:p w14:paraId="7A306452" w14:textId="486B6513" w:rsidR="00EC083D" w:rsidRDefault="00F36CC1" w:rsidP="00EC083D">
      <w:pPr>
        <w:pStyle w:val="BodyText"/>
        <w:kinsoku w:val="0"/>
        <w:overflowPunct w:val="0"/>
        <w:jc w:val="center"/>
        <w:rPr>
          <w:rFonts w:cs="Times New Roman"/>
          <w:spacing w:val="18"/>
        </w:rPr>
      </w:pPr>
      <w:r w:rsidRPr="00F36CC1">
        <w:rPr>
          <w:rFonts w:cs="Times New Roman"/>
          <w:noProof/>
          <w:spacing w:val="18"/>
        </w:rPr>
        <w:drawing>
          <wp:inline distT="0" distB="0" distL="0" distR="0" wp14:anchorId="5B115E45" wp14:editId="445A6B23">
            <wp:extent cx="5487166" cy="1743318"/>
            <wp:effectExtent l="0" t="0" r="0" b="9525"/>
            <wp:docPr id="335632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32391" name="Picture 1" descr="A screenshot of a computer&#10;&#10;Description automatically generated"/>
                    <pic:cNvPicPr/>
                  </pic:nvPicPr>
                  <pic:blipFill>
                    <a:blip r:embed="rId16"/>
                    <a:stretch>
                      <a:fillRect/>
                    </a:stretch>
                  </pic:blipFill>
                  <pic:spPr>
                    <a:xfrm>
                      <a:off x="0" y="0"/>
                      <a:ext cx="5487166" cy="1743318"/>
                    </a:xfrm>
                    <a:prstGeom prst="rect">
                      <a:avLst/>
                    </a:prstGeom>
                  </pic:spPr>
                </pic:pic>
              </a:graphicData>
            </a:graphic>
          </wp:inline>
        </w:drawing>
      </w:r>
    </w:p>
    <w:p w14:paraId="2D858BC9" w14:textId="32DAA19C" w:rsidR="00EC083D" w:rsidRDefault="00EC083D" w:rsidP="00EC083D">
      <w:pPr>
        <w:pStyle w:val="BodyText"/>
        <w:kinsoku w:val="0"/>
        <w:overflowPunct w:val="0"/>
        <w:jc w:val="center"/>
        <w:rPr>
          <w:rFonts w:cs="Times New Roman"/>
          <w:spacing w:val="18"/>
        </w:rPr>
      </w:pPr>
      <w:r>
        <w:rPr>
          <w:rFonts w:cs="Times New Roman"/>
          <w:spacing w:val="18"/>
        </w:rPr>
        <w:t xml:space="preserve">Figure </w:t>
      </w:r>
      <w:r w:rsidR="00F21D05">
        <w:rPr>
          <w:rFonts w:cs="Times New Roman"/>
          <w:spacing w:val="18"/>
        </w:rPr>
        <w:t>2</w:t>
      </w:r>
      <w:r>
        <w:rPr>
          <w:rFonts w:cs="Times New Roman"/>
          <w:spacing w:val="18"/>
        </w:rPr>
        <w:t xml:space="preserve">: </w:t>
      </w:r>
      <w:r w:rsidR="00855770">
        <w:rPr>
          <w:rFonts w:cs="Times New Roman"/>
          <w:spacing w:val="18"/>
        </w:rPr>
        <w:t>Filtered and sorted company results from Microsoft Excel’s Stock function</w:t>
      </w:r>
    </w:p>
    <w:p w14:paraId="3E987795" w14:textId="77777777" w:rsidR="00EC083D" w:rsidRDefault="00EC083D" w:rsidP="000C0924">
      <w:pPr>
        <w:pStyle w:val="BodyText"/>
        <w:kinsoku w:val="0"/>
        <w:overflowPunct w:val="0"/>
        <w:rPr>
          <w:rFonts w:cs="Times New Roman"/>
          <w:spacing w:val="18"/>
        </w:rPr>
      </w:pPr>
    </w:p>
    <w:p w14:paraId="127CFAA7" w14:textId="3B3D2A11" w:rsidR="00E17240" w:rsidRDefault="00A773B4" w:rsidP="00E17240">
      <w:pPr>
        <w:pStyle w:val="BodyText"/>
        <w:kinsoku w:val="0"/>
        <w:overflowPunct w:val="0"/>
        <w:rPr>
          <w:rFonts w:cs="Times New Roman"/>
          <w:spacing w:val="18"/>
        </w:rPr>
      </w:pPr>
      <w:commentRangeStart w:id="9"/>
      <w:r>
        <w:rPr>
          <w:rFonts w:cs="Times New Roman"/>
          <w:spacing w:val="18"/>
        </w:rPr>
        <w:t>The study focuses only on five international oil companies (IOC) and five national oil companies (NOC)</w:t>
      </w:r>
      <w:r w:rsidR="00C801C3">
        <w:rPr>
          <w:rFonts w:cs="Times New Roman"/>
          <w:spacing w:val="18"/>
        </w:rPr>
        <w:t xml:space="preserve">. </w:t>
      </w:r>
      <w:commentRangeEnd w:id="9"/>
      <w:r w:rsidR="00F06891">
        <w:rPr>
          <w:rStyle w:val="CommentReference"/>
          <w:rFonts w:cs="Times New Roman"/>
        </w:rPr>
        <w:commentReference w:id="9"/>
      </w:r>
      <w:r w:rsidR="00CC7847">
        <w:rPr>
          <w:rFonts w:cs="Times New Roman"/>
          <w:spacing w:val="18"/>
        </w:rPr>
        <w:t>U</w:t>
      </w:r>
      <w:r w:rsidR="00C801C3">
        <w:rPr>
          <w:rFonts w:cs="Times New Roman"/>
          <w:spacing w:val="18"/>
        </w:rPr>
        <w:t xml:space="preserve">sing Microsoft Excel’s </w:t>
      </w:r>
      <w:r w:rsidR="00CB128E">
        <w:rPr>
          <w:rFonts w:cs="Times New Roman"/>
          <w:spacing w:val="18"/>
        </w:rPr>
        <w:t>built-in Stock function</w:t>
      </w:r>
      <w:r w:rsidR="00855770">
        <w:rPr>
          <w:rFonts w:cs="Times New Roman"/>
          <w:spacing w:val="18"/>
        </w:rPr>
        <w:t xml:space="preserve"> as seen in Figure </w:t>
      </w:r>
      <w:r w:rsidR="00F21D05">
        <w:rPr>
          <w:rFonts w:cs="Times New Roman"/>
          <w:spacing w:val="18"/>
        </w:rPr>
        <w:t>2</w:t>
      </w:r>
      <w:r w:rsidR="00855770">
        <w:rPr>
          <w:rFonts w:cs="Times New Roman"/>
          <w:spacing w:val="18"/>
        </w:rPr>
        <w:t xml:space="preserve"> above</w:t>
      </w:r>
      <w:r w:rsidR="00CC7847">
        <w:rPr>
          <w:rFonts w:cs="Times New Roman"/>
          <w:spacing w:val="18"/>
        </w:rPr>
        <w:t xml:space="preserve">, </w:t>
      </w:r>
      <w:r w:rsidR="00285A18">
        <w:rPr>
          <w:rFonts w:cs="Times New Roman"/>
          <w:spacing w:val="18"/>
        </w:rPr>
        <w:t>the industries of each company were</w:t>
      </w:r>
      <w:r w:rsidR="005524F3">
        <w:rPr>
          <w:rFonts w:cs="Times New Roman"/>
          <w:spacing w:val="18"/>
        </w:rPr>
        <w:t xml:space="preserve"> identified and filtered to only show those under the O&amp;G industry. The market cap was also shown</w:t>
      </w:r>
      <w:r w:rsidR="006A13A1">
        <w:rPr>
          <w:rFonts w:cs="Times New Roman"/>
          <w:spacing w:val="18"/>
        </w:rPr>
        <w:t xml:space="preserve"> using the function</w:t>
      </w:r>
      <w:r w:rsidR="00AA3725">
        <w:rPr>
          <w:rFonts w:cs="Times New Roman"/>
          <w:spacing w:val="18"/>
        </w:rPr>
        <w:t xml:space="preserve">, then sorted from the largest to smallest, where the 5 IOCs were selected from there, namely, </w:t>
      </w:r>
      <w:commentRangeStart w:id="10"/>
      <w:r w:rsidR="00D20DC9" w:rsidRPr="00D20DC9">
        <w:rPr>
          <w:rFonts w:cs="Times New Roman"/>
          <w:spacing w:val="18"/>
        </w:rPr>
        <w:t>Reliance</w:t>
      </w:r>
      <w:r w:rsidR="00D20DC9">
        <w:rPr>
          <w:rFonts w:cs="Times New Roman"/>
          <w:spacing w:val="18"/>
        </w:rPr>
        <w:t>,</w:t>
      </w:r>
      <w:r w:rsidR="00D20DC9" w:rsidRPr="00D20DC9">
        <w:rPr>
          <w:rFonts w:cs="Times New Roman"/>
          <w:spacing w:val="18"/>
        </w:rPr>
        <w:t xml:space="preserve"> INPEX Corporation</w:t>
      </w:r>
      <w:r w:rsidR="00D20DC9">
        <w:rPr>
          <w:rFonts w:cs="Times New Roman"/>
          <w:spacing w:val="18"/>
        </w:rPr>
        <w:t>,</w:t>
      </w:r>
      <w:r w:rsidR="00D20DC9" w:rsidRPr="00D20DC9">
        <w:rPr>
          <w:rFonts w:cs="Times New Roman"/>
          <w:spacing w:val="18"/>
        </w:rPr>
        <w:t xml:space="preserve"> Chevron</w:t>
      </w:r>
      <w:r w:rsidR="00D20DC9">
        <w:rPr>
          <w:rFonts w:cs="Times New Roman"/>
          <w:spacing w:val="18"/>
        </w:rPr>
        <w:t xml:space="preserve">, </w:t>
      </w:r>
      <w:r w:rsidR="00D20DC9" w:rsidRPr="00D20DC9">
        <w:rPr>
          <w:rFonts w:cs="Times New Roman"/>
          <w:spacing w:val="18"/>
        </w:rPr>
        <w:t>Shell</w:t>
      </w:r>
      <w:r w:rsidR="00960FA6">
        <w:rPr>
          <w:rFonts w:cs="Times New Roman"/>
          <w:spacing w:val="18"/>
        </w:rPr>
        <w:t xml:space="preserve">, and </w:t>
      </w:r>
      <w:r w:rsidR="00960FA6" w:rsidRPr="00960FA6">
        <w:rPr>
          <w:rFonts w:cs="Times New Roman"/>
          <w:spacing w:val="18"/>
        </w:rPr>
        <w:t>ConocoPhillips</w:t>
      </w:r>
      <w:r w:rsidR="00D20DC9">
        <w:rPr>
          <w:rFonts w:cs="Times New Roman"/>
          <w:spacing w:val="18"/>
        </w:rPr>
        <w:t>.</w:t>
      </w:r>
      <w:commentRangeEnd w:id="10"/>
      <w:r w:rsidR="00F06891">
        <w:rPr>
          <w:rStyle w:val="CommentReference"/>
          <w:rFonts w:cs="Times New Roman"/>
        </w:rPr>
        <w:commentReference w:id="10"/>
      </w:r>
      <w:r w:rsidR="00D20DC9">
        <w:rPr>
          <w:rFonts w:cs="Times New Roman"/>
          <w:spacing w:val="18"/>
        </w:rPr>
        <w:t xml:space="preserve"> The 5 NOCs were then s</w:t>
      </w:r>
      <w:r w:rsidR="003C2353">
        <w:rPr>
          <w:rFonts w:cs="Times New Roman"/>
          <w:spacing w:val="18"/>
        </w:rPr>
        <w:t xml:space="preserve">elected based on </w:t>
      </w:r>
      <w:r w:rsidR="0051795C">
        <w:rPr>
          <w:rFonts w:cs="Times New Roman"/>
          <w:spacing w:val="18"/>
        </w:rPr>
        <w:t>5</w:t>
      </w:r>
      <w:r w:rsidR="003C2353">
        <w:rPr>
          <w:rFonts w:cs="Times New Roman"/>
          <w:spacing w:val="18"/>
        </w:rPr>
        <w:t xml:space="preserve"> different countries, namely, </w:t>
      </w:r>
      <w:commentRangeStart w:id="11"/>
      <w:r w:rsidR="003C2353">
        <w:rPr>
          <w:rFonts w:cs="Times New Roman"/>
          <w:spacing w:val="18"/>
        </w:rPr>
        <w:t>Oil and Natural Gas Corporation</w:t>
      </w:r>
      <w:r w:rsidR="00481101">
        <w:rPr>
          <w:rFonts w:cs="Times New Roman"/>
          <w:spacing w:val="18"/>
        </w:rPr>
        <w:t xml:space="preserve"> (ONGC) from India, Sinopec </w:t>
      </w:r>
      <w:r w:rsidR="00094DD8">
        <w:rPr>
          <w:rFonts w:cs="Times New Roman"/>
          <w:spacing w:val="18"/>
        </w:rPr>
        <w:t xml:space="preserve">Corp </w:t>
      </w:r>
      <w:r w:rsidR="00481101">
        <w:rPr>
          <w:rFonts w:cs="Times New Roman"/>
          <w:spacing w:val="18"/>
        </w:rPr>
        <w:t xml:space="preserve">from China, </w:t>
      </w:r>
      <w:r w:rsidR="003327F3">
        <w:rPr>
          <w:rFonts w:cs="Times New Roman"/>
          <w:spacing w:val="18"/>
        </w:rPr>
        <w:t>PTT Exploration and Production (PTTEP)</w:t>
      </w:r>
      <w:r w:rsidR="00893450">
        <w:rPr>
          <w:rFonts w:cs="Times New Roman"/>
          <w:spacing w:val="18"/>
        </w:rPr>
        <w:t xml:space="preserve"> </w:t>
      </w:r>
      <w:r w:rsidR="00481101">
        <w:rPr>
          <w:rFonts w:cs="Times New Roman"/>
          <w:spacing w:val="18"/>
        </w:rPr>
        <w:t xml:space="preserve">from </w:t>
      </w:r>
      <w:r w:rsidR="003327F3">
        <w:rPr>
          <w:rFonts w:cs="Times New Roman"/>
          <w:spacing w:val="18"/>
        </w:rPr>
        <w:t>Thailand</w:t>
      </w:r>
      <w:r w:rsidR="00855770">
        <w:rPr>
          <w:rFonts w:cs="Times New Roman"/>
          <w:spacing w:val="18"/>
        </w:rPr>
        <w:t xml:space="preserve">, Petronas from </w:t>
      </w:r>
      <w:r w:rsidR="00855770">
        <w:rPr>
          <w:rFonts w:cs="Times New Roman"/>
          <w:spacing w:val="18"/>
        </w:rPr>
        <w:lastRenderedPageBreak/>
        <w:t>Malaysia, and Rosneft from Russia</w:t>
      </w:r>
      <w:commentRangeEnd w:id="11"/>
      <w:r w:rsidR="00F06891">
        <w:rPr>
          <w:rStyle w:val="CommentReference"/>
          <w:rFonts w:cs="Times New Roman"/>
        </w:rPr>
        <w:commentReference w:id="11"/>
      </w:r>
      <w:r w:rsidR="00855770">
        <w:rPr>
          <w:rFonts w:cs="Times New Roman"/>
          <w:spacing w:val="18"/>
        </w:rPr>
        <w:t>.</w:t>
      </w:r>
      <w:r w:rsidR="004074FF">
        <w:rPr>
          <w:rFonts w:cs="Times New Roman"/>
          <w:spacing w:val="18"/>
        </w:rPr>
        <w:t xml:space="preserve"> </w:t>
      </w:r>
      <w:r w:rsidR="002642EF">
        <w:t xml:space="preserve">The first step of the data preparation was done in the </w:t>
      </w:r>
      <w:r w:rsidR="00286A0B">
        <w:t xml:space="preserve">three </w:t>
      </w:r>
      <w:r w:rsidR="002642EF">
        <w:t xml:space="preserve">raw </w:t>
      </w:r>
      <w:r w:rsidR="00E04209">
        <w:t>Microsoft E</w:t>
      </w:r>
      <w:r w:rsidR="002642EF">
        <w:t>xcel files</w:t>
      </w:r>
      <w:r w:rsidR="00286A0B">
        <w:t>, Production, Cost, and Revenue,</w:t>
      </w:r>
      <w:r w:rsidR="002642EF">
        <w:t xml:space="preserve"> </w:t>
      </w:r>
      <w:r w:rsidR="004074FF">
        <w:t>by only keeping records of the companies of focus.</w:t>
      </w:r>
      <w:r w:rsidR="00E17240">
        <w:t xml:space="preserve"> </w:t>
      </w:r>
      <w:r w:rsidR="00E17240">
        <w:rPr>
          <w:rFonts w:cs="Times New Roman"/>
          <w:spacing w:val="18"/>
        </w:rPr>
        <w:t xml:space="preserve">While there were records in the raw dataset with similar company </w:t>
      </w:r>
      <w:r w:rsidR="004C2EF1">
        <w:rPr>
          <w:rFonts w:cs="Times New Roman"/>
          <w:spacing w:val="18"/>
        </w:rPr>
        <w:t xml:space="preserve">and subsidiary </w:t>
      </w:r>
      <w:r w:rsidR="00E17240">
        <w:rPr>
          <w:rFonts w:cs="Times New Roman"/>
          <w:spacing w:val="18"/>
        </w:rPr>
        <w:t xml:space="preserve">names that could be referring to the same </w:t>
      </w:r>
      <w:r w:rsidR="00391C2B">
        <w:rPr>
          <w:rFonts w:cs="Times New Roman"/>
          <w:spacing w:val="18"/>
        </w:rPr>
        <w:t>entity</w:t>
      </w:r>
      <w:r w:rsidR="00E17240">
        <w:rPr>
          <w:rFonts w:cs="Times New Roman"/>
          <w:spacing w:val="18"/>
        </w:rPr>
        <w:t>, they were assumed to be separate entit</w:t>
      </w:r>
      <w:r w:rsidR="00115B23">
        <w:rPr>
          <w:rFonts w:cs="Times New Roman"/>
          <w:spacing w:val="18"/>
        </w:rPr>
        <w:t>ies</w:t>
      </w:r>
      <w:r w:rsidR="00E17240">
        <w:rPr>
          <w:rFonts w:cs="Times New Roman"/>
          <w:spacing w:val="18"/>
        </w:rPr>
        <w:t xml:space="preserve"> unless </w:t>
      </w:r>
      <w:r w:rsidR="00391C2B">
        <w:rPr>
          <w:rFonts w:cs="Times New Roman"/>
          <w:spacing w:val="18"/>
        </w:rPr>
        <w:t xml:space="preserve">both the company and </w:t>
      </w:r>
      <w:r w:rsidR="00E17240">
        <w:rPr>
          <w:rFonts w:cs="Times New Roman"/>
          <w:spacing w:val="18"/>
        </w:rPr>
        <w:t>subsidiar</w:t>
      </w:r>
      <w:r w:rsidR="00391C2B">
        <w:rPr>
          <w:rFonts w:cs="Times New Roman"/>
          <w:spacing w:val="18"/>
        </w:rPr>
        <w:t>y</w:t>
      </w:r>
      <w:r w:rsidR="00CE73A8">
        <w:rPr>
          <w:rFonts w:cs="Times New Roman"/>
          <w:spacing w:val="18"/>
        </w:rPr>
        <w:t xml:space="preserve"> names</w:t>
      </w:r>
      <w:r w:rsidR="00E17240">
        <w:rPr>
          <w:rFonts w:cs="Times New Roman"/>
          <w:spacing w:val="18"/>
        </w:rPr>
        <w:t xml:space="preserve"> were the same</w:t>
      </w:r>
      <w:r w:rsidR="00391C2B">
        <w:rPr>
          <w:rFonts w:cs="Times New Roman"/>
          <w:spacing w:val="18"/>
        </w:rPr>
        <w:t>.</w:t>
      </w:r>
    </w:p>
    <w:p w14:paraId="45B68821" w14:textId="77777777" w:rsidR="00955C95" w:rsidRDefault="00955C95" w:rsidP="004074FF">
      <w:pPr>
        <w:pStyle w:val="BodyText"/>
        <w:kinsoku w:val="0"/>
        <w:overflowPunct w:val="0"/>
      </w:pPr>
    </w:p>
    <w:p w14:paraId="0E3E5E02" w14:textId="1DA7522E" w:rsidR="00955C95" w:rsidRDefault="00285174" w:rsidP="00C3610F">
      <w:pPr>
        <w:pStyle w:val="BodyText"/>
        <w:kinsoku w:val="0"/>
        <w:overflowPunct w:val="0"/>
        <w:ind w:firstLine="0"/>
        <w:jc w:val="center"/>
        <w:rPr>
          <w:rFonts w:cs="Times New Roman"/>
          <w:spacing w:val="18"/>
        </w:rPr>
      </w:pPr>
      <w:r w:rsidRPr="00FD38E4">
        <w:rPr>
          <w:noProof/>
        </w:rPr>
        <w:drawing>
          <wp:inline distT="0" distB="0" distL="0" distR="0" wp14:anchorId="37086BEE" wp14:editId="7B5434B9">
            <wp:extent cx="5724000" cy="2300128"/>
            <wp:effectExtent l="0" t="0" r="0" b="5080"/>
            <wp:docPr id="111810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05600" name="Picture 1"/>
                    <pic:cNvPicPr/>
                  </pic:nvPicPr>
                  <pic:blipFill>
                    <a:blip r:embed="rId17"/>
                    <a:stretch>
                      <a:fillRect/>
                    </a:stretch>
                  </pic:blipFill>
                  <pic:spPr>
                    <a:xfrm>
                      <a:off x="0" y="0"/>
                      <a:ext cx="5724000" cy="2300128"/>
                    </a:xfrm>
                    <a:prstGeom prst="rect">
                      <a:avLst/>
                    </a:prstGeom>
                  </pic:spPr>
                </pic:pic>
              </a:graphicData>
            </a:graphic>
          </wp:inline>
        </w:drawing>
      </w:r>
    </w:p>
    <w:p w14:paraId="1F22558E" w14:textId="0C631367" w:rsidR="00C3610F" w:rsidRDefault="00C3610F" w:rsidP="00C3610F">
      <w:pPr>
        <w:pStyle w:val="BodyText"/>
        <w:kinsoku w:val="0"/>
        <w:overflowPunct w:val="0"/>
        <w:ind w:firstLine="0"/>
        <w:jc w:val="center"/>
        <w:rPr>
          <w:rFonts w:cs="Times New Roman"/>
          <w:spacing w:val="18"/>
        </w:rPr>
      </w:pPr>
      <w:r>
        <w:rPr>
          <w:rFonts w:cs="Times New Roman"/>
          <w:spacing w:val="18"/>
        </w:rPr>
        <w:t xml:space="preserve">Figure </w:t>
      </w:r>
      <w:r w:rsidR="00F219ED">
        <w:rPr>
          <w:rFonts w:cs="Times New Roman"/>
          <w:spacing w:val="18"/>
        </w:rPr>
        <w:t>3</w:t>
      </w:r>
      <w:r>
        <w:rPr>
          <w:rFonts w:cs="Times New Roman"/>
          <w:spacing w:val="18"/>
        </w:rPr>
        <w:t>:</w:t>
      </w:r>
      <w:r w:rsidR="00EA6F54">
        <w:rPr>
          <w:rFonts w:cs="Times New Roman"/>
          <w:spacing w:val="18"/>
        </w:rPr>
        <w:t xml:space="preserve"> Data </w:t>
      </w:r>
      <w:r w:rsidR="00E17240">
        <w:rPr>
          <w:rFonts w:cs="Times New Roman"/>
          <w:spacing w:val="18"/>
        </w:rPr>
        <w:t>preparation</w:t>
      </w:r>
      <w:r w:rsidR="00EA6F54">
        <w:rPr>
          <w:rFonts w:cs="Times New Roman"/>
          <w:spacing w:val="18"/>
        </w:rPr>
        <w:t xml:space="preserve"> </w:t>
      </w:r>
      <w:r w:rsidR="00E17240">
        <w:rPr>
          <w:rFonts w:cs="Times New Roman"/>
          <w:spacing w:val="18"/>
        </w:rPr>
        <w:t>– pivoting of data using Python</w:t>
      </w:r>
      <w:r w:rsidR="00EA6F54">
        <w:rPr>
          <w:rFonts w:cs="Times New Roman"/>
          <w:spacing w:val="18"/>
        </w:rPr>
        <w:t>_</w:t>
      </w:r>
      <w:commentRangeStart w:id="12"/>
      <w:r w:rsidR="00EA6F54">
        <w:rPr>
          <w:rFonts w:cs="Times New Roman"/>
          <w:spacing w:val="18"/>
        </w:rPr>
        <w:t>1</w:t>
      </w:r>
      <w:commentRangeEnd w:id="12"/>
      <w:r w:rsidR="00F06891">
        <w:rPr>
          <w:rStyle w:val="CommentReference"/>
          <w:rFonts w:cs="Times New Roman"/>
        </w:rPr>
        <w:commentReference w:id="12"/>
      </w:r>
    </w:p>
    <w:p w14:paraId="3792E128" w14:textId="77777777" w:rsidR="00C3610F" w:rsidRDefault="00C3610F" w:rsidP="00C3610F">
      <w:pPr>
        <w:pStyle w:val="BodyText"/>
        <w:kinsoku w:val="0"/>
        <w:overflowPunct w:val="0"/>
        <w:ind w:firstLine="0"/>
        <w:jc w:val="center"/>
        <w:rPr>
          <w:rFonts w:cs="Times New Roman"/>
          <w:spacing w:val="18"/>
        </w:rPr>
      </w:pPr>
    </w:p>
    <w:p w14:paraId="1F78CC5A" w14:textId="7FF618CC" w:rsidR="00C431A4" w:rsidRDefault="00C3610F" w:rsidP="00C3610F">
      <w:pPr>
        <w:pStyle w:val="BodyText"/>
        <w:kinsoku w:val="0"/>
        <w:overflowPunct w:val="0"/>
        <w:ind w:firstLine="0"/>
        <w:jc w:val="center"/>
        <w:rPr>
          <w:rFonts w:cs="Times New Roman"/>
          <w:spacing w:val="18"/>
        </w:rPr>
      </w:pPr>
      <w:r w:rsidRPr="00FD38E4">
        <w:rPr>
          <w:noProof/>
        </w:rPr>
        <w:drawing>
          <wp:inline distT="0" distB="0" distL="0" distR="0" wp14:anchorId="52168B06" wp14:editId="7A730495">
            <wp:extent cx="5650289" cy="2304000"/>
            <wp:effectExtent l="0" t="0" r="7620" b="1270"/>
            <wp:docPr id="858407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07721" name="Picture 1" descr="A screenshot of a computer&#10;&#10;Description automatically generated"/>
                    <pic:cNvPicPr/>
                  </pic:nvPicPr>
                  <pic:blipFill rotWithShape="1">
                    <a:blip r:embed="rId18"/>
                    <a:srcRect l="1886" t="521"/>
                    <a:stretch/>
                  </pic:blipFill>
                  <pic:spPr bwMode="auto">
                    <a:xfrm>
                      <a:off x="0" y="0"/>
                      <a:ext cx="5650289" cy="2304000"/>
                    </a:xfrm>
                    <a:prstGeom prst="rect">
                      <a:avLst/>
                    </a:prstGeom>
                    <a:ln>
                      <a:noFill/>
                    </a:ln>
                    <a:extLst>
                      <a:ext uri="{53640926-AAD7-44D8-BBD7-CCE9431645EC}">
                        <a14:shadowObscured xmlns:a14="http://schemas.microsoft.com/office/drawing/2010/main"/>
                      </a:ext>
                    </a:extLst>
                  </pic:spPr>
                </pic:pic>
              </a:graphicData>
            </a:graphic>
          </wp:inline>
        </w:drawing>
      </w:r>
    </w:p>
    <w:p w14:paraId="41F47820" w14:textId="302A0680" w:rsidR="00FB232C" w:rsidRDefault="00C3610F" w:rsidP="00C431A4">
      <w:pPr>
        <w:pStyle w:val="BodyText"/>
        <w:kinsoku w:val="0"/>
        <w:overflowPunct w:val="0"/>
        <w:ind w:firstLine="0"/>
        <w:jc w:val="center"/>
        <w:rPr>
          <w:rFonts w:cs="Times New Roman"/>
          <w:spacing w:val="18"/>
        </w:rPr>
      </w:pPr>
      <w:r>
        <w:rPr>
          <w:rFonts w:cs="Times New Roman"/>
          <w:spacing w:val="18"/>
        </w:rPr>
        <w:t xml:space="preserve">Figure </w:t>
      </w:r>
      <w:r w:rsidR="00F219ED">
        <w:rPr>
          <w:rFonts w:cs="Times New Roman"/>
          <w:spacing w:val="18"/>
        </w:rPr>
        <w:t>4</w:t>
      </w:r>
      <w:r>
        <w:rPr>
          <w:rFonts w:cs="Times New Roman"/>
          <w:spacing w:val="18"/>
        </w:rPr>
        <w:t>:</w:t>
      </w:r>
      <w:r w:rsidR="00EA6F54">
        <w:rPr>
          <w:rFonts w:cs="Times New Roman"/>
          <w:spacing w:val="18"/>
        </w:rPr>
        <w:t xml:space="preserve"> </w:t>
      </w:r>
      <w:r w:rsidR="00E17240">
        <w:rPr>
          <w:rFonts w:cs="Times New Roman"/>
          <w:spacing w:val="18"/>
        </w:rPr>
        <w:t>Data preparation – pivoting of data using Python_2</w:t>
      </w:r>
    </w:p>
    <w:p w14:paraId="00DFF299" w14:textId="77777777" w:rsidR="00EA291F" w:rsidRDefault="00EA291F" w:rsidP="00EA291F">
      <w:pPr>
        <w:pStyle w:val="BodyText"/>
        <w:kinsoku w:val="0"/>
        <w:overflowPunct w:val="0"/>
        <w:rPr>
          <w:rFonts w:cs="Times New Roman"/>
          <w:spacing w:val="18"/>
        </w:rPr>
      </w:pPr>
    </w:p>
    <w:p w14:paraId="2A6A8F55" w14:textId="56B8D63A" w:rsidR="00EA291F" w:rsidRDefault="004074FF" w:rsidP="00EA291F">
      <w:pPr>
        <w:pStyle w:val="BodyText"/>
        <w:kinsoku w:val="0"/>
        <w:overflowPunct w:val="0"/>
        <w:rPr>
          <w:rFonts w:cs="Times New Roman"/>
          <w:spacing w:val="18"/>
        </w:rPr>
      </w:pPr>
      <w:r>
        <w:rPr>
          <w:rFonts w:cs="Times New Roman"/>
          <w:spacing w:val="18"/>
        </w:rPr>
        <w:t xml:space="preserve">The next cleaning step was done </w:t>
      </w:r>
      <w:r w:rsidR="005D4CC9">
        <w:rPr>
          <w:rFonts w:cs="Times New Roman"/>
          <w:spacing w:val="18"/>
        </w:rPr>
        <w:t>in Python</w:t>
      </w:r>
      <w:r>
        <w:rPr>
          <w:rFonts w:cs="Times New Roman"/>
          <w:spacing w:val="18"/>
        </w:rPr>
        <w:t xml:space="preserve"> to </w:t>
      </w:r>
      <w:r w:rsidR="005955EA">
        <w:rPr>
          <w:rFonts w:cs="Times New Roman"/>
          <w:spacing w:val="18"/>
        </w:rPr>
        <w:t xml:space="preserve">select the fields wanted in each spreadsheet and to </w:t>
      </w:r>
      <w:r>
        <w:rPr>
          <w:rFonts w:cs="Times New Roman"/>
          <w:spacing w:val="18"/>
        </w:rPr>
        <w:t>pivot the data</w:t>
      </w:r>
      <w:r w:rsidR="00142FE2">
        <w:rPr>
          <w:rFonts w:cs="Times New Roman"/>
          <w:spacing w:val="18"/>
        </w:rPr>
        <w:t xml:space="preserve">. The pivoted datasets were then exported </w:t>
      </w:r>
      <w:r w:rsidR="005B3732">
        <w:rPr>
          <w:rFonts w:cs="Times New Roman"/>
          <w:spacing w:val="18"/>
        </w:rPr>
        <w:t xml:space="preserve">as </w:t>
      </w:r>
      <w:r w:rsidR="00DD0B8E">
        <w:rPr>
          <w:rFonts w:cs="Times New Roman"/>
          <w:spacing w:val="18"/>
        </w:rPr>
        <w:t xml:space="preserve">CSV </w:t>
      </w:r>
      <w:r w:rsidR="005B3732">
        <w:rPr>
          <w:rFonts w:cs="Times New Roman"/>
          <w:spacing w:val="18"/>
        </w:rPr>
        <w:t>files thereafter</w:t>
      </w:r>
      <w:r w:rsidR="001430F3">
        <w:rPr>
          <w:rFonts w:cs="Times New Roman"/>
          <w:spacing w:val="18"/>
        </w:rPr>
        <w:t>, codes as seen</w:t>
      </w:r>
      <w:r w:rsidR="00E17240">
        <w:rPr>
          <w:rFonts w:cs="Times New Roman"/>
          <w:spacing w:val="18"/>
        </w:rPr>
        <w:t xml:space="preserve"> in figures</w:t>
      </w:r>
      <w:r w:rsidR="003529EF">
        <w:rPr>
          <w:rFonts w:cs="Times New Roman"/>
          <w:spacing w:val="18"/>
        </w:rPr>
        <w:t xml:space="preserve"> 3 and 4</w:t>
      </w:r>
      <w:r w:rsidR="001430F3">
        <w:rPr>
          <w:rFonts w:cs="Times New Roman"/>
          <w:spacing w:val="18"/>
        </w:rPr>
        <w:t xml:space="preserve"> above</w:t>
      </w:r>
      <w:r w:rsidR="00EA291F">
        <w:rPr>
          <w:rFonts w:cs="Times New Roman"/>
          <w:spacing w:val="18"/>
        </w:rPr>
        <w:t xml:space="preserve">. </w:t>
      </w:r>
    </w:p>
    <w:p w14:paraId="00DD2648" w14:textId="77777777" w:rsidR="004B2AD0" w:rsidRDefault="004B2AD0" w:rsidP="00EA291F">
      <w:pPr>
        <w:pStyle w:val="BodyText"/>
        <w:kinsoku w:val="0"/>
        <w:overflowPunct w:val="0"/>
        <w:rPr>
          <w:rFonts w:cs="Times New Roman"/>
          <w:spacing w:val="18"/>
        </w:rPr>
      </w:pPr>
    </w:p>
    <w:p w14:paraId="58C6C31F" w14:textId="2C140587" w:rsidR="00DA5DCD" w:rsidRDefault="006961FE" w:rsidP="006C17E1">
      <w:pPr>
        <w:pStyle w:val="BodyText"/>
        <w:kinsoku w:val="0"/>
        <w:overflowPunct w:val="0"/>
        <w:ind w:firstLine="0"/>
        <w:jc w:val="center"/>
        <w:rPr>
          <w:rFonts w:cs="Times New Roman"/>
          <w:spacing w:val="18"/>
        </w:rPr>
      </w:pPr>
      <w:r w:rsidRPr="006961FE">
        <w:rPr>
          <w:rFonts w:cs="Times New Roman"/>
          <w:noProof/>
          <w:spacing w:val="18"/>
        </w:rPr>
        <w:drawing>
          <wp:inline distT="0" distB="0" distL="0" distR="0" wp14:anchorId="1724E882" wp14:editId="025FBD9D">
            <wp:extent cx="4680000" cy="1623246"/>
            <wp:effectExtent l="19050" t="19050" r="25400" b="15240"/>
            <wp:docPr id="208371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18868" name="Picture 1"/>
                    <pic:cNvPicPr/>
                  </pic:nvPicPr>
                  <pic:blipFill>
                    <a:blip r:embed="rId19"/>
                    <a:stretch>
                      <a:fillRect/>
                    </a:stretch>
                  </pic:blipFill>
                  <pic:spPr>
                    <a:xfrm>
                      <a:off x="0" y="0"/>
                      <a:ext cx="4680000" cy="1623246"/>
                    </a:xfrm>
                    <a:prstGeom prst="rect">
                      <a:avLst/>
                    </a:prstGeom>
                    <a:ln>
                      <a:solidFill>
                        <a:schemeClr val="tx1"/>
                      </a:solidFill>
                    </a:ln>
                  </pic:spPr>
                </pic:pic>
              </a:graphicData>
            </a:graphic>
          </wp:inline>
        </w:drawing>
      </w:r>
    </w:p>
    <w:p w14:paraId="5C386E73" w14:textId="15E9664F" w:rsidR="00DA5DCD" w:rsidRDefault="00DA5DCD" w:rsidP="00DA5DCD">
      <w:pPr>
        <w:pStyle w:val="BodyText"/>
        <w:kinsoku w:val="0"/>
        <w:overflowPunct w:val="0"/>
        <w:jc w:val="center"/>
        <w:rPr>
          <w:rFonts w:cs="Times New Roman"/>
          <w:spacing w:val="18"/>
        </w:rPr>
      </w:pPr>
      <w:r>
        <w:rPr>
          <w:rFonts w:cs="Times New Roman"/>
          <w:spacing w:val="18"/>
        </w:rPr>
        <w:t xml:space="preserve">Figure </w:t>
      </w:r>
      <w:r w:rsidR="003529EF">
        <w:rPr>
          <w:rFonts w:cs="Times New Roman"/>
          <w:spacing w:val="18"/>
        </w:rPr>
        <w:t>5</w:t>
      </w:r>
      <w:r>
        <w:rPr>
          <w:rFonts w:cs="Times New Roman"/>
          <w:spacing w:val="18"/>
        </w:rPr>
        <w:t>: Data preparation – cleaning of data using Power Query</w:t>
      </w:r>
    </w:p>
    <w:p w14:paraId="3CAFCEBB" w14:textId="77777777" w:rsidR="004B2AD0" w:rsidRDefault="004B2AD0" w:rsidP="002825F6">
      <w:pPr>
        <w:pStyle w:val="BodyText"/>
        <w:kinsoku w:val="0"/>
        <w:overflowPunct w:val="0"/>
        <w:ind w:firstLine="0"/>
        <w:rPr>
          <w:rFonts w:cs="Times New Roman"/>
          <w:spacing w:val="18"/>
        </w:rPr>
      </w:pPr>
    </w:p>
    <w:p w14:paraId="0C444053" w14:textId="4E37883E" w:rsidR="008407BD" w:rsidRDefault="00C96A49" w:rsidP="00EA291F">
      <w:pPr>
        <w:pStyle w:val="BodyText"/>
        <w:kinsoku w:val="0"/>
        <w:overflowPunct w:val="0"/>
        <w:rPr>
          <w:rFonts w:cs="Times New Roman"/>
          <w:spacing w:val="18"/>
        </w:rPr>
      </w:pPr>
      <w:r>
        <w:rPr>
          <w:rFonts w:cs="Times New Roman"/>
          <w:spacing w:val="18"/>
        </w:rPr>
        <w:t xml:space="preserve">The three </w:t>
      </w:r>
      <w:r w:rsidR="00DD0B8E">
        <w:rPr>
          <w:rFonts w:cs="Times New Roman"/>
          <w:spacing w:val="18"/>
        </w:rPr>
        <w:t>CSV</w:t>
      </w:r>
      <w:r w:rsidR="005B3732">
        <w:rPr>
          <w:rFonts w:cs="Times New Roman"/>
          <w:spacing w:val="18"/>
        </w:rPr>
        <w:t xml:space="preserve"> files exported from Python</w:t>
      </w:r>
      <w:r>
        <w:rPr>
          <w:rFonts w:cs="Times New Roman"/>
          <w:spacing w:val="18"/>
        </w:rPr>
        <w:t xml:space="preserve"> were first imported </w:t>
      </w:r>
      <w:r w:rsidR="003127AC">
        <w:rPr>
          <w:rFonts w:cs="Times New Roman"/>
          <w:spacing w:val="18"/>
        </w:rPr>
        <w:t>into Power Query</w:t>
      </w:r>
      <w:r w:rsidR="000A06B8">
        <w:rPr>
          <w:rFonts w:cs="Times New Roman"/>
          <w:spacing w:val="18"/>
        </w:rPr>
        <w:t xml:space="preserve"> </w:t>
      </w:r>
      <w:r w:rsidR="00047353">
        <w:rPr>
          <w:rFonts w:cs="Times New Roman"/>
          <w:spacing w:val="18"/>
        </w:rPr>
        <w:t>and</w:t>
      </w:r>
      <w:r w:rsidR="000A06B8">
        <w:rPr>
          <w:rFonts w:cs="Times New Roman"/>
          <w:spacing w:val="18"/>
        </w:rPr>
        <w:t xml:space="preserve"> edited separately by changing certain data types such as the year and </w:t>
      </w:r>
      <w:r w:rsidR="00AD6136">
        <w:rPr>
          <w:rFonts w:cs="Times New Roman"/>
          <w:spacing w:val="18"/>
        </w:rPr>
        <w:t>the “id_” fields from</w:t>
      </w:r>
      <w:r w:rsidR="00352BF7">
        <w:rPr>
          <w:rFonts w:cs="Times New Roman"/>
          <w:spacing w:val="18"/>
        </w:rPr>
        <w:t xml:space="preserve"> </w:t>
      </w:r>
      <w:r w:rsidR="00AD6136">
        <w:rPr>
          <w:rFonts w:cs="Times New Roman"/>
          <w:spacing w:val="18"/>
        </w:rPr>
        <w:t>number to text. The “</w:t>
      </w:r>
      <w:proofErr w:type="spellStart"/>
      <w:r w:rsidR="00AD6136">
        <w:rPr>
          <w:rFonts w:cs="Times New Roman"/>
          <w:spacing w:val="18"/>
        </w:rPr>
        <w:t>id_sector</w:t>
      </w:r>
      <w:proofErr w:type="spellEnd"/>
      <w:r w:rsidR="00AD6136">
        <w:rPr>
          <w:rFonts w:cs="Times New Roman"/>
          <w:spacing w:val="18"/>
        </w:rPr>
        <w:t xml:space="preserve">” field in </w:t>
      </w:r>
      <w:r w:rsidR="00E84B80">
        <w:rPr>
          <w:rFonts w:cs="Times New Roman"/>
          <w:spacing w:val="18"/>
        </w:rPr>
        <w:t>the revenue and production datasets w</w:t>
      </w:r>
      <w:r w:rsidR="005310FD">
        <w:rPr>
          <w:rFonts w:cs="Times New Roman"/>
          <w:spacing w:val="18"/>
        </w:rPr>
        <w:t>as</w:t>
      </w:r>
      <w:r w:rsidR="00E84B80">
        <w:rPr>
          <w:rFonts w:cs="Times New Roman"/>
          <w:spacing w:val="18"/>
        </w:rPr>
        <w:t xml:space="preserve"> also set differently from the one in the cost dataset</w:t>
      </w:r>
      <w:r w:rsidR="006C6B9B">
        <w:rPr>
          <w:rFonts w:cs="Times New Roman"/>
          <w:spacing w:val="18"/>
        </w:rPr>
        <w:t xml:space="preserve"> as they had one decimal place added when simply changing their data types to text. The</w:t>
      </w:r>
      <w:r w:rsidR="00FB6461">
        <w:rPr>
          <w:rFonts w:cs="Times New Roman"/>
          <w:spacing w:val="18"/>
        </w:rPr>
        <w:t>ir data types were thus changed twice, first to whole number</w:t>
      </w:r>
      <w:r w:rsidR="005310FD">
        <w:rPr>
          <w:rFonts w:cs="Times New Roman"/>
          <w:spacing w:val="18"/>
        </w:rPr>
        <w:t>s</w:t>
      </w:r>
      <w:r w:rsidR="00FB6461">
        <w:rPr>
          <w:rFonts w:cs="Times New Roman"/>
          <w:spacing w:val="18"/>
        </w:rPr>
        <w:t>, then to text, to remove the decimal place</w:t>
      </w:r>
      <w:r w:rsidR="006F03E9">
        <w:rPr>
          <w:rFonts w:cs="Times New Roman"/>
          <w:spacing w:val="18"/>
        </w:rPr>
        <w:t xml:space="preserve"> as the field would be used as one of the primary keys for merging</w:t>
      </w:r>
      <w:r w:rsidR="00FB6461">
        <w:rPr>
          <w:rFonts w:cs="Times New Roman"/>
          <w:spacing w:val="18"/>
        </w:rPr>
        <w:t>.</w:t>
      </w:r>
      <w:r w:rsidR="003F47E4">
        <w:rPr>
          <w:rFonts w:cs="Times New Roman"/>
          <w:spacing w:val="18"/>
        </w:rPr>
        <w:t xml:space="preserve"> </w:t>
      </w:r>
      <w:r w:rsidR="00F002BF">
        <w:rPr>
          <w:rFonts w:cs="Times New Roman"/>
          <w:spacing w:val="18"/>
        </w:rPr>
        <w:t xml:space="preserve">The </w:t>
      </w:r>
      <w:r w:rsidR="0049543F">
        <w:rPr>
          <w:rFonts w:cs="Times New Roman"/>
          <w:spacing w:val="18"/>
        </w:rPr>
        <w:t>“</w:t>
      </w:r>
      <w:r w:rsidR="000C7DDA">
        <w:rPr>
          <w:rFonts w:cs="Times New Roman"/>
          <w:spacing w:val="18"/>
        </w:rPr>
        <w:t>condensate</w:t>
      </w:r>
      <w:r w:rsidR="0049543F">
        <w:rPr>
          <w:rFonts w:cs="Times New Roman"/>
          <w:spacing w:val="18"/>
        </w:rPr>
        <w:t>”</w:t>
      </w:r>
      <w:r w:rsidR="000C7DDA">
        <w:rPr>
          <w:rFonts w:cs="Times New Roman"/>
          <w:spacing w:val="18"/>
        </w:rPr>
        <w:t xml:space="preserve"> and </w:t>
      </w:r>
      <w:r w:rsidR="0049543F">
        <w:rPr>
          <w:rFonts w:cs="Times New Roman"/>
          <w:spacing w:val="18"/>
        </w:rPr>
        <w:t>“</w:t>
      </w:r>
      <w:proofErr w:type="spellStart"/>
      <w:r w:rsidR="000C7DDA">
        <w:rPr>
          <w:rFonts w:cs="Times New Roman"/>
          <w:spacing w:val="18"/>
        </w:rPr>
        <w:t>ngl</w:t>
      </w:r>
      <w:proofErr w:type="spellEnd"/>
      <w:r w:rsidR="0049543F">
        <w:rPr>
          <w:rFonts w:cs="Times New Roman"/>
          <w:spacing w:val="18"/>
        </w:rPr>
        <w:t>”</w:t>
      </w:r>
      <w:r w:rsidR="000C7DDA">
        <w:rPr>
          <w:rFonts w:cs="Times New Roman"/>
          <w:spacing w:val="18"/>
        </w:rPr>
        <w:t xml:space="preserve"> fields were combined into one field</w:t>
      </w:r>
      <w:r w:rsidR="0049543F">
        <w:rPr>
          <w:rFonts w:cs="Times New Roman"/>
          <w:spacing w:val="18"/>
        </w:rPr>
        <w:t>, “</w:t>
      </w:r>
      <w:proofErr w:type="spellStart"/>
      <w:r w:rsidR="0049543F">
        <w:rPr>
          <w:rFonts w:cs="Times New Roman"/>
          <w:spacing w:val="18"/>
        </w:rPr>
        <w:t>condensate_ngl</w:t>
      </w:r>
      <w:proofErr w:type="spellEnd"/>
      <w:r w:rsidR="0049543F">
        <w:rPr>
          <w:rFonts w:cs="Times New Roman"/>
          <w:spacing w:val="18"/>
        </w:rPr>
        <w:t>”</w:t>
      </w:r>
      <w:r w:rsidR="000C7DDA">
        <w:rPr>
          <w:rFonts w:cs="Times New Roman"/>
          <w:spacing w:val="18"/>
        </w:rPr>
        <w:t xml:space="preserve"> by summing the</w:t>
      </w:r>
      <w:r w:rsidR="003F030E">
        <w:rPr>
          <w:rFonts w:cs="Times New Roman"/>
          <w:spacing w:val="18"/>
        </w:rPr>
        <w:t xml:space="preserve">ir respective metric values </w:t>
      </w:r>
      <w:r w:rsidR="000C7DDA">
        <w:rPr>
          <w:rFonts w:cs="Times New Roman"/>
          <w:spacing w:val="18"/>
        </w:rPr>
        <w:t>together</w:t>
      </w:r>
      <w:r w:rsidR="003F030E">
        <w:rPr>
          <w:rFonts w:cs="Times New Roman"/>
          <w:spacing w:val="18"/>
        </w:rPr>
        <w:t>.</w:t>
      </w:r>
      <w:r w:rsidR="001734C2">
        <w:rPr>
          <w:rFonts w:cs="Times New Roman"/>
          <w:spacing w:val="18"/>
        </w:rPr>
        <w:t xml:space="preserve"> A custom field “</w:t>
      </w:r>
      <w:proofErr w:type="spellStart"/>
      <w:r w:rsidR="001734C2">
        <w:rPr>
          <w:rFonts w:cs="Times New Roman"/>
          <w:spacing w:val="18"/>
        </w:rPr>
        <w:t>total_production</w:t>
      </w:r>
      <w:proofErr w:type="spellEnd"/>
      <w:r w:rsidR="001734C2">
        <w:rPr>
          <w:rFonts w:cs="Times New Roman"/>
          <w:spacing w:val="18"/>
        </w:rPr>
        <w:t xml:space="preserve">” was </w:t>
      </w:r>
      <w:r w:rsidR="003F4397">
        <w:rPr>
          <w:rFonts w:cs="Times New Roman"/>
          <w:spacing w:val="18"/>
        </w:rPr>
        <w:t>also created by summing the oil, condensate, and</w:t>
      </w:r>
      <w:r w:rsidR="007340F5">
        <w:rPr>
          <w:rFonts w:cs="Times New Roman"/>
          <w:spacing w:val="18"/>
        </w:rPr>
        <w:t xml:space="preserve"> Natural Gas Liquids (NGL) </w:t>
      </w:r>
      <w:r w:rsidR="003F4397">
        <w:rPr>
          <w:rFonts w:cs="Times New Roman"/>
          <w:spacing w:val="18"/>
        </w:rPr>
        <w:t>values</w:t>
      </w:r>
      <w:r w:rsidR="00B019D4">
        <w:rPr>
          <w:rFonts w:cs="Times New Roman"/>
          <w:spacing w:val="18"/>
        </w:rPr>
        <w:t>.</w:t>
      </w:r>
      <w:r w:rsidR="0049543F">
        <w:rPr>
          <w:rFonts w:cs="Times New Roman"/>
          <w:spacing w:val="18"/>
        </w:rPr>
        <w:t xml:space="preserve"> Figure </w:t>
      </w:r>
      <w:r w:rsidR="006B10E6">
        <w:rPr>
          <w:rFonts w:cs="Times New Roman"/>
          <w:spacing w:val="18"/>
        </w:rPr>
        <w:t>5</w:t>
      </w:r>
      <w:r w:rsidR="0049543F">
        <w:rPr>
          <w:rFonts w:cs="Times New Roman"/>
          <w:spacing w:val="18"/>
        </w:rPr>
        <w:t xml:space="preserve"> above shows the data cleaning steps done to the “production” dataset, as an example of the steps done to all three datasets.</w:t>
      </w:r>
    </w:p>
    <w:p w14:paraId="7E36F57D" w14:textId="77777777" w:rsidR="002825F6" w:rsidRDefault="002825F6" w:rsidP="00EA291F">
      <w:pPr>
        <w:pStyle w:val="BodyText"/>
        <w:kinsoku w:val="0"/>
        <w:overflowPunct w:val="0"/>
        <w:rPr>
          <w:rFonts w:cs="Times New Roman"/>
          <w:spacing w:val="18"/>
        </w:rPr>
      </w:pPr>
    </w:p>
    <w:p w14:paraId="21060CE0" w14:textId="4E2C543E" w:rsidR="002825F6" w:rsidRDefault="00913128" w:rsidP="002825F6">
      <w:pPr>
        <w:pStyle w:val="BodyText"/>
        <w:kinsoku w:val="0"/>
        <w:overflowPunct w:val="0"/>
        <w:ind w:firstLine="0"/>
        <w:jc w:val="center"/>
        <w:rPr>
          <w:rFonts w:cs="Times New Roman"/>
          <w:spacing w:val="18"/>
        </w:rPr>
      </w:pPr>
      <w:r w:rsidRPr="00913128">
        <w:rPr>
          <w:rFonts w:cs="Times New Roman"/>
          <w:noProof/>
          <w:spacing w:val="18"/>
        </w:rPr>
        <w:drawing>
          <wp:inline distT="0" distB="0" distL="0" distR="0" wp14:anchorId="15A8B135" wp14:editId="61520B0E">
            <wp:extent cx="5638800" cy="2047875"/>
            <wp:effectExtent l="19050" t="19050" r="19050" b="28575"/>
            <wp:docPr id="35144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41368" name="Picture 1"/>
                    <pic:cNvPicPr/>
                  </pic:nvPicPr>
                  <pic:blipFill>
                    <a:blip r:embed="rId20"/>
                    <a:stretch>
                      <a:fillRect/>
                    </a:stretch>
                  </pic:blipFill>
                  <pic:spPr>
                    <a:xfrm>
                      <a:off x="0" y="0"/>
                      <a:ext cx="5638800" cy="2047875"/>
                    </a:xfrm>
                    <a:prstGeom prst="rect">
                      <a:avLst/>
                    </a:prstGeom>
                    <a:ln>
                      <a:solidFill>
                        <a:schemeClr val="tx1"/>
                      </a:solidFill>
                    </a:ln>
                  </pic:spPr>
                </pic:pic>
              </a:graphicData>
            </a:graphic>
          </wp:inline>
        </w:drawing>
      </w:r>
    </w:p>
    <w:p w14:paraId="0028A19B" w14:textId="65523901" w:rsidR="002825F6" w:rsidRDefault="002825F6" w:rsidP="002825F6">
      <w:pPr>
        <w:pStyle w:val="BodyText"/>
        <w:kinsoku w:val="0"/>
        <w:overflowPunct w:val="0"/>
        <w:jc w:val="center"/>
        <w:rPr>
          <w:rFonts w:cs="Times New Roman"/>
          <w:spacing w:val="18"/>
        </w:rPr>
      </w:pPr>
      <w:r>
        <w:rPr>
          <w:rFonts w:cs="Times New Roman"/>
          <w:spacing w:val="18"/>
        </w:rPr>
        <w:t xml:space="preserve">Figure </w:t>
      </w:r>
      <w:r w:rsidR="006B10E6">
        <w:rPr>
          <w:rFonts w:cs="Times New Roman"/>
          <w:spacing w:val="18"/>
        </w:rPr>
        <w:t>6</w:t>
      </w:r>
      <w:r>
        <w:rPr>
          <w:rFonts w:cs="Times New Roman"/>
          <w:spacing w:val="18"/>
        </w:rPr>
        <w:t>: Data preparation – merging of data using Power Query</w:t>
      </w:r>
    </w:p>
    <w:p w14:paraId="2312BDBF" w14:textId="77777777" w:rsidR="002825F6" w:rsidRDefault="002825F6" w:rsidP="00EA291F">
      <w:pPr>
        <w:pStyle w:val="BodyText"/>
        <w:kinsoku w:val="0"/>
        <w:overflowPunct w:val="0"/>
        <w:rPr>
          <w:rFonts w:cs="Times New Roman"/>
          <w:spacing w:val="18"/>
        </w:rPr>
      </w:pPr>
    </w:p>
    <w:p w14:paraId="397C5F80" w14:textId="5A6BB4B2" w:rsidR="007902CC" w:rsidRDefault="002825F6" w:rsidP="00D20DC9">
      <w:pPr>
        <w:pStyle w:val="BodyText"/>
        <w:kinsoku w:val="0"/>
        <w:overflowPunct w:val="0"/>
        <w:rPr>
          <w:rFonts w:cs="Times New Roman"/>
          <w:spacing w:val="18"/>
        </w:rPr>
      </w:pPr>
      <w:commentRangeStart w:id="13"/>
      <w:r>
        <w:rPr>
          <w:rFonts w:cs="Times New Roman"/>
          <w:spacing w:val="18"/>
        </w:rPr>
        <w:t>Next, t</w:t>
      </w:r>
      <w:r w:rsidR="00D52A13">
        <w:rPr>
          <w:rFonts w:cs="Times New Roman"/>
          <w:spacing w:val="18"/>
        </w:rPr>
        <w:t xml:space="preserve">he production and cost datasets were merged first with </w:t>
      </w:r>
      <w:r w:rsidR="00EF06AF">
        <w:rPr>
          <w:rFonts w:cs="Times New Roman"/>
          <w:spacing w:val="18"/>
        </w:rPr>
        <w:t xml:space="preserve">their first 20 fields as the </w:t>
      </w:r>
      <w:r w:rsidR="00636CA4">
        <w:rPr>
          <w:rFonts w:cs="Times New Roman"/>
          <w:spacing w:val="18"/>
        </w:rPr>
        <w:t>composite primary keys, resulting in the “Merge1” dataset</w:t>
      </w:r>
      <w:r w:rsidR="00024DE8">
        <w:rPr>
          <w:rFonts w:cs="Times New Roman"/>
          <w:spacing w:val="18"/>
        </w:rPr>
        <w:t xml:space="preserve">. The </w:t>
      </w:r>
      <w:r w:rsidR="00B7569D">
        <w:rPr>
          <w:rFonts w:cs="Times New Roman"/>
          <w:spacing w:val="18"/>
        </w:rPr>
        <w:t>“</w:t>
      </w:r>
      <w:proofErr w:type="spellStart"/>
      <w:r w:rsidR="00024DE8">
        <w:rPr>
          <w:rFonts w:cs="Times New Roman"/>
          <w:spacing w:val="18"/>
        </w:rPr>
        <w:t>opex</w:t>
      </w:r>
      <w:proofErr w:type="spellEnd"/>
      <w:r w:rsidR="00B7569D">
        <w:rPr>
          <w:rFonts w:cs="Times New Roman"/>
          <w:spacing w:val="18"/>
        </w:rPr>
        <w:t>”</w:t>
      </w:r>
      <w:r w:rsidR="00024DE8">
        <w:rPr>
          <w:rFonts w:cs="Times New Roman"/>
          <w:spacing w:val="18"/>
        </w:rPr>
        <w:t xml:space="preserve">, </w:t>
      </w:r>
      <w:r w:rsidR="00B7569D">
        <w:rPr>
          <w:rFonts w:cs="Times New Roman"/>
          <w:spacing w:val="18"/>
        </w:rPr>
        <w:t>“</w:t>
      </w:r>
      <w:r w:rsidR="00024DE8">
        <w:rPr>
          <w:rFonts w:cs="Times New Roman"/>
          <w:spacing w:val="18"/>
        </w:rPr>
        <w:t>capex</w:t>
      </w:r>
      <w:r w:rsidR="00B7569D">
        <w:rPr>
          <w:rFonts w:cs="Times New Roman"/>
          <w:spacing w:val="18"/>
        </w:rPr>
        <w:t>”</w:t>
      </w:r>
      <w:r w:rsidR="00024DE8">
        <w:rPr>
          <w:rFonts w:cs="Times New Roman"/>
          <w:spacing w:val="18"/>
        </w:rPr>
        <w:t xml:space="preserve">, and </w:t>
      </w:r>
      <w:r w:rsidR="00B7569D">
        <w:rPr>
          <w:rFonts w:cs="Times New Roman"/>
          <w:spacing w:val="18"/>
        </w:rPr>
        <w:t>“</w:t>
      </w:r>
      <w:r w:rsidR="00024DE8">
        <w:rPr>
          <w:rFonts w:cs="Times New Roman"/>
          <w:spacing w:val="18"/>
        </w:rPr>
        <w:t>receipt</w:t>
      </w:r>
      <w:r w:rsidR="00B7569D">
        <w:rPr>
          <w:rFonts w:cs="Times New Roman"/>
          <w:spacing w:val="18"/>
        </w:rPr>
        <w:t>”</w:t>
      </w:r>
      <w:r w:rsidR="00024DE8">
        <w:rPr>
          <w:rFonts w:cs="Times New Roman"/>
          <w:spacing w:val="18"/>
        </w:rPr>
        <w:t xml:space="preserve"> fields were then expanded from the cost dataset to merge into </w:t>
      </w:r>
      <w:r w:rsidR="00463102">
        <w:rPr>
          <w:rFonts w:cs="Times New Roman"/>
          <w:spacing w:val="18"/>
        </w:rPr>
        <w:t xml:space="preserve">the production dataset. Thereafter, </w:t>
      </w:r>
      <w:r w:rsidR="008F03BE">
        <w:rPr>
          <w:rFonts w:cs="Times New Roman"/>
          <w:spacing w:val="18"/>
        </w:rPr>
        <w:t>“</w:t>
      </w:r>
      <w:r w:rsidR="00463102">
        <w:rPr>
          <w:rFonts w:cs="Times New Roman"/>
          <w:spacing w:val="18"/>
        </w:rPr>
        <w:t>Merge1</w:t>
      </w:r>
      <w:r w:rsidR="008F03BE">
        <w:rPr>
          <w:rFonts w:cs="Times New Roman"/>
          <w:spacing w:val="18"/>
        </w:rPr>
        <w:t>”</w:t>
      </w:r>
      <w:r w:rsidR="00463102">
        <w:rPr>
          <w:rFonts w:cs="Times New Roman"/>
          <w:spacing w:val="18"/>
        </w:rPr>
        <w:t xml:space="preserve"> was merged with the revenue dataset with 19 fields as the composite primary keys, excluding the “year” field </w:t>
      </w:r>
      <w:r w:rsidR="006E39C0">
        <w:rPr>
          <w:rFonts w:cs="Times New Roman"/>
          <w:spacing w:val="18"/>
        </w:rPr>
        <w:t>since the revenue dataset does not have th</w:t>
      </w:r>
      <w:r w:rsidR="00B7569D">
        <w:rPr>
          <w:rFonts w:cs="Times New Roman"/>
          <w:spacing w:val="18"/>
        </w:rPr>
        <w:t>at</w:t>
      </w:r>
      <w:r w:rsidR="006E39C0">
        <w:rPr>
          <w:rFonts w:cs="Times New Roman"/>
          <w:spacing w:val="18"/>
        </w:rPr>
        <w:t xml:space="preserve"> field</w:t>
      </w:r>
      <w:r w:rsidR="00CC33F4">
        <w:rPr>
          <w:rFonts w:cs="Times New Roman"/>
          <w:spacing w:val="18"/>
        </w:rPr>
        <w:t>, resulting in the “</w:t>
      </w:r>
      <w:proofErr w:type="spellStart"/>
      <w:r w:rsidR="00CC33F4">
        <w:rPr>
          <w:rFonts w:cs="Times New Roman"/>
          <w:spacing w:val="18"/>
        </w:rPr>
        <w:t>merged_data</w:t>
      </w:r>
      <w:proofErr w:type="spellEnd"/>
      <w:r w:rsidR="00CC33F4">
        <w:rPr>
          <w:rFonts w:cs="Times New Roman"/>
          <w:spacing w:val="18"/>
        </w:rPr>
        <w:t>” dataset</w:t>
      </w:r>
      <w:r w:rsidR="006E39C0">
        <w:rPr>
          <w:rFonts w:cs="Times New Roman"/>
          <w:spacing w:val="18"/>
        </w:rPr>
        <w:t xml:space="preserve">. The </w:t>
      </w:r>
      <w:r w:rsidR="00B7569D">
        <w:rPr>
          <w:rFonts w:cs="Times New Roman"/>
          <w:spacing w:val="18"/>
        </w:rPr>
        <w:t>“</w:t>
      </w:r>
      <w:r w:rsidR="006E39C0">
        <w:rPr>
          <w:rFonts w:cs="Times New Roman"/>
          <w:spacing w:val="18"/>
        </w:rPr>
        <w:t>remaining</w:t>
      </w:r>
      <w:r w:rsidR="00B7569D">
        <w:rPr>
          <w:rFonts w:cs="Times New Roman"/>
          <w:spacing w:val="18"/>
        </w:rPr>
        <w:t>”</w:t>
      </w:r>
      <w:r w:rsidR="006E39C0">
        <w:rPr>
          <w:rFonts w:cs="Times New Roman"/>
          <w:spacing w:val="18"/>
        </w:rPr>
        <w:t xml:space="preserve"> and </w:t>
      </w:r>
      <w:r w:rsidR="00B7569D">
        <w:rPr>
          <w:rFonts w:cs="Times New Roman"/>
          <w:spacing w:val="18"/>
        </w:rPr>
        <w:t>“</w:t>
      </w:r>
      <w:r w:rsidR="006E39C0">
        <w:rPr>
          <w:rFonts w:cs="Times New Roman"/>
          <w:spacing w:val="18"/>
        </w:rPr>
        <w:t>produced</w:t>
      </w:r>
      <w:r w:rsidR="00B7569D">
        <w:rPr>
          <w:rFonts w:cs="Times New Roman"/>
          <w:spacing w:val="18"/>
        </w:rPr>
        <w:t>”</w:t>
      </w:r>
      <w:r w:rsidR="006E39C0">
        <w:rPr>
          <w:rFonts w:cs="Times New Roman"/>
          <w:spacing w:val="18"/>
        </w:rPr>
        <w:t xml:space="preserve"> fields were then expanded from the revenue dataset to merge into the </w:t>
      </w:r>
      <w:r w:rsidR="00DE3B72">
        <w:rPr>
          <w:rFonts w:cs="Times New Roman"/>
          <w:spacing w:val="18"/>
        </w:rPr>
        <w:t>“</w:t>
      </w:r>
      <w:r w:rsidR="006E39C0">
        <w:rPr>
          <w:rFonts w:cs="Times New Roman"/>
          <w:spacing w:val="18"/>
        </w:rPr>
        <w:t>Merge1</w:t>
      </w:r>
      <w:r w:rsidR="00DE3B72">
        <w:rPr>
          <w:rFonts w:cs="Times New Roman"/>
          <w:spacing w:val="18"/>
        </w:rPr>
        <w:t>”</w:t>
      </w:r>
      <w:r w:rsidR="006E39C0">
        <w:rPr>
          <w:rFonts w:cs="Times New Roman"/>
          <w:spacing w:val="18"/>
        </w:rPr>
        <w:t xml:space="preserve"> dataset</w:t>
      </w:r>
      <w:r w:rsidR="00CC33F4">
        <w:rPr>
          <w:rFonts w:cs="Times New Roman"/>
          <w:spacing w:val="18"/>
        </w:rPr>
        <w:t>. A custom column</w:t>
      </w:r>
      <w:r w:rsidR="00AD6BCF">
        <w:rPr>
          <w:rFonts w:cs="Times New Roman"/>
          <w:spacing w:val="18"/>
        </w:rPr>
        <w:t>, “</w:t>
      </w:r>
      <w:proofErr w:type="spellStart"/>
      <w:r w:rsidR="00AD6BCF">
        <w:rPr>
          <w:rFonts w:cs="Times New Roman"/>
          <w:spacing w:val="18"/>
        </w:rPr>
        <w:t>ncf</w:t>
      </w:r>
      <w:proofErr w:type="spellEnd"/>
      <w:r w:rsidR="00AD6BCF">
        <w:rPr>
          <w:rFonts w:cs="Times New Roman"/>
          <w:spacing w:val="18"/>
        </w:rPr>
        <w:t xml:space="preserve">”, was </w:t>
      </w:r>
      <w:r w:rsidR="00CC33F4">
        <w:rPr>
          <w:rFonts w:cs="Times New Roman"/>
          <w:spacing w:val="18"/>
        </w:rPr>
        <w:t xml:space="preserve">added </w:t>
      </w:r>
      <w:r w:rsidR="003132E2">
        <w:rPr>
          <w:rFonts w:cs="Times New Roman"/>
          <w:spacing w:val="18"/>
        </w:rPr>
        <w:t>using</w:t>
      </w:r>
      <w:r w:rsidR="00DE3B72">
        <w:rPr>
          <w:rFonts w:cs="Times New Roman"/>
          <w:spacing w:val="18"/>
        </w:rPr>
        <w:t xml:space="preserve"> the formula</w:t>
      </w:r>
      <w:r w:rsidR="003132E2">
        <w:rPr>
          <w:rFonts w:cs="Times New Roman"/>
          <w:spacing w:val="18"/>
        </w:rPr>
        <w:t xml:space="preserve"> (receipt + produced</w:t>
      </w:r>
      <w:r w:rsidR="00082E3B">
        <w:rPr>
          <w:rFonts w:cs="Times New Roman"/>
          <w:spacing w:val="18"/>
        </w:rPr>
        <w:t xml:space="preserve"> + remaining</w:t>
      </w:r>
      <w:r w:rsidR="003132E2">
        <w:rPr>
          <w:rFonts w:cs="Times New Roman"/>
          <w:spacing w:val="18"/>
        </w:rPr>
        <w:t xml:space="preserve">) – (capex + </w:t>
      </w:r>
      <w:proofErr w:type="spellStart"/>
      <w:r w:rsidR="003132E2">
        <w:rPr>
          <w:rFonts w:cs="Times New Roman"/>
          <w:spacing w:val="18"/>
        </w:rPr>
        <w:t>opex</w:t>
      </w:r>
      <w:proofErr w:type="spellEnd"/>
      <w:r w:rsidR="003132E2">
        <w:rPr>
          <w:rFonts w:cs="Times New Roman"/>
          <w:spacing w:val="18"/>
        </w:rPr>
        <w:t xml:space="preserve">) to </w:t>
      </w:r>
      <w:r w:rsidR="00AD6BCF">
        <w:rPr>
          <w:rFonts w:cs="Times New Roman"/>
          <w:spacing w:val="18"/>
        </w:rPr>
        <w:t>calculate</w:t>
      </w:r>
      <w:r w:rsidR="00B76D52">
        <w:rPr>
          <w:rFonts w:cs="Times New Roman"/>
          <w:spacing w:val="18"/>
        </w:rPr>
        <w:t xml:space="preserve"> </w:t>
      </w:r>
      <w:r w:rsidR="00AD6BCF">
        <w:rPr>
          <w:rFonts w:cs="Times New Roman"/>
          <w:spacing w:val="18"/>
        </w:rPr>
        <w:t>its</w:t>
      </w:r>
      <w:r w:rsidR="00B76D52">
        <w:rPr>
          <w:rFonts w:cs="Times New Roman"/>
          <w:spacing w:val="18"/>
        </w:rPr>
        <w:t xml:space="preserve"> values.</w:t>
      </w:r>
      <w:r w:rsidR="00834555">
        <w:rPr>
          <w:rFonts w:cs="Times New Roman"/>
          <w:spacing w:val="18"/>
        </w:rPr>
        <w:t xml:space="preserve"> </w:t>
      </w:r>
      <w:commentRangeEnd w:id="13"/>
      <w:r w:rsidR="00F06891">
        <w:rPr>
          <w:rStyle w:val="CommentReference"/>
          <w:rFonts w:cs="Times New Roman"/>
        </w:rPr>
        <w:commentReference w:id="13"/>
      </w:r>
    </w:p>
    <w:p w14:paraId="08F92559" w14:textId="77777777" w:rsidR="007902CC" w:rsidRDefault="007902CC" w:rsidP="00D20DC9">
      <w:pPr>
        <w:pStyle w:val="BodyText"/>
        <w:kinsoku w:val="0"/>
        <w:overflowPunct w:val="0"/>
        <w:rPr>
          <w:rFonts w:cs="Times New Roman"/>
          <w:spacing w:val="18"/>
        </w:rPr>
      </w:pPr>
    </w:p>
    <w:p w14:paraId="5B5F62F9" w14:textId="073E2C7B" w:rsidR="00BB5F52" w:rsidRDefault="0065106F" w:rsidP="00D20DC9">
      <w:pPr>
        <w:pStyle w:val="BodyText"/>
        <w:kinsoku w:val="0"/>
        <w:overflowPunct w:val="0"/>
        <w:rPr>
          <w:rFonts w:cs="Times New Roman"/>
          <w:spacing w:val="18"/>
        </w:rPr>
      </w:pPr>
      <w:r>
        <w:rPr>
          <w:rFonts w:cs="Times New Roman"/>
          <w:spacing w:val="18"/>
        </w:rPr>
        <w:t>The “</w:t>
      </w:r>
      <w:proofErr w:type="spellStart"/>
      <w:r>
        <w:rPr>
          <w:rFonts w:cs="Times New Roman"/>
          <w:spacing w:val="18"/>
        </w:rPr>
        <w:t>onshore_offshore_breakdown</w:t>
      </w:r>
      <w:proofErr w:type="spellEnd"/>
      <w:r>
        <w:rPr>
          <w:rFonts w:cs="Times New Roman"/>
          <w:spacing w:val="18"/>
        </w:rPr>
        <w:t xml:space="preserve">” field was duplicated </w:t>
      </w:r>
      <w:r w:rsidR="00B5774E">
        <w:rPr>
          <w:rFonts w:cs="Times New Roman"/>
          <w:spacing w:val="18"/>
        </w:rPr>
        <w:t xml:space="preserve">and </w:t>
      </w:r>
      <w:r>
        <w:rPr>
          <w:rFonts w:cs="Times New Roman"/>
          <w:spacing w:val="18"/>
        </w:rPr>
        <w:t xml:space="preserve">then pivoted alongside the addition of two </w:t>
      </w:r>
      <w:r w:rsidR="00AD6BCF">
        <w:rPr>
          <w:rFonts w:cs="Times New Roman"/>
          <w:spacing w:val="18"/>
        </w:rPr>
        <w:t xml:space="preserve">other </w:t>
      </w:r>
      <w:r w:rsidR="00057A59">
        <w:rPr>
          <w:rFonts w:cs="Times New Roman"/>
          <w:spacing w:val="18"/>
        </w:rPr>
        <w:t>custom column</w:t>
      </w:r>
      <w:r w:rsidR="00894DAB">
        <w:rPr>
          <w:rFonts w:cs="Times New Roman"/>
          <w:spacing w:val="18"/>
        </w:rPr>
        <w:t>s for the estimated emissions</w:t>
      </w:r>
      <w:r w:rsidR="005F726E">
        <w:rPr>
          <w:rFonts w:cs="Times New Roman"/>
          <w:spacing w:val="18"/>
        </w:rPr>
        <w:t>’</w:t>
      </w:r>
      <w:r w:rsidR="00615E46">
        <w:rPr>
          <w:rFonts w:cs="Times New Roman"/>
          <w:spacing w:val="18"/>
        </w:rPr>
        <w:t xml:space="preserve"> </w:t>
      </w:r>
      <w:r w:rsidR="00425962">
        <w:rPr>
          <w:rFonts w:cs="Times New Roman"/>
          <w:spacing w:val="18"/>
        </w:rPr>
        <w:t xml:space="preserve">fields to be </w:t>
      </w:r>
      <w:r w:rsidR="00894DAB">
        <w:rPr>
          <w:rFonts w:cs="Times New Roman"/>
          <w:spacing w:val="18"/>
        </w:rPr>
        <w:t>added to the merged</w:t>
      </w:r>
      <w:r w:rsidR="00543709">
        <w:rPr>
          <w:rFonts w:cs="Times New Roman"/>
          <w:spacing w:val="18"/>
        </w:rPr>
        <w:t xml:space="preserve"> dataset</w:t>
      </w:r>
      <w:r w:rsidR="00045CF7">
        <w:rPr>
          <w:rFonts w:cs="Times New Roman"/>
          <w:spacing w:val="18"/>
        </w:rPr>
        <w:t xml:space="preserve">, as seen in Figure </w:t>
      </w:r>
      <w:r w:rsidR="005F726E">
        <w:rPr>
          <w:rFonts w:cs="Times New Roman"/>
          <w:spacing w:val="18"/>
        </w:rPr>
        <w:t>6</w:t>
      </w:r>
      <w:r w:rsidR="00045CF7">
        <w:rPr>
          <w:rFonts w:cs="Times New Roman"/>
          <w:spacing w:val="18"/>
        </w:rPr>
        <w:t xml:space="preserve"> above</w:t>
      </w:r>
      <w:r w:rsidR="00543709">
        <w:rPr>
          <w:rFonts w:cs="Times New Roman"/>
          <w:spacing w:val="18"/>
        </w:rPr>
        <w:t xml:space="preserve">. </w:t>
      </w:r>
      <w:r w:rsidR="00045CF7">
        <w:rPr>
          <w:rFonts w:cs="Times New Roman"/>
          <w:spacing w:val="18"/>
        </w:rPr>
        <w:t>R</w:t>
      </w:r>
      <w:r w:rsidR="003D2737">
        <w:rPr>
          <w:rFonts w:cs="Times New Roman"/>
          <w:spacing w:val="18"/>
        </w:rPr>
        <w:t xml:space="preserve">esearch </w:t>
      </w:r>
      <w:r w:rsidR="003D2737">
        <w:rPr>
          <w:rFonts w:cs="Times New Roman"/>
          <w:spacing w:val="18"/>
        </w:rPr>
        <w:lastRenderedPageBreak/>
        <w:t xml:space="preserve">conducted by EPA (2023) </w:t>
      </w:r>
      <w:r w:rsidR="00BA06C5">
        <w:rPr>
          <w:rFonts w:cs="Times New Roman"/>
          <w:spacing w:val="18"/>
        </w:rPr>
        <w:t xml:space="preserve">stated that coal </w:t>
      </w:r>
      <w:r w:rsidR="00475FA0">
        <w:rPr>
          <w:rFonts w:cs="Times New Roman"/>
          <w:spacing w:val="18"/>
        </w:rPr>
        <w:t xml:space="preserve">releases the </w:t>
      </w:r>
      <w:r w:rsidR="005F726E">
        <w:rPr>
          <w:rFonts w:cs="Times New Roman"/>
          <w:spacing w:val="18"/>
        </w:rPr>
        <w:t>largest</w:t>
      </w:r>
      <w:r w:rsidR="00475FA0">
        <w:rPr>
          <w:rFonts w:cs="Times New Roman"/>
          <w:spacing w:val="18"/>
        </w:rPr>
        <w:t xml:space="preserve"> </w:t>
      </w:r>
      <w:proofErr w:type="gramStart"/>
      <w:r w:rsidR="00475FA0">
        <w:rPr>
          <w:rFonts w:cs="Times New Roman"/>
          <w:spacing w:val="18"/>
        </w:rPr>
        <w:t>amount</w:t>
      </w:r>
      <w:proofErr w:type="gramEnd"/>
      <w:r w:rsidR="00475FA0">
        <w:rPr>
          <w:rFonts w:cs="Times New Roman"/>
          <w:spacing w:val="18"/>
        </w:rPr>
        <w:t xml:space="preserve"> of emissions per unit of useful energy, </w:t>
      </w:r>
      <w:r w:rsidR="00045CF7">
        <w:rPr>
          <w:rFonts w:cs="Times New Roman"/>
          <w:spacing w:val="18"/>
        </w:rPr>
        <w:t xml:space="preserve">with </w:t>
      </w:r>
      <w:r w:rsidR="00475FA0">
        <w:rPr>
          <w:rFonts w:cs="Times New Roman"/>
          <w:spacing w:val="18"/>
        </w:rPr>
        <w:t xml:space="preserve">oil </w:t>
      </w:r>
      <w:r w:rsidR="00801991">
        <w:rPr>
          <w:rFonts w:cs="Times New Roman"/>
          <w:spacing w:val="18"/>
        </w:rPr>
        <w:t>releas</w:t>
      </w:r>
      <w:r w:rsidR="00045CF7">
        <w:rPr>
          <w:rFonts w:cs="Times New Roman"/>
          <w:spacing w:val="18"/>
        </w:rPr>
        <w:t>ing</w:t>
      </w:r>
      <w:r w:rsidR="00801991">
        <w:rPr>
          <w:rFonts w:cs="Times New Roman"/>
          <w:spacing w:val="18"/>
        </w:rPr>
        <w:t xml:space="preserve"> approximate</w:t>
      </w:r>
      <w:r w:rsidR="00472B75">
        <w:rPr>
          <w:rFonts w:cs="Times New Roman"/>
          <w:spacing w:val="18"/>
        </w:rPr>
        <w:t>ly</w:t>
      </w:r>
      <w:r w:rsidR="00801991">
        <w:rPr>
          <w:rFonts w:cs="Times New Roman"/>
          <w:spacing w:val="18"/>
        </w:rPr>
        <w:t xml:space="preserve"> 75% of coal’s, and natural gas releas</w:t>
      </w:r>
      <w:r w:rsidR="00045CF7">
        <w:rPr>
          <w:rFonts w:cs="Times New Roman"/>
          <w:spacing w:val="18"/>
        </w:rPr>
        <w:t>ing</w:t>
      </w:r>
      <w:r w:rsidR="00801991">
        <w:rPr>
          <w:rFonts w:cs="Times New Roman"/>
          <w:spacing w:val="18"/>
        </w:rPr>
        <w:t xml:space="preserve"> 55% of coal’s.</w:t>
      </w:r>
      <w:r w:rsidR="00045CF7">
        <w:rPr>
          <w:rFonts w:cs="Times New Roman"/>
          <w:spacing w:val="18"/>
        </w:rPr>
        <w:t xml:space="preserve"> The ratio was</w:t>
      </w:r>
      <w:r w:rsidR="004D0E72">
        <w:rPr>
          <w:rFonts w:cs="Times New Roman"/>
          <w:spacing w:val="18"/>
        </w:rPr>
        <w:t xml:space="preserve"> thus set at 1:0.73 for oil to condensate and gas, assuming that </w:t>
      </w:r>
      <w:r w:rsidR="00A11BAA">
        <w:rPr>
          <w:rFonts w:cs="Times New Roman"/>
          <w:spacing w:val="18"/>
        </w:rPr>
        <w:t>condensate’s emissions would be close to gases’</w:t>
      </w:r>
      <w:r w:rsidR="00786EEF">
        <w:rPr>
          <w:rFonts w:cs="Times New Roman"/>
          <w:spacing w:val="18"/>
        </w:rPr>
        <w:t xml:space="preserve"> emissions</w:t>
      </w:r>
      <w:r w:rsidR="00A11BAA">
        <w:rPr>
          <w:rFonts w:cs="Times New Roman"/>
          <w:spacing w:val="18"/>
        </w:rPr>
        <w:t>.</w:t>
      </w:r>
      <w:r w:rsidR="00045CF7">
        <w:rPr>
          <w:rFonts w:cs="Times New Roman"/>
          <w:spacing w:val="18"/>
        </w:rPr>
        <w:t xml:space="preserve"> </w:t>
      </w:r>
      <w:r w:rsidR="007902CC">
        <w:rPr>
          <w:rFonts w:cs="Times New Roman"/>
          <w:spacing w:val="18"/>
        </w:rPr>
        <w:t>Research conducted by ICF (2023) mentioned that the emissions released from onshore production facilities could add up to around 3k tons of CO</w:t>
      </w:r>
      <w:r w:rsidR="007902CC" w:rsidRPr="008E6071">
        <w:rPr>
          <w:rFonts w:cs="Times New Roman"/>
          <w:spacing w:val="18"/>
          <w:vertAlign w:val="subscript"/>
        </w:rPr>
        <w:t>2</w:t>
      </w:r>
      <w:r w:rsidR="007902CC">
        <w:rPr>
          <w:rFonts w:cs="Times New Roman"/>
          <w:spacing w:val="18"/>
        </w:rPr>
        <w:t>e, equivalent to 200kg/ft of the measured well depth and around 9.7k tons of CO</w:t>
      </w:r>
      <w:r w:rsidR="007902CC" w:rsidRPr="00CF6DBF">
        <w:rPr>
          <w:rFonts w:cs="Times New Roman"/>
          <w:spacing w:val="18"/>
          <w:vertAlign w:val="subscript"/>
        </w:rPr>
        <w:t>2</w:t>
      </w:r>
      <w:r w:rsidR="007902CC">
        <w:rPr>
          <w:rFonts w:cs="Times New Roman"/>
          <w:spacing w:val="18"/>
        </w:rPr>
        <w:t xml:space="preserve">e, equivalent to 600kg/ft of the measured well depth for offshore production facilities. The ratio was thus set at </w:t>
      </w:r>
      <w:r w:rsidR="00DA4E3A">
        <w:rPr>
          <w:rFonts w:cs="Times New Roman"/>
          <w:spacing w:val="18"/>
        </w:rPr>
        <w:t>1:</w:t>
      </w:r>
      <w:r w:rsidR="00A7689E">
        <w:rPr>
          <w:rFonts w:cs="Times New Roman"/>
          <w:spacing w:val="18"/>
        </w:rPr>
        <w:t>0.3</w:t>
      </w:r>
      <w:r w:rsidR="00DA4E3A">
        <w:rPr>
          <w:rFonts w:cs="Times New Roman"/>
          <w:spacing w:val="18"/>
        </w:rPr>
        <w:t>3 for o</w:t>
      </w:r>
      <w:r w:rsidR="00A7689E">
        <w:rPr>
          <w:rFonts w:cs="Times New Roman"/>
          <w:spacing w:val="18"/>
        </w:rPr>
        <w:t>ff</w:t>
      </w:r>
      <w:r w:rsidR="00DA4E3A">
        <w:rPr>
          <w:rFonts w:cs="Times New Roman"/>
          <w:spacing w:val="18"/>
        </w:rPr>
        <w:t>shore production to o</w:t>
      </w:r>
      <w:r w:rsidR="00A7689E">
        <w:rPr>
          <w:rFonts w:cs="Times New Roman"/>
          <w:spacing w:val="18"/>
        </w:rPr>
        <w:t>n</w:t>
      </w:r>
      <w:r w:rsidR="00DA4E3A">
        <w:rPr>
          <w:rFonts w:cs="Times New Roman"/>
          <w:spacing w:val="18"/>
        </w:rPr>
        <w:t xml:space="preserve">shore production. </w:t>
      </w:r>
      <w:r w:rsidR="003E0111">
        <w:rPr>
          <w:rFonts w:cs="Times New Roman"/>
          <w:spacing w:val="18"/>
        </w:rPr>
        <w:t xml:space="preserve">Concluding the data cleaning, the dataset now has </w:t>
      </w:r>
      <w:r w:rsidR="00B03555">
        <w:rPr>
          <w:rFonts w:cs="Times New Roman"/>
          <w:spacing w:val="18"/>
        </w:rPr>
        <w:t xml:space="preserve">a total of </w:t>
      </w:r>
      <w:r w:rsidR="00182FDE" w:rsidRPr="0078319C">
        <w:rPr>
          <w:rFonts w:cs="Times New Roman"/>
          <w:spacing w:val="18"/>
        </w:rPr>
        <w:t>3</w:t>
      </w:r>
      <w:r w:rsidR="00884F2C" w:rsidRPr="0078319C">
        <w:rPr>
          <w:rFonts w:cs="Times New Roman"/>
          <w:spacing w:val="18"/>
        </w:rPr>
        <w:t>2</w:t>
      </w:r>
      <w:r w:rsidR="00182FDE">
        <w:rPr>
          <w:rFonts w:cs="Times New Roman"/>
          <w:spacing w:val="18"/>
        </w:rPr>
        <w:t xml:space="preserve"> fields and 2,</w:t>
      </w:r>
      <w:r w:rsidR="0078319C">
        <w:rPr>
          <w:rFonts w:cs="Times New Roman"/>
          <w:spacing w:val="18"/>
        </w:rPr>
        <w:t>616</w:t>
      </w:r>
      <w:r w:rsidR="00182FDE">
        <w:rPr>
          <w:rFonts w:cs="Times New Roman"/>
          <w:spacing w:val="18"/>
        </w:rPr>
        <w:t xml:space="preserve"> records.</w:t>
      </w:r>
    </w:p>
    <w:p w14:paraId="2412F0D9" w14:textId="77777777" w:rsidR="00486D9A" w:rsidRDefault="00486D9A" w:rsidP="005F29EC">
      <w:pPr>
        <w:pStyle w:val="BodyText"/>
        <w:ind w:firstLine="0"/>
      </w:pPr>
    </w:p>
    <w:p w14:paraId="33E8E835" w14:textId="77777777" w:rsidR="009C6098" w:rsidRDefault="009C6098" w:rsidP="005F29EC">
      <w:pPr>
        <w:pStyle w:val="BodyText"/>
        <w:kinsoku w:val="0"/>
        <w:overflowPunct w:val="0"/>
        <w:ind w:firstLine="0"/>
        <w:jc w:val="center"/>
        <w:rPr>
          <w:rFonts w:cs="Times New Roman"/>
          <w:spacing w:val="18"/>
        </w:rPr>
      </w:pPr>
      <w:r w:rsidRPr="00A4533B">
        <w:rPr>
          <w:rFonts w:cs="Times New Roman"/>
          <w:noProof/>
          <w:spacing w:val="18"/>
        </w:rPr>
        <w:drawing>
          <wp:inline distT="0" distB="0" distL="0" distR="0" wp14:anchorId="1C127C19" wp14:editId="3C28C7FE">
            <wp:extent cx="5414838" cy="153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050" r="4426" b="25358"/>
                    <a:stretch/>
                  </pic:blipFill>
                  <pic:spPr bwMode="auto">
                    <a:xfrm>
                      <a:off x="0" y="0"/>
                      <a:ext cx="5414838" cy="1531000"/>
                    </a:xfrm>
                    <a:prstGeom prst="rect">
                      <a:avLst/>
                    </a:prstGeom>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9211A5D" w14:textId="1EC582FB" w:rsidR="009C6098" w:rsidRDefault="009C6098" w:rsidP="005F29EC">
      <w:pPr>
        <w:pStyle w:val="BodyText"/>
        <w:kinsoku w:val="0"/>
        <w:overflowPunct w:val="0"/>
        <w:ind w:firstLine="0"/>
        <w:jc w:val="center"/>
        <w:rPr>
          <w:rFonts w:cs="Times New Roman"/>
          <w:spacing w:val="18"/>
        </w:rPr>
      </w:pPr>
      <w:r>
        <w:rPr>
          <w:rFonts w:cs="Times New Roman"/>
          <w:spacing w:val="18"/>
        </w:rPr>
        <w:t xml:space="preserve">Figure </w:t>
      </w:r>
      <w:r w:rsidR="00E02375">
        <w:rPr>
          <w:rFonts w:cs="Times New Roman"/>
          <w:spacing w:val="18"/>
        </w:rPr>
        <w:t>7</w:t>
      </w:r>
      <w:r>
        <w:rPr>
          <w:rFonts w:cs="Times New Roman"/>
          <w:spacing w:val="18"/>
        </w:rPr>
        <w:t xml:space="preserve">: US methane emissions per unit of production in 2020 (ICF, </w:t>
      </w:r>
      <w:commentRangeStart w:id="14"/>
      <w:r>
        <w:rPr>
          <w:rFonts w:cs="Times New Roman"/>
          <w:spacing w:val="18"/>
        </w:rPr>
        <w:t>2023</w:t>
      </w:r>
      <w:commentRangeEnd w:id="14"/>
      <w:r w:rsidR="00F06891">
        <w:rPr>
          <w:rStyle w:val="CommentReference"/>
          <w:rFonts w:cs="Times New Roman"/>
        </w:rPr>
        <w:commentReference w:id="14"/>
      </w:r>
      <w:r>
        <w:rPr>
          <w:rFonts w:cs="Times New Roman"/>
          <w:spacing w:val="18"/>
        </w:rPr>
        <w:t>)</w:t>
      </w:r>
    </w:p>
    <w:p w14:paraId="55FD24D8" w14:textId="77777777" w:rsidR="009C6098" w:rsidRDefault="009C6098" w:rsidP="009C6098">
      <w:pPr>
        <w:pStyle w:val="BodyText"/>
        <w:kinsoku w:val="0"/>
        <w:overflowPunct w:val="0"/>
        <w:rPr>
          <w:rFonts w:cs="Times New Roman"/>
          <w:spacing w:val="18"/>
        </w:rPr>
      </w:pPr>
    </w:p>
    <w:p w14:paraId="6B7B621C" w14:textId="6E992D33" w:rsidR="009C6098" w:rsidRDefault="009C6098" w:rsidP="009C6098">
      <w:pPr>
        <w:pStyle w:val="BodyText"/>
        <w:kinsoku w:val="0"/>
        <w:overflowPunct w:val="0"/>
        <w:rPr>
          <w:rFonts w:cs="Times New Roman"/>
          <w:spacing w:val="18"/>
        </w:rPr>
      </w:pPr>
      <w:r>
        <w:rPr>
          <w:rFonts w:cs="Times New Roman"/>
          <w:spacing w:val="18"/>
        </w:rPr>
        <w:t xml:space="preserve">One of the angles to identify the types of assets to divest would be whether the field development is onshore or offshore. </w:t>
      </w:r>
      <w:r w:rsidR="00CA2AE1">
        <w:rPr>
          <w:rFonts w:cs="Times New Roman"/>
          <w:spacing w:val="18"/>
        </w:rPr>
        <w:t xml:space="preserve">Even though </w:t>
      </w:r>
      <w:r w:rsidR="00DC23C3">
        <w:rPr>
          <w:rFonts w:cs="Times New Roman"/>
          <w:spacing w:val="18"/>
        </w:rPr>
        <w:t>the emissions from offshore facilities are around three times more than onshore facilities</w:t>
      </w:r>
      <w:r>
        <w:rPr>
          <w:rFonts w:cs="Times New Roman"/>
          <w:spacing w:val="18"/>
        </w:rPr>
        <w:t xml:space="preserve">, due to </w:t>
      </w:r>
      <w:r w:rsidR="00DC23C3">
        <w:rPr>
          <w:rFonts w:cs="Times New Roman"/>
          <w:spacing w:val="18"/>
        </w:rPr>
        <w:t xml:space="preserve">their </w:t>
      </w:r>
      <w:r>
        <w:rPr>
          <w:rFonts w:cs="Times New Roman"/>
          <w:spacing w:val="18"/>
        </w:rPr>
        <w:t xml:space="preserve">higher well productivity, the emissions per production unit should be examined instead of just the total emissions released. As per the example in Figure </w:t>
      </w:r>
      <w:r w:rsidR="00E02375">
        <w:rPr>
          <w:rFonts w:cs="Times New Roman"/>
          <w:spacing w:val="18"/>
        </w:rPr>
        <w:t>7</w:t>
      </w:r>
      <w:r>
        <w:rPr>
          <w:rFonts w:cs="Times New Roman"/>
          <w:spacing w:val="18"/>
        </w:rPr>
        <w:t xml:space="preserve"> above, </w:t>
      </w:r>
      <w:r>
        <w:rPr>
          <w:rFonts w:cs="Times New Roman"/>
          <w:spacing w:val="18"/>
        </w:rPr>
        <w:lastRenderedPageBreak/>
        <w:t>ICF could divest more of their onshore facilities and invest more in their offshore facilities to minimize their emissions</w:t>
      </w:r>
      <w:r w:rsidR="002138C7">
        <w:rPr>
          <w:rFonts w:cs="Times New Roman"/>
          <w:spacing w:val="18"/>
        </w:rPr>
        <w:t xml:space="preserve"> per production unit</w:t>
      </w:r>
      <w:r>
        <w:rPr>
          <w:rFonts w:cs="Times New Roman"/>
          <w:spacing w:val="18"/>
        </w:rPr>
        <w:t>.</w:t>
      </w:r>
    </w:p>
    <w:p w14:paraId="04C207EC" w14:textId="77777777" w:rsidR="00E96B24" w:rsidRDefault="00E96B24" w:rsidP="009C6098">
      <w:pPr>
        <w:pStyle w:val="BodyText"/>
        <w:kinsoku w:val="0"/>
        <w:overflowPunct w:val="0"/>
        <w:rPr>
          <w:rFonts w:cs="Times New Roman"/>
          <w:spacing w:val="18"/>
        </w:rPr>
      </w:pPr>
    </w:p>
    <w:p w14:paraId="717EA46B" w14:textId="3D74A218" w:rsidR="00E96B24" w:rsidRDefault="009F153B" w:rsidP="00E96B24">
      <w:pPr>
        <w:pStyle w:val="BodyText"/>
        <w:ind w:firstLine="0"/>
        <w:jc w:val="center"/>
      </w:pPr>
      <w:r>
        <w:rPr>
          <w:noProof/>
        </w:rPr>
        <w:drawing>
          <wp:inline distT="0" distB="0" distL="0" distR="0" wp14:anchorId="3E7B5254" wp14:editId="6276B68C">
            <wp:extent cx="5638800" cy="2631440"/>
            <wp:effectExtent l="19050" t="19050" r="19050" b="16510"/>
            <wp:docPr id="130173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32236" name="Picture 1"/>
                    <pic:cNvPicPr/>
                  </pic:nvPicPr>
                  <pic:blipFill>
                    <a:blip r:embed="rId22"/>
                    <a:stretch>
                      <a:fillRect/>
                    </a:stretch>
                  </pic:blipFill>
                  <pic:spPr>
                    <a:xfrm>
                      <a:off x="0" y="0"/>
                      <a:ext cx="5638800" cy="2631440"/>
                    </a:xfrm>
                    <a:prstGeom prst="rect">
                      <a:avLst/>
                    </a:prstGeom>
                    <a:ln>
                      <a:solidFill>
                        <a:schemeClr val="tx1"/>
                      </a:solidFill>
                    </a:ln>
                  </pic:spPr>
                </pic:pic>
              </a:graphicData>
            </a:graphic>
          </wp:inline>
        </w:drawing>
      </w:r>
    </w:p>
    <w:p w14:paraId="2276A17F" w14:textId="377944E4" w:rsidR="00E96B24" w:rsidRDefault="00E96B24" w:rsidP="00E96B24">
      <w:pPr>
        <w:pStyle w:val="BodyText"/>
        <w:ind w:firstLine="0"/>
        <w:jc w:val="center"/>
      </w:pPr>
      <w:r>
        <w:t xml:space="preserve">Figure </w:t>
      </w:r>
      <w:r w:rsidR="004B6CC1">
        <w:t>8</w:t>
      </w:r>
      <w:r>
        <w:t xml:space="preserve">: Data understanding – pie charts on </w:t>
      </w:r>
      <w:r w:rsidR="004A3699">
        <w:t xml:space="preserve">total </w:t>
      </w:r>
      <w:r>
        <w:t>production</w:t>
      </w:r>
      <w:r w:rsidR="00D62C56">
        <w:t xml:space="preserve"> breakdown </w:t>
      </w:r>
      <w:r w:rsidR="00C03150">
        <w:t>for</w:t>
      </w:r>
      <w:r w:rsidR="00D62C56">
        <w:t xml:space="preserve"> each company </w:t>
      </w:r>
      <w:r w:rsidR="00C03150">
        <w:t xml:space="preserve">in </w:t>
      </w:r>
      <w:r>
        <w:t>Tableau</w:t>
      </w:r>
    </w:p>
    <w:p w14:paraId="013F772B" w14:textId="77777777" w:rsidR="009F153B" w:rsidRDefault="009F153B" w:rsidP="009F153B">
      <w:pPr>
        <w:pStyle w:val="BodyText"/>
        <w:ind w:firstLine="0"/>
      </w:pPr>
    </w:p>
    <w:p w14:paraId="12D851C3" w14:textId="18908FF5" w:rsidR="009F153B" w:rsidRDefault="00565D2F" w:rsidP="009F153B">
      <w:pPr>
        <w:pStyle w:val="BodyText"/>
        <w:ind w:firstLine="0"/>
        <w:jc w:val="center"/>
      </w:pPr>
      <w:r>
        <w:rPr>
          <w:noProof/>
        </w:rPr>
        <w:drawing>
          <wp:inline distT="0" distB="0" distL="0" distR="0" wp14:anchorId="7CEF68B7" wp14:editId="6C470A12">
            <wp:extent cx="5638800" cy="2631440"/>
            <wp:effectExtent l="19050" t="19050" r="19050" b="16510"/>
            <wp:docPr id="92414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49374" name="Picture 1"/>
                    <pic:cNvPicPr/>
                  </pic:nvPicPr>
                  <pic:blipFill>
                    <a:blip r:embed="rId23"/>
                    <a:stretch>
                      <a:fillRect/>
                    </a:stretch>
                  </pic:blipFill>
                  <pic:spPr>
                    <a:xfrm>
                      <a:off x="0" y="0"/>
                      <a:ext cx="5638800" cy="2631440"/>
                    </a:xfrm>
                    <a:prstGeom prst="rect">
                      <a:avLst/>
                    </a:prstGeom>
                    <a:ln>
                      <a:solidFill>
                        <a:schemeClr val="tx1"/>
                      </a:solidFill>
                    </a:ln>
                  </pic:spPr>
                </pic:pic>
              </a:graphicData>
            </a:graphic>
          </wp:inline>
        </w:drawing>
      </w:r>
    </w:p>
    <w:p w14:paraId="271D351B" w14:textId="4294008B" w:rsidR="00565D2F" w:rsidRDefault="00565D2F" w:rsidP="00565D2F">
      <w:pPr>
        <w:pStyle w:val="BodyText"/>
        <w:ind w:firstLine="0"/>
        <w:jc w:val="center"/>
      </w:pPr>
      <w:r>
        <w:t xml:space="preserve">Figure </w:t>
      </w:r>
      <w:r w:rsidR="00C03150">
        <w:t>9</w:t>
      </w:r>
      <w:r>
        <w:t xml:space="preserve">: Data understanding – Sinopec Corp pie chart on total production breakdown </w:t>
      </w:r>
      <w:r w:rsidR="00C03150">
        <w:t xml:space="preserve">in </w:t>
      </w:r>
      <w:r>
        <w:t>Tableau</w:t>
      </w:r>
    </w:p>
    <w:p w14:paraId="78992B40" w14:textId="77777777" w:rsidR="00565D2F" w:rsidRDefault="00565D2F" w:rsidP="009F153B">
      <w:pPr>
        <w:pStyle w:val="BodyText"/>
        <w:ind w:firstLine="0"/>
        <w:jc w:val="center"/>
      </w:pPr>
    </w:p>
    <w:p w14:paraId="3AC71FD4" w14:textId="77777777" w:rsidR="009F153B" w:rsidRDefault="009F153B" w:rsidP="00E96B24">
      <w:pPr>
        <w:pStyle w:val="BodyText"/>
      </w:pPr>
    </w:p>
    <w:p w14:paraId="3D25E67C" w14:textId="5234CD75" w:rsidR="0032003F" w:rsidRPr="00F248C8" w:rsidRDefault="0032003F" w:rsidP="00E96B24">
      <w:pPr>
        <w:pStyle w:val="BodyText"/>
      </w:pPr>
      <w:r>
        <w:t xml:space="preserve">Figure </w:t>
      </w:r>
      <w:r w:rsidR="00C03150">
        <w:t>8</w:t>
      </w:r>
      <w:r>
        <w:t xml:space="preserve"> above shows </w:t>
      </w:r>
      <w:r w:rsidR="007E3B3D">
        <w:t>t</w:t>
      </w:r>
      <w:r w:rsidR="001B667A">
        <w:t xml:space="preserve">en pie charts for each company’s breakdown of onshore and offshore facilities for their production. Taking Sinopec Corp as an example, </w:t>
      </w:r>
      <w:r w:rsidR="00565D2F">
        <w:t xml:space="preserve">as seen in Figure </w:t>
      </w:r>
      <w:r w:rsidR="0082380C">
        <w:t>9</w:t>
      </w:r>
      <w:r w:rsidR="00565D2F">
        <w:t xml:space="preserve">, </w:t>
      </w:r>
      <w:r w:rsidR="00C3671A">
        <w:t xml:space="preserve">it holds almost 100% of onshore facilities. Further analysis should be done to verify if </w:t>
      </w:r>
      <w:r w:rsidR="006E367F">
        <w:t xml:space="preserve">the emission per production unit is </w:t>
      </w:r>
      <w:r w:rsidR="00E8048A">
        <w:t>low, following the relatively low emissions from onshore facilities.</w:t>
      </w:r>
    </w:p>
    <w:p w14:paraId="715A0F14" w14:textId="77777777" w:rsidR="00E96B24" w:rsidRDefault="00E96B24" w:rsidP="00E96B24">
      <w:pPr>
        <w:pStyle w:val="BodyText"/>
        <w:kinsoku w:val="0"/>
        <w:overflowPunct w:val="0"/>
        <w:rPr>
          <w:rFonts w:cs="Times New Roman"/>
          <w:spacing w:val="18"/>
        </w:rPr>
      </w:pPr>
    </w:p>
    <w:p w14:paraId="14F52829" w14:textId="05FF6E0C" w:rsidR="009C6098" w:rsidRDefault="009C6098" w:rsidP="009C6098">
      <w:pPr>
        <w:pStyle w:val="BodyText"/>
        <w:kinsoku w:val="0"/>
        <w:overflowPunct w:val="0"/>
        <w:rPr>
          <w:rFonts w:cs="Times New Roman"/>
          <w:spacing w:val="18"/>
        </w:rPr>
      </w:pPr>
      <w:r>
        <w:rPr>
          <w:rFonts w:cs="Times New Roman"/>
          <w:spacing w:val="18"/>
        </w:rPr>
        <w:t xml:space="preserve">Another method </w:t>
      </w:r>
      <w:r w:rsidR="003A57A3">
        <w:rPr>
          <w:rFonts w:cs="Times New Roman"/>
          <w:spacing w:val="18"/>
        </w:rPr>
        <w:t xml:space="preserve">to identify assets to </w:t>
      </w:r>
      <w:r w:rsidR="0082380C">
        <w:rPr>
          <w:rFonts w:cs="Times New Roman"/>
          <w:spacing w:val="18"/>
        </w:rPr>
        <w:t>divest</w:t>
      </w:r>
      <w:r w:rsidR="003A57A3">
        <w:rPr>
          <w:rFonts w:cs="Times New Roman"/>
          <w:spacing w:val="18"/>
        </w:rPr>
        <w:t xml:space="preserve"> </w:t>
      </w:r>
      <w:r>
        <w:rPr>
          <w:rFonts w:cs="Times New Roman"/>
          <w:spacing w:val="18"/>
        </w:rPr>
        <w:t xml:space="preserve">would be modifying the proportion of oil production and condensate or </w:t>
      </w:r>
      <w:r w:rsidR="007340F5">
        <w:rPr>
          <w:rFonts w:cs="Times New Roman"/>
          <w:spacing w:val="18"/>
        </w:rPr>
        <w:t xml:space="preserve">NGL </w:t>
      </w:r>
      <w:r>
        <w:rPr>
          <w:rFonts w:cs="Times New Roman"/>
          <w:spacing w:val="18"/>
        </w:rPr>
        <w:t xml:space="preserve">production. </w:t>
      </w:r>
      <w:r w:rsidRPr="00602606">
        <w:rPr>
          <w:rFonts w:cs="Times New Roman"/>
          <w:spacing w:val="18"/>
        </w:rPr>
        <w:t>EPA (2023) research found that the amount of carbon dioxide emission released by oil combustion is higher than gas combustion.</w:t>
      </w:r>
      <w:r>
        <w:rPr>
          <w:rFonts w:cs="Times New Roman"/>
          <w:spacing w:val="18"/>
        </w:rPr>
        <w:t xml:space="preserve"> While the emissions are calculated based on oil and gas combustion which occurs in the downstream oil and gas industry, this could still be a useful angle to look at when optimizing state-owned oil companies (NOC) because reducing the emissions for the industry in general is relevant as well. This would, however, not be relevant to international oil companies (IOC) as they, as individual companies, are not responsible for the emissions by other companies handling the downstream side of the industry.</w:t>
      </w:r>
    </w:p>
    <w:p w14:paraId="764D9A6D" w14:textId="77777777" w:rsidR="009C6098" w:rsidRDefault="009C6098" w:rsidP="000C0924">
      <w:pPr>
        <w:pStyle w:val="BodyText"/>
        <w:kinsoku w:val="0"/>
        <w:overflowPunct w:val="0"/>
        <w:rPr>
          <w:rFonts w:cs="Times New Roman"/>
          <w:spacing w:val="18"/>
        </w:rPr>
      </w:pPr>
    </w:p>
    <w:p w14:paraId="08D043F6" w14:textId="77777777" w:rsidR="005F29EC" w:rsidRDefault="005F29EC" w:rsidP="005F29EC">
      <w:pPr>
        <w:pStyle w:val="BodyText"/>
        <w:kinsoku w:val="0"/>
        <w:overflowPunct w:val="0"/>
        <w:ind w:firstLine="0"/>
        <w:jc w:val="center"/>
        <w:rPr>
          <w:rFonts w:cs="Times New Roman"/>
          <w:spacing w:val="18"/>
        </w:rPr>
      </w:pPr>
      <w:r>
        <w:rPr>
          <w:noProof/>
        </w:rPr>
        <w:lastRenderedPageBreak/>
        <w:drawing>
          <wp:inline distT="0" distB="0" distL="0" distR="0" wp14:anchorId="51B6F4E7" wp14:editId="72DE183C">
            <wp:extent cx="5616000" cy="2995200"/>
            <wp:effectExtent l="19050" t="19050" r="22860" b="15240"/>
            <wp:docPr id="81159093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90930" name="Picture 1" descr="A graph of different colored lines&#10;&#10;Description automatically generated"/>
                    <pic:cNvPicPr/>
                  </pic:nvPicPr>
                  <pic:blipFill>
                    <a:blip r:embed="rId24"/>
                    <a:stretch>
                      <a:fillRect/>
                    </a:stretch>
                  </pic:blipFill>
                  <pic:spPr>
                    <a:xfrm>
                      <a:off x="0" y="0"/>
                      <a:ext cx="5616000" cy="2995200"/>
                    </a:xfrm>
                    <a:prstGeom prst="rect">
                      <a:avLst/>
                    </a:prstGeom>
                    <a:ln>
                      <a:solidFill>
                        <a:schemeClr val="tx1"/>
                      </a:solidFill>
                    </a:ln>
                  </pic:spPr>
                </pic:pic>
              </a:graphicData>
            </a:graphic>
          </wp:inline>
        </w:drawing>
      </w:r>
    </w:p>
    <w:p w14:paraId="38CBF987" w14:textId="79D9CA4B" w:rsidR="005F29EC" w:rsidRDefault="005F29EC" w:rsidP="005F29EC">
      <w:pPr>
        <w:pStyle w:val="BodyText"/>
        <w:kinsoku w:val="0"/>
        <w:overflowPunct w:val="0"/>
        <w:jc w:val="center"/>
        <w:rPr>
          <w:rFonts w:cs="Times New Roman"/>
          <w:spacing w:val="18"/>
        </w:rPr>
      </w:pPr>
      <w:r>
        <w:rPr>
          <w:rFonts w:cs="Times New Roman"/>
          <w:spacing w:val="18"/>
        </w:rPr>
        <w:t xml:space="preserve">Figure </w:t>
      </w:r>
      <w:r w:rsidR="00525438">
        <w:rPr>
          <w:rFonts w:cs="Times New Roman"/>
          <w:spacing w:val="18"/>
        </w:rPr>
        <w:t>10</w:t>
      </w:r>
      <w:r>
        <w:rPr>
          <w:rFonts w:cs="Times New Roman"/>
          <w:spacing w:val="18"/>
        </w:rPr>
        <w:t>: Data understanding – line charts on emissions from Tableau_1</w:t>
      </w:r>
    </w:p>
    <w:p w14:paraId="04307CA0" w14:textId="77777777" w:rsidR="005F29EC" w:rsidRDefault="005F29EC" w:rsidP="005F29EC">
      <w:pPr>
        <w:pStyle w:val="BodyText"/>
        <w:kinsoku w:val="0"/>
        <w:overflowPunct w:val="0"/>
        <w:rPr>
          <w:rFonts w:cs="Times New Roman"/>
          <w:spacing w:val="18"/>
        </w:rPr>
      </w:pPr>
    </w:p>
    <w:p w14:paraId="5329ABAA" w14:textId="594929A5" w:rsidR="005F29EC" w:rsidRDefault="005F29EC" w:rsidP="005F29EC">
      <w:pPr>
        <w:pStyle w:val="BodyText"/>
        <w:kinsoku w:val="0"/>
        <w:overflowPunct w:val="0"/>
        <w:rPr>
          <w:rFonts w:cs="Times New Roman"/>
          <w:spacing w:val="18"/>
        </w:rPr>
      </w:pPr>
      <w:r>
        <w:rPr>
          <w:rFonts w:cs="Times New Roman"/>
          <w:spacing w:val="18"/>
        </w:rPr>
        <w:t>The cleaned “</w:t>
      </w:r>
      <w:proofErr w:type="spellStart"/>
      <w:r>
        <w:rPr>
          <w:rFonts w:cs="Times New Roman"/>
          <w:spacing w:val="18"/>
        </w:rPr>
        <w:t>merged_data</w:t>
      </w:r>
      <w:proofErr w:type="spellEnd"/>
      <w:r>
        <w:rPr>
          <w:rFonts w:cs="Times New Roman"/>
          <w:spacing w:val="18"/>
        </w:rPr>
        <w:t>” dataset was then imported into Tableau for exploratory data analysis</w:t>
      </w:r>
      <w:r w:rsidR="007F1260">
        <w:rPr>
          <w:rFonts w:cs="Times New Roman"/>
          <w:spacing w:val="18"/>
        </w:rPr>
        <w:t xml:space="preserve"> and</w:t>
      </w:r>
      <w:r>
        <w:rPr>
          <w:rFonts w:cs="Times New Roman"/>
          <w:spacing w:val="18"/>
        </w:rPr>
        <w:t xml:space="preserve"> data visualization. Tableau was used so that an interactive dashboard could be created. At first glance of Figure </w:t>
      </w:r>
      <w:r w:rsidR="0009601C">
        <w:rPr>
          <w:rFonts w:cs="Times New Roman"/>
          <w:spacing w:val="18"/>
        </w:rPr>
        <w:t>10</w:t>
      </w:r>
      <w:r>
        <w:rPr>
          <w:rFonts w:cs="Times New Roman"/>
          <w:spacing w:val="18"/>
        </w:rPr>
        <w:t xml:space="preserve"> above, it seems like the focus companies produce more gas than oil, but the y-axis range in the oil emission chart is 20 times larger than the gas emission </w:t>
      </w:r>
      <w:proofErr w:type="gramStart"/>
      <w:r>
        <w:rPr>
          <w:rFonts w:cs="Times New Roman"/>
          <w:spacing w:val="18"/>
        </w:rPr>
        <w:t>chart’s</w:t>
      </w:r>
      <w:proofErr w:type="gramEnd"/>
      <w:r>
        <w:rPr>
          <w:rFonts w:cs="Times New Roman"/>
          <w:spacing w:val="18"/>
        </w:rPr>
        <w:t>.</w:t>
      </w:r>
    </w:p>
    <w:p w14:paraId="00AB72AD" w14:textId="77777777" w:rsidR="005F29EC" w:rsidRDefault="005F29EC" w:rsidP="005F29EC">
      <w:pPr>
        <w:pStyle w:val="BodyText"/>
        <w:kinsoku w:val="0"/>
        <w:overflowPunct w:val="0"/>
        <w:rPr>
          <w:rFonts w:cs="Times New Roman"/>
          <w:spacing w:val="18"/>
        </w:rPr>
      </w:pPr>
    </w:p>
    <w:p w14:paraId="4C5B0920" w14:textId="77777777" w:rsidR="005F29EC" w:rsidRDefault="005F29EC" w:rsidP="005F29EC">
      <w:pPr>
        <w:pStyle w:val="BodyText"/>
        <w:kinsoku w:val="0"/>
        <w:overflowPunct w:val="0"/>
        <w:ind w:firstLine="0"/>
        <w:jc w:val="center"/>
        <w:rPr>
          <w:rFonts w:cs="Times New Roman"/>
          <w:spacing w:val="18"/>
        </w:rPr>
      </w:pPr>
      <w:r>
        <w:rPr>
          <w:noProof/>
        </w:rPr>
        <w:lastRenderedPageBreak/>
        <w:drawing>
          <wp:inline distT="0" distB="0" distL="0" distR="0" wp14:anchorId="4D54993A" wp14:editId="41872168">
            <wp:extent cx="5040000" cy="2688000"/>
            <wp:effectExtent l="19050" t="19050" r="27305" b="17145"/>
            <wp:docPr id="27824535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45355" name="Picture 1" descr="A graph of different colored lines&#10;&#10;Description automatically generated"/>
                    <pic:cNvPicPr/>
                  </pic:nvPicPr>
                  <pic:blipFill>
                    <a:blip r:embed="rId25"/>
                    <a:stretch>
                      <a:fillRect/>
                    </a:stretch>
                  </pic:blipFill>
                  <pic:spPr>
                    <a:xfrm>
                      <a:off x="0" y="0"/>
                      <a:ext cx="5040000" cy="2688000"/>
                    </a:xfrm>
                    <a:prstGeom prst="rect">
                      <a:avLst/>
                    </a:prstGeom>
                    <a:ln>
                      <a:solidFill>
                        <a:schemeClr val="tx1"/>
                      </a:solidFill>
                    </a:ln>
                  </pic:spPr>
                </pic:pic>
              </a:graphicData>
            </a:graphic>
          </wp:inline>
        </w:drawing>
      </w:r>
    </w:p>
    <w:p w14:paraId="5B79E5E5" w14:textId="107BF4D7" w:rsidR="005F29EC" w:rsidRDefault="005F29EC" w:rsidP="005F29EC">
      <w:pPr>
        <w:pStyle w:val="BodyText"/>
        <w:kinsoku w:val="0"/>
        <w:overflowPunct w:val="0"/>
        <w:ind w:firstLine="0"/>
        <w:jc w:val="center"/>
        <w:rPr>
          <w:rFonts w:cs="Times New Roman"/>
          <w:spacing w:val="18"/>
        </w:rPr>
      </w:pPr>
      <w:r>
        <w:rPr>
          <w:rFonts w:cs="Times New Roman"/>
          <w:spacing w:val="18"/>
        </w:rPr>
        <w:t xml:space="preserve">Figure </w:t>
      </w:r>
      <w:r w:rsidR="00C91567">
        <w:rPr>
          <w:rFonts w:cs="Times New Roman"/>
          <w:spacing w:val="18"/>
        </w:rPr>
        <w:t>11</w:t>
      </w:r>
      <w:r>
        <w:rPr>
          <w:rFonts w:cs="Times New Roman"/>
          <w:spacing w:val="18"/>
        </w:rPr>
        <w:t>: Data understanding – line charts on emissions from Tableau_2</w:t>
      </w:r>
    </w:p>
    <w:p w14:paraId="6E755C41" w14:textId="77777777" w:rsidR="005F29EC" w:rsidRDefault="005F29EC" w:rsidP="005F29EC">
      <w:pPr>
        <w:pStyle w:val="BodyText"/>
        <w:kinsoku w:val="0"/>
        <w:overflowPunct w:val="0"/>
        <w:ind w:firstLine="0"/>
        <w:rPr>
          <w:rFonts w:cs="Times New Roman"/>
          <w:spacing w:val="18"/>
        </w:rPr>
      </w:pPr>
    </w:p>
    <w:p w14:paraId="27611031" w14:textId="7AD4BBF2" w:rsidR="005F29EC" w:rsidRDefault="005F29EC" w:rsidP="005F29EC">
      <w:pPr>
        <w:pStyle w:val="BodyText"/>
      </w:pPr>
      <w:r>
        <w:t xml:space="preserve">A further analysis was thus conducted by using a filter only applicable to the oil emissions chart where the top oil producers, Chevron, ONGC, and Sinopec Corp, were excluded. It can be seen from Figure </w:t>
      </w:r>
      <w:r w:rsidR="00C91567">
        <w:t>11</w:t>
      </w:r>
      <w:r>
        <w:t xml:space="preserve"> above</w:t>
      </w:r>
      <w:r w:rsidR="00B74526">
        <w:t xml:space="preserve"> </w:t>
      </w:r>
      <w:r>
        <w:t xml:space="preserve">that including the three excluded companies, that </w:t>
      </w:r>
      <w:r w:rsidR="00B74526">
        <w:t xml:space="preserve">most of </w:t>
      </w:r>
      <w:r>
        <w:t>the companies</w:t>
      </w:r>
      <w:r w:rsidR="00B74526">
        <w:t xml:space="preserve"> do</w:t>
      </w:r>
      <w:r>
        <w:t xml:space="preserve"> produce more oil emissions than gas emissions.</w:t>
      </w:r>
    </w:p>
    <w:p w14:paraId="7C4DA070" w14:textId="4910D196" w:rsidR="00531CA6" w:rsidRDefault="00531CA6">
      <w:pPr>
        <w:widowControl/>
        <w:autoSpaceDE/>
        <w:autoSpaceDN/>
        <w:adjustRightInd/>
        <w:rPr>
          <w:rFonts w:cs="Palatino Linotype"/>
        </w:rPr>
      </w:pPr>
      <w:r>
        <w:br w:type="page"/>
      </w:r>
    </w:p>
    <w:p w14:paraId="25454CB9" w14:textId="70EE8AFB" w:rsidR="00531CA6" w:rsidRDefault="00531CA6" w:rsidP="00531CA6">
      <w:pPr>
        <w:pStyle w:val="Head"/>
      </w:pPr>
      <w:r>
        <w:lastRenderedPageBreak/>
        <w:t>4. Proposed modelling and evaluation</w:t>
      </w:r>
    </w:p>
    <w:p w14:paraId="096AF09F" w14:textId="0CBDD20F" w:rsidR="00787A19" w:rsidRDefault="00787A19" w:rsidP="00787A19">
      <w:pPr>
        <w:pStyle w:val="BodyText"/>
        <w:ind w:firstLine="0"/>
        <w:jc w:val="center"/>
      </w:pPr>
      <w:r w:rsidRPr="00787A19">
        <w:rPr>
          <w:noProof/>
        </w:rPr>
        <w:drawing>
          <wp:inline distT="0" distB="0" distL="0" distR="0" wp14:anchorId="69303907" wp14:editId="1B329E2D">
            <wp:extent cx="2512547" cy="1296000"/>
            <wp:effectExtent l="0" t="0" r="2540" b="0"/>
            <wp:docPr id="93493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7117" name="Picture 1"/>
                    <pic:cNvPicPr/>
                  </pic:nvPicPr>
                  <pic:blipFill rotWithShape="1">
                    <a:blip r:embed="rId26"/>
                    <a:srcRect t="6501" b="7148"/>
                    <a:stretch/>
                  </pic:blipFill>
                  <pic:spPr bwMode="auto">
                    <a:xfrm>
                      <a:off x="0" y="0"/>
                      <a:ext cx="2512547" cy="1296000"/>
                    </a:xfrm>
                    <a:prstGeom prst="rect">
                      <a:avLst/>
                    </a:prstGeom>
                    <a:ln>
                      <a:noFill/>
                    </a:ln>
                    <a:extLst>
                      <a:ext uri="{53640926-AAD7-44D8-BBD7-CCE9431645EC}">
                        <a14:shadowObscured xmlns:a14="http://schemas.microsoft.com/office/drawing/2010/main"/>
                      </a:ext>
                    </a:extLst>
                  </pic:spPr>
                </pic:pic>
              </a:graphicData>
            </a:graphic>
          </wp:inline>
        </w:drawing>
      </w:r>
    </w:p>
    <w:p w14:paraId="3B8E49C3" w14:textId="4BCB065B" w:rsidR="00787A19" w:rsidRDefault="00787A19" w:rsidP="00787A19">
      <w:pPr>
        <w:pStyle w:val="BodyText"/>
        <w:ind w:firstLine="0"/>
        <w:jc w:val="center"/>
      </w:pPr>
      <w:r>
        <w:t xml:space="preserve">Figure </w:t>
      </w:r>
      <w:r w:rsidR="00B74526">
        <w:t>12</w:t>
      </w:r>
      <w:r>
        <w:t xml:space="preserve">: </w:t>
      </w:r>
      <w:r w:rsidR="008B431F">
        <w:t>Software or programming language used for portfolio optimization (</w:t>
      </w:r>
      <w:r w:rsidR="008B431F" w:rsidRPr="00974FD5">
        <w:t>Milhomem</w:t>
      </w:r>
      <w:r w:rsidR="008B431F">
        <w:t xml:space="preserve"> &amp; Dantas, 2020)</w:t>
      </w:r>
    </w:p>
    <w:p w14:paraId="578F45F6" w14:textId="77777777" w:rsidR="00B4069F" w:rsidRDefault="00B4069F" w:rsidP="00531CA6">
      <w:pPr>
        <w:pStyle w:val="BodyText"/>
      </w:pPr>
    </w:p>
    <w:p w14:paraId="3CF90AB6" w14:textId="00E16224" w:rsidR="00531CA6" w:rsidRDefault="0062308E" w:rsidP="00531CA6">
      <w:pPr>
        <w:pStyle w:val="BodyText"/>
      </w:pPr>
      <w:commentRangeStart w:id="15"/>
      <w:r>
        <w:t xml:space="preserve">I intend to </w:t>
      </w:r>
      <w:r w:rsidR="004A0750">
        <w:t>formulate parametric equations</w:t>
      </w:r>
      <w:r w:rsidR="00115F19">
        <w:t xml:space="preserve"> </w:t>
      </w:r>
      <w:r w:rsidR="00AF1562">
        <w:t xml:space="preserve">for </w:t>
      </w:r>
      <w:r w:rsidR="00115F19">
        <w:t>the</w:t>
      </w:r>
      <w:r w:rsidR="00D25550">
        <w:t xml:space="preserve"> objective(s)</w:t>
      </w:r>
      <w:r w:rsidR="00E9072F">
        <w:t xml:space="preserve"> and</w:t>
      </w:r>
      <w:r w:rsidR="00D25550">
        <w:t xml:space="preserve"> constraints</w:t>
      </w:r>
      <w:r w:rsidR="00E9072F">
        <w:t>, assign the</w:t>
      </w:r>
      <w:r w:rsidR="00D25550">
        <w:t xml:space="preserve"> decision variables</w:t>
      </w:r>
      <w:r w:rsidR="00E9072F">
        <w:t>,</w:t>
      </w:r>
      <w:r w:rsidR="00AF1562">
        <w:t xml:space="preserve"> </w:t>
      </w:r>
      <w:r w:rsidR="003C20C5">
        <w:t xml:space="preserve">and </w:t>
      </w:r>
      <w:r w:rsidR="00AF1562">
        <w:t>then make use of Python to solve the optimization problem</w:t>
      </w:r>
      <w:commentRangeEnd w:id="15"/>
      <w:r w:rsidR="00F06891">
        <w:rPr>
          <w:rStyle w:val="CommentReference"/>
          <w:rFonts w:cs="Times New Roman"/>
        </w:rPr>
        <w:commentReference w:id="15"/>
      </w:r>
      <w:r w:rsidR="00D25550">
        <w:t xml:space="preserve">. </w:t>
      </w:r>
      <w:r w:rsidR="00666133">
        <w:t>There are many libraries and packages available in Python for optimization</w:t>
      </w:r>
      <w:r w:rsidR="002C0697">
        <w:t xml:space="preserve"> but there are not many projects </w:t>
      </w:r>
      <w:r w:rsidR="00A83AC4">
        <w:t>that ma</w:t>
      </w:r>
      <w:r w:rsidR="00396494">
        <w:t>k</w:t>
      </w:r>
      <w:r w:rsidR="00A83AC4">
        <w:t>e use of Python for their business portfolio optimization</w:t>
      </w:r>
      <w:r w:rsidR="008B431F">
        <w:t xml:space="preserve">, as seen in Figure </w:t>
      </w:r>
      <w:r w:rsidR="00B74526">
        <w:t>12</w:t>
      </w:r>
      <w:r w:rsidR="008B431F">
        <w:t xml:space="preserve"> above </w:t>
      </w:r>
      <w:r w:rsidR="003C32A4">
        <w:t>(</w:t>
      </w:r>
      <w:r w:rsidR="00974FD5" w:rsidRPr="00974FD5">
        <w:t>Milhomem</w:t>
      </w:r>
      <w:r w:rsidR="00974FD5">
        <w:t xml:space="preserve"> &amp; Dantas, 2020)</w:t>
      </w:r>
      <w:r w:rsidR="00A83AC4">
        <w:t xml:space="preserve">. </w:t>
      </w:r>
    </w:p>
    <w:p w14:paraId="4B37E30E" w14:textId="77777777" w:rsidR="0059711B" w:rsidRDefault="0059711B" w:rsidP="00531CA6">
      <w:pPr>
        <w:pStyle w:val="BodyText"/>
      </w:pPr>
    </w:p>
    <w:p w14:paraId="2BA4F4EF" w14:textId="7A2410D7" w:rsidR="00B11558" w:rsidRDefault="0059711B" w:rsidP="005E7C39">
      <w:pPr>
        <w:pStyle w:val="BodyText"/>
      </w:pPr>
      <w:r>
        <w:t xml:space="preserve">When setting the objective(s) and constraints, </w:t>
      </w:r>
      <w:r w:rsidR="00287CED">
        <w:t xml:space="preserve">I would be assigning weights to them, </w:t>
      </w:r>
      <w:r w:rsidR="001B00C7">
        <w:t>as demonstrated in the literature reviews.</w:t>
      </w:r>
      <w:r w:rsidR="008752F3">
        <w:t xml:space="preserve"> </w:t>
      </w:r>
      <w:r w:rsidR="00AC0A20">
        <w:t xml:space="preserve">With the </w:t>
      </w:r>
      <w:r w:rsidR="00D324B6">
        <w:t>various</w:t>
      </w:r>
      <w:r w:rsidR="00AC0A20">
        <w:t xml:space="preserve"> angles</w:t>
      </w:r>
      <w:r w:rsidR="00D324B6">
        <w:t xml:space="preserve"> available</w:t>
      </w:r>
      <w:r w:rsidR="00AC0A20">
        <w:t xml:space="preserve"> to look at</w:t>
      </w:r>
      <w:r w:rsidR="00D324B6">
        <w:t xml:space="preserve"> the</w:t>
      </w:r>
      <w:r w:rsidR="00AC0A20">
        <w:t xml:space="preserve"> assets to divest, it can also serve as a</w:t>
      </w:r>
      <w:r w:rsidR="005E7C39">
        <w:t xml:space="preserve"> comparison for the company to have the final decision on which assets they would prefer to divest, due to other </w:t>
      </w:r>
      <w:r w:rsidR="00B74550">
        <w:t xml:space="preserve">possible limitations such as the country’s political instability </w:t>
      </w:r>
      <w:r w:rsidR="00C366A9">
        <w:t>that would not be reflected in the optimization</w:t>
      </w:r>
      <w:r w:rsidR="0042217F">
        <w:t xml:space="preserve"> results</w:t>
      </w:r>
      <w:r w:rsidR="00C366A9">
        <w:t>.</w:t>
      </w:r>
    </w:p>
    <w:p w14:paraId="4CFFA9B5" w14:textId="77777777" w:rsidR="00B11558" w:rsidRDefault="00B11558" w:rsidP="005E7C39">
      <w:pPr>
        <w:pStyle w:val="BodyText"/>
      </w:pPr>
    </w:p>
    <w:p w14:paraId="61B96346" w14:textId="44E390E2" w:rsidR="00D87747" w:rsidRDefault="00B11558" w:rsidP="00BF53CA">
      <w:pPr>
        <w:pStyle w:val="BodyText"/>
      </w:pPr>
      <w:r>
        <w:t xml:space="preserve">For </w:t>
      </w:r>
      <w:r w:rsidR="00373E6F">
        <w:t xml:space="preserve">the evaluation of the results, I would drop the assets from the dataset </w:t>
      </w:r>
      <w:r w:rsidR="00396494">
        <w:t xml:space="preserve">and </w:t>
      </w:r>
      <w:r w:rsidR="00373E6F">
        <w:t>t</w:t>
      </w:r>
      <w:r w:rsidR="000A6895">
        <w:t xml:space="preserve">hen plot visualization charts to </w:t>
      </w:r>
      <w:r w:rsidR="00216514">
        <w:t>see</w:t>
      </w:r>
      <w:r w:rsidR="000A6895">
        <w:t xml:space="preserve"> the improvement in carbon emissions </w:t>
      </w:r>
      <w:r w:rsidR="0042217F">
        <w:t xml:space="preserve">that </w:t>
      </w:r>
      <w:r w:rsidR="000A6895">
        <w:t xml:space="preserve">the </w:t>
      </w:r>
      <w:r w:rsidR="0042217F">
        <w:t>recommended</w:t>
      </w:r>
      <w:r w:rsidR="000A6895">
        <w:t xml:space="preserve"> portfolio</w:t>
      </w:r>
      <w:r w:rsidR="0042217F">
        <w:t>(s)</w:t>
      </w:r>
      <w:r w:rsidR="000A6895">
        <w:t xml:space="preserve"> would bring.</w:t>
      </w:r>
      <w:r w:rsidR="00074646">
        <w:t xml:space="preserve"> </w:t>
      </w:r>
      <w:r w:rsidR="00216514">
        <w:t>Taking inspiration from the literature reviews, implementing the efficient frontier concept would be a good method to eval</w:t>
      </w:r>
      <w:r w:rsidR="00C01935">
        <w:t>uate the model results as well.</w:t>
      </w:r>
      <w:r w:rsidR="00D87747">
        <w:br w:type="page"/>
      </w:r>
    </w:p>
    <w:p w14:paraId="2A4634B8" w14:textId="087530D0" w:rsidR="00D87747" w:rsidRDefault="00D87747" w:rsidP="00D87747">
      <w:pPr>
        <w:pStyle w:val="Head"/>
      </w:pPr>
      <w:r>
        <w:lastRenderedPageBreak/>
        <w:t>Proposed schedule</w:t>
      </w:r>
    </w:p>
    <w:tbl>
      <w:tblPr>
        <w:tblStyle w:val="TableGrid"/>
        <w:tblW w:w="0" w:type="auto"/>
        <w:tblLook w:val="04A0" w:firstRow="1" w:lastRow="0" w:firstColumn="1" w:lastColumn="0" w:noHBand="0" w:noVBand="1"/>
      </w:tblPr>
      <w:tblGrid>
        <w:gridCol w:w="1980"/>
        <w:gridCol w:w="6890"/>
      </w:tblGrid>
      <w:tr w:rsidR="00B30881" w14:paraId="33291D23" w14:textId="77777777" w:rsidTr="00001160">
        <w:tc>
          <w:tcPr>
            <w:tcW w:w="1980" w:type="dxa"/>
            <w:vAlign w:val="center"/>
          </w:tcPr>
          <w:p w14:paraId="4C448360" w14:textId="7BEDDCAE" w:rsidR="00B30881" w:rsidRDefault="00B30881" w:rsidP="00B30881">
            <w:pPr>
              <w:pStyle w:val="BodyText"/>
              <w:ind w:firstLine="0"/>
              <w:jc w:val="left"/>
            </w:pPr>
            <w:r>
              <w:t>Week</w:t>
            </w:r>
          </w:p>
        </w:tc>
        <w:tc>
          <w:tcPr>
            <w:tcW w:w="6890" w:type="dxa"/>
            <w:vAlign w:val="center"/>
          </w:tcPr>
          <w:p w14:paraId="7B70D85B" w14:textId="060A989D" w:rsidR="00B30881" w:rsidRDefault="00BD7D4F" w:rsidP="00B30881">
            <w:pPr>
              <w:pStyle w:val="BodyText"/>
              <w:ind w:firstLine="0"/>
              <w:jc w:val="left"/>
            </w:pPr>
            <w:r>
              <w:t>Description</w:t>
            </w:r>
          </w:p>
        </w:tc>
      </w:tr>
      <w:tr w:rsidR="00B30881" w14:paraId="61F3F0FA" w14:textId="77777777" w:rsidTr="00001160">
        <w:tc>
          <w:tcPr>
            <w:tcW w:w="1980" w:type="dxa"/>
            <w:vAlign w:val="center"/>
          </w:tcPr>
          <w:p w14:paraId="4B4F87C7" w14:textId="097357D5" w:rsidR="00B30881" w:rsidRDefault="00917392" w:rsidP="00B30881">
            <w:pPr>
              <w:pStyle w:val="BodyText"/>
              <w:ind w:firstLine="0"/>
              <w:jc w:val="left"/>
            </w:pPr>
            <w:r>
              <w:t>0 (</w:t>
            </w:r>
            <w:r w:rsidR="00001160">
              <w:t>before 12 Aug)</w:t>
            </w:r>
          </w:p>
        </w:tc>
        <w:tc>
          <w:tcPr>
            <w:tcW w:w="6890" w:type="dxa"/>
            <w:vAlign w:val="center"/>
          </w:tcPr>
          <w:p w14:paraId="75EDCE41" w14:textId="77777777" w:rsidR="00B30881" w:rsidRDefault="00BD7D4F" w:rsidP="00AC69CF">
            <w:pPr>
              <w:pStyle w:val="BodyText"/>
              <w:numPr>
                <w:ilvl w:val="0"/>
                <w:numId w:val="16"/>
              </w:numPr>
              <w:jc w:val="left"/>
            </w:pPr>
            <w:r>
              <w:t>Choosing of project topic</w:t>
            </w:r>
          </w:p>
          <w:p w14:paraId="4518C2BF" w14:textId="4FF73E3D" w:rsidR="006D32FF" w:rsidRDefault="00AD64FA" w:rsidP="00AC69CF">
            <w:pPr>
              <w:pStyle w:val="BodyText"/>
              <w:numPr>
                <w:ilvl w:val="0"/>
                <w:numId w:val="16"/>
              </w:numPr>
              <w:jc w:val="left"/>
            </w:pPr>
            <w:r>
              <w:t>Received</w:t>
            </w:r>
            <w:r w:rsidR="002A674B">
              <w:t xml:space="preserve"> dataset</w:t>
            </w:r>
          </w:p>
        </w:tc>
      </w:tr>
      <w:tr w:rsidR="00B30881" w14:paraId="23D2E5A7" w14:textId="77777777" w:rsidTr="00001160">
        <w:tc>
          <w:tcPr>
            <w:tcW w:w="1980" w:type="dxa"/>
            <w:vAlign w:val="center"/>
          </w:tcPr>
          <w:p w14:paraId="66708D9F" w14:textId="7104D893" w:rsidR="00B30881" w:rsidRDefault="00957F11" w:rsidP="00B30881">
            <w:pPr>
              <w:pStyle w:val="BodyText"/>
              <w:ind w:firstLine="0"/>
              <w:jc w:val="left"/>
            </w:pPr>
            <w:r>
              <w:t>1</w:t>
            </w:r>
            <w:r w:rsidR="005E09C7">
              <w:t>-3</w:t>
            </w:r>
          </w:p>
        </w:tc>
        <w:tc>
          <w:tcPr>
            <w:tcW w:w="6890" w:type="dxa"/>
            <w:vAlign w:val="center"/>
          </w:tcPr>
          <w:p w14:paraId="03358202" w14:textId="3B900807" w:rsidR="00B30881" w:rsidRDefault="00AC69CF" w:rsidP="00AC69CF">
            <w:pPr>
              <w:pStyle w:val="BodyText"/>
              <w:numPr>
                <w:ilvl w:val="0"/>
                <w:numId w:val="15"/>
              </w:numPr>
              <w:jc w:val="left"/>
            </w:pPr>
            <w:r>
              <w:t>Project briefing</w:t>
            </w:r>
            <w:r w:rsidR="002A674B">
              <w:t xml:space="preserve"> seminar</w:t>
            </w:r>
          </w:p>
          <w:p w14:paraId="4B3BF34F" w14:textId="72D829B9" w:rsidR="00AD64FA" w:rsidRDefault="00AD64FA" w:rsidP="00AC69CF">
            <w:pPr>
              <w:pStyle w:val="BodyText"/>
              <w:numPr>
                <w:ilvl w:val="0"/>
                <w:numId w:val="15"/>
              </w:numPr>
              <w:jc w:val="left"/>
            </w:pPr>
            <w:r>
              <w:t>1</w:t>
            </w:r>
            <w:r w:rsidRPr="00AD64FA">
              <w:rPr>
                <w:vertAlign w:val="superscript"/>
              </w:rPr>
              <w:t>st</w:t>
            </w:r>
            <w:r>
              <w:t xml:space="preserve"> </w:t>
            </w:r>
            <w:r w:rsidR="00453DBD">
              <w:t>supervisor meeting session</w:t>
            </w:r>
          </w:p>
          <w:p w14:paraId="4B69F236" w14:textId="77777777" w:rsidR="00AC69CF" w:rsidRDefault="00A45299" w:rsidP="00AC69CF">
            <w:pPr>
              <w:pStyle w:val="BodyText"/>
              <w:numPr>
                <w:ilvl w:val="0"/>
                <w:numId w:val="15"/>
              </w:numPr>
              <w:jc w:val="left"/>
            </w:pPr>
            <w:r>
              <w:t>Literature review and exploratory data analysis</w:t>
            </w:r>
          </w:p>
          <w:p w14:paraId="06F5EEB2" w14:textId="18898358" w:rsidR="005F6750" w:rsidRDefault="005F6750" w:rsidP="00AC69CF">
            <w:pPr>
              <w:pStyle w:val="BodyText"/>
              <w:numPr>
                <w:ilvl w:val="0"/>
                <w:numId w:val="15"/>
              </w:numPr>
              <w:jc w:val="left"/>
            </w:pPr>
            <w:r>
              <w:t>Prepare for proposal submission</w:t>
            </w:r>
          </w:p>
        </w:tc>
      </w:tr>
      <w:tr w:rsidR="00B30881" w14:paraId="1AF86447" w14:textId="77777777" w:rsidTr="00001160">
        <w:tc>
          <w:tcPr>
            <w:tcW w:w="1980" w:type="dxa"/>
            <w:vAlign w:val="center"/>
          </w:tcPr>
          <w:p w14:paraId="6CC0F9FA" w14:textId="2163F81C" w:rsidR="00B30881" w:rsidRDefault="005E09C7" w:rsidP="00B30881">
            <w:pPr>
              <w:pStyle w:val="BodyText"/>
              <w:ind w:firstLine="0"/>
              <w:jc w:val="left"/>
            </w:pPr>
            <w:r>
              <w:t>4</w:t>
            </w:r>
          </w:p>
        </w:tc>
        <w:tc>
          <w:tcPr>
            <w:tcW w:w="6890" w:type="dxa"/>
            <w:vAlign w:val="center"/>
          </w:tcPr>
          <w:p w14:paraId="26BEF6A1" w14:textId="77777777" w:rsidR="00B30881" w:rsidRDefault="00B34CA0" w:rsidP="00B34CA0">
            <w:pPr>
              <w:pStyle w:val="BodyText"/>
              <w:numPr>
                <w:ilvl w:val="0"/>
                <w:numId w:val="15"/>
              </w:numPr>
              <w:jc w:val="left"/>
            </w:pPr>
            <w:r>
              <w:t>Submission of proposal</w:t>
            </w:r>
          </w:p>
          <w:p w14:paraId="4242E282" w14:textId="406378DA" w:rsidR="00AD64FA" w:rsidRDefault="00AD64FA" w:rsidP="00B34CA0">
            <w:pPr>
              <w:pStyle w:val="BodyText"/>
              <w:numPr>
                <w:ilvl w:val="0"/>
                <w:numId w:val="15"/>
              </w:numPr>
              <w:jc w:val="left"/>
            </w:pPr>
            <w:r>
              <w:t>Proceed with modelling</w:t>
            </w:r>
          </w:p>
        </w:tc>
      </w:tr>
      <w:tr w:rsidR="00B30881" w14:paraId="6FE291BB" w14:textId="77777777" w:rsidTr="00001160">
        <w:tc>
          <w:tcPr>
            <w:tcW w:w="1980" w:type="dxa"/>
            <w:vAlign w:val="center"/>
          </w:tcPr>
          <w:p w14:paraId="462BC378" w14:textId="61027F58" w:rsidR="00B30881" w:rsidRDefault="00BD7D4F" w:rsidP="00B30881">
            <w:pPr>
              <w:pStyle w:val="BodyText"/>
              <w:ind w:firstLine="0"/>
              <w:jc w:val="left"/>
            </w:pPr>
            <w:r>
              <w:t>5-</w:t>
            </w:r>
            <w:r w:rsidR="004C1D88">
              <w:t>8</w:t>
            </w:r>
          </w:p>
        </w:tc>
        <w:tc>
          <w:tcPr>
            <w:tcW w:w="6890" w:type="dxa"/>
            <w:vAlign w:val="center"/>
          </w:tcPr>
          <w:p w14:paraId="6D7FB890" w14:textId="7354ED5F" w:rsidR="00453DBD" w:rsidRDefault="00453DBD" w:rsidP="00453DBD">
            <w:pPr>
              <w:pStyle w:val="BodyText"/>
              <w:numPr>
                <w:ilvl w:val="0"/>
                <w:numId w:val="15"/>
              </w:numPr>
              <w:jc w:val="left"/>
            </w:pPr>
            <w:r>
              <w:t>2</w:t>
            </w:r>
            <w:r w:rsidRPr="00453DBD">
              <w:rPr>
                <w:vertAlign w:val="superscript"/>
              </w:rPr>
              <w:t>nd</w:t>
            </w:r>
            <w:r>
              <w:t xml:space="preserve"> supervisor meeting session</w:t>
            </w:r>
          </w:p>
          <w:p w14:paraId="00F075DC" w14:textId="6653012A" w:rsidR="00C03707" w:rsidRDefault="00133D13" w:rsidP="00453DBD">
            <w:pPr>
              <w:pStyle w:val="BodyText"/>
              <w:numPr>
                <w:ilvl w:val="0"/>
                <w:numId w:val="15"/>
              </w:numPr>
              <w:jc w:val="left"/>
            </w:pPr>
            <w:r>
              <w:t>Edit proposal portions to be included in final report based on supervisor feedback</w:t>
            </w:r>
          </w:p>
          <w:p w14:paraId="17F6BDF8" w14:textId="3EB9D1FB" w:rsidR="00B30881" w:rsidRDefault="005F6750" w:rsidP="00B34CA0">
            <w:pPr>
              <w:pStyle w:val="BodyText"/>
              <w:numPr>
                <w:ilvl w:val="0"/>
                <w:numId w:val="15"/>
              </w:numPr>
              <w:jc w:val="left"/>
            </w:pPr>
            <w:r>
              <w:t>Prepare for oral presentation</w:t>
            </w:r>
          </w:p>
        </w:tc>
      </w:tr>
      <w:tr w:rsidR="00B30881" w14:paraId="2C7F7A89" w14:textId="77777777" w:rsidTr="00001160">
        <w:tc>
          <w:tcPr>
            <w:tcW w:w="1980" w:type="dxa"/>
            <w:vAlign w:val="center"/>
          </w:tcPr>
          <w:p w14:paraId="61FDAD71" w14:textId="10B681EF" w:rsidR="00B30881" w:rsidRDefault="004C1D88" w:rsidP="00B30881">
            <w:pPr>
              <w:pStyle w:val="BodyText"/>
              <w:ind w:firstLine="0"/>
              <w:jc w:val="left"/>
            </w:pPr>
            <w:r>
              <w:t>9-10</w:t>
            </w:r>
          </w:p>
        </w:tc>
        <w:tc>
          <w:tcPr>
            <w:tcW w:w="6890" w:type="dxa"/>
            <w:vAlign w:val="center"/>
          </w:tcPr>
          <w:p w14:paraId="5BF3A14A" w14:textId="670CDE19" w:rsidR="00FC743E" w:rsidRDefault="004C1D88" w:rsidP="00FC743E">
            <w:pPr>
              <w:pStyle w:val="BodyText"/>
              <w:numPr>
                <w:ilvl w:val="0"/>
                <w:numId w:val="15"/>
              </w:numPr>
              <w:jc w:val="left"/>
            </w:pPr>
            <w:r>
              <w:t>Oral presentation</w:t>
            </w:r>
          </w:p>
        </w:tc>
      </w:tr>
      <w:tr w:rsidR="00FC743E" w14:paraId="368F9539" w14:textId="77777777" w:rsidTr="00001160">
        <w:tc>
          <w:tcPr>
            <w:tcW w:w="1980" w:type="dxa"/>
            <w:vAlign w:val="center"/>
          </w:tcPr>
          <w:p w14:paraId="0FB0744E" w14:textId="2E2E79A2" w:rsidR="00FC743E" w:rsidRDefault="00FC743E" w:rsidP="00B30881">
            <w:pPr>
              <w:pStyle w:val="BodyText"/>
              <w:ind w:firstLine="0"/>
              <w:jc w:val="left"/>
            </w:pPr>
            <w:r>
              <w:t>11-15</w:t>
            </w:r>
          </w:p>
        </w:tc>
        <w:tc>
          <w:tcPr>
            <w:tcW w:w="6890" w:type="dxa"/>
            <w:vAlign w:val="center"/>
          </w:tcPr>
          <w:p w14:paraId="14F92EA6" w14:textId="25423B35" w:rsidR="00133D13" w:rsidRDefault="00133D13" w:rsidP="00133D13">
            <w:pPr>
              <w:pStyle w:val="BodyText"/>
              <w:numPr>
                <w:ilvl w:val="0"/>
                <w:numId w:val="15"/>
              </w:numPr>
              <w:jc w:val="left"/>
            </w:pPr>
            <w:r>
              <w:t>Edit final report draft based on feedback received during oral presentation</w:t>
            </w:r>
          </w:p>
          <w:p w14:paraId="1FA402E2" w14:textId="77777777" w:rsidR="00FC743E" w:rsidRDefault="00C03707" w:rsidP="00FC743E">
            <w:pPr>
              <w:pStyle w:val="BodyText"/>
              <w:numPr>
                <w:ilvl w:val="0"/>
                <w:numId w:val="15"/>
              </w:numPr>
              <w:jc w:val="left"/>
            </w:pPr>
            <w:r>
              <w:t>3</w:t>
            </w:r>
            <w:r w:rsidRPr="00C03707">
              <w:rPr>
                <w:vertAlign w:val="superscript"/>
              </w:rPr>
              <w:t>rd</w:t>
            </w:r>
            <w:r>
              <w:t xml:space="preserve"> supervisor meeting session</w:t>
            </w:r>
          </w:p>
          <w:p w14:paraId="7F6A92D3" w14:textId="481354FB" w:rsidR="00C03707" w:rsidRDefault="00C03707" w:rsidP="00FC743E">
            <w:pPr>
              <w:pStyle w:val="BodyText"/>
              <w:numPr>
                <w:ilvl w:val="0"/>
                <w:numId w:val="15"/>
              </w:numPr>
              <w:jc w:val="left"/>
            </w:pPr>
            <w:r>
              <w:t>Prepare for final report submission</w:t>
            </w:r>
          </w:p>
        </w:tc>
      </w:tr>
      <w:tr w:rsidR="00FC743E" w14:paraId="3E779B99" w14:textId="77777777" w:rsidTr="00001160">
        <w:tc>
          <w:tcPr>
            <w:tcW w:w="1980" w:type="dxa"/>
            <w:vAlign w:val="center"/>
          </w:tcPr>
          <w:p w14:paraId="69606DCF" w14:textId="42B3994A" w:rsidR="00FC743E" w:rsidRDefault="00FC743E" w:rsidP="00B30881">
            <w:pPr>
              <w:pStyle w:val="BodyText"/>
              <w:ind w:firstLine="0"/>
              <w:jc w:val="left"/>
            </w:pPr>
            <w:r>
              <w:t>16</w:t>
            </w:r>
          </w:p>
        </w:tc>
        <w:tc>
          <w:tcPr>
            <w:tcW w:w="6890" w:type="dxa"/>
            <w:vAlign w:val="center"/>
          </w:tcPr>
          <w:p w14:paraId="33617FFB" w14:textId="75D8AFE1" w:rsidR="00FC743E" w:rsidRDefault="00FC743E" w:rsidP="00FC743E">
            <w:pPr>
              <w:pStyle w:val="BodyText"/>
              <w:numPr>
                <w:ilvl w:val="0"/>
                <w:numId w:val="15"/>
              </w:numPr>
              <w:jc w:val="left"/>
            </w:pPr>
            <w:r>
              <w:t>Final report submission</w:t>
            </w:r>
          </w:p>
        </w:tc>
      </w:tr>
    </w:tbl>
    <w:p w14:paraId="7770CE72" w14:textId="77777777" w:rsidR="00D87747" w:rsidRDefault="00D87747" w:rsidP="00BF53CA">
      <w:pPr>
        <w:pStyle w:val="BodyText"/>
        <w:ind w:firstLine="0"/>
      </w:pPr>
    </w:p>
    <w:p w14:paraId="4A4DEA0F" w14:textId="2F9BA033" w:rsidR="008077EE" w:rsidRDefault="008077EE" w:rsidP="00BF53CA">
      <w:pPr>
        <w:pStyle w:val="BodyText"/>
        <w:ind w:firstLine="0"/>
      </w:pPr>
      <w:r>
        <w:t xml:space="preserve">(Word count: </w:t>
      </w:r>
      <w:r w:rsidR="00B11C5B">
        <w:t xml:space="preserve">2,249 </w:t>
      </w:r>
      <w:commentRangeStart w:id="16"/>
      <w:r w:rsidR="00B11C5B">
        <w:t>words</w:t>
      </w:r>
      <w:commentRangeEnd w:id="16"/>
      <w:r w:rsidR="00F06891">
        <w:rPr>
          <w:rStyle w:val="CommentReference"/>
          <w:rFonts w:cs="Times New Roman"/>
        </w:rPr>
        <w:commentReference w:id="16"/>
      </w:r>
      <w:r w:rsidR="004F3ECB">
        <w:t>)</w:t>
      </w:r>
    </w:p>
    <w:p w14:paraId="5C853066" w14:textId="725549DD" w:rsidR="001B1809" w:rsidRDefault="00971017" w:rsidP="00D87747">
      <w:pPr>
        <w:pStyle w:val="Head"/>
      </w:pPr>
      <w:r>
        <w:br w:type="page"/>
      </w:r>
      <w:r w:rsidR="001B1809" w:rsidRPr="009555A7">
        <w:lastRenderedPageBreak/>
        <w:t>References</w:t>
      </w:r>
    </w:p>
    <w:p w14:paraId="72CB0A67" w14:textId="15AA56A8" w:rsidR="003B7989" w:rsidRPr="00163261" w:rsidRDefault="003B7989" w:rsidP="007207EE">
      <w:pPr>
        <w:pStyle w:val="APAReferencing"/>
      </w:pPr>
      <w:r>
        <w:t>Bulai</w:t>
      </w:r>
      <w:r w:rsidR="000924E4">
        <w:t xml:space="preserve">, V. &amp; </w:t>
      </w:r>
      <w:proofErr w:type="spellStart"/>
      <w:r w:rsidR="000924E4">
        <w:t>Horobet</w:t>
      </w:r>
      <w:proofErr w:type="spellEnd"/>
      <w:r w:rsidR="000924E4">
        <w:t xml:space="preserve">, A. (2018). </w:t>
      </w:r>
      <w:r w:rsidR="000924E4" w:rsidRPr="000924E4">
        <w:t xml:space="preserve">A portfolio optimization model for </w:t>
      </w:r>
      <w:proofErr w:type="gramStart"/>
      <w:r w:rsidR="000924E4" w:rsidRPr="000924E4">
        <w:t>a large number of</w:t>
      </w:r>
      <w:proofErr w:type="gramEnd"/>
      <w:r w:rsidR="000924E4" w:rsidRPr="000924E4">
        <w:t xml:space="preserve"> hydrocarbon exploration projects</w:t>
      </w:r>
      <w:r w:rsidR="000924E4">
        <w:t xml:space="preserve">. </w:t>
      </w:r>
      <w:r w:rsidR="00490B9C" w:rsidRPr="00490B9C">
        <w:rPr>
          <w:i/>
          <w:iCs/>
        </w:rPr>
        <w:t>Proceedings of the International Conference on Business Excellence</w:t>
      </w:r>
      <w:r w:rsidR="00490B9C">
        <w:rPr>
          <w:i/>
          <w:iCs/>
        </w:rPr>
        <w:t xml:space="preserve">, </w:t>
      </w:r>
      <w:r w:rsidR="00163261">
        <w:rPr>
          <w:i/>
          <w:iCs/>
        </w:rPr>
        <w:t xml:space="preserve">12(1), </w:t>
      </w:r>
      <w:r w:rsidR="00163261">
        <w:t xml:space="preserve">171-181. </w:t>
      </w:r>
      <w:proofErr w:type="spellStart"/>
      <w:r w:rsidR="00163261">
        <w:t>doi</w:t>
      </w:r>
      <w:proofErr w:type="spellEnd"/>
      <w:r w:rsidR="00163261">
        <w:t xml:space="preserve">: </w:t>
      </w:r>
      <w:r w:rsidR="00163261" w:rsidRPr="00163261">
        <w:t>10.2478/picbe-2018-0017</w:t>
      </w:r>
    </w:p>
    <w:p w14:paraId="2565E2E3" w14:textId="5B33F1AB" w:rsidR="007207EE" w:rsidRDefault="00A67846" w:rsidP="007207EE">
      <w:pPr>
        <w:pStyle w:val="APAReferencing"/>
        <w:rPr>
          <w:rStyle w:val="Hyperlink"/>
        </w:rPr>
      </w:pPr>
      <w:r w:rsidRPr="007207EE">
        <w:t xml:space="preserve">Butterfield, R., Downing, T. Handley, C., &amp; Watkiss, P. (2005). </w:t>
      </w:r>
      <w:r w:rsidR="00E1534F" w:rsidRPr="009379D0">
        <w:rPr>
          <w:i/>
          <w:iCs/>
        </w:rPr>
        <w:t>The Impacts and Costs of</w:t>
      </w:r>
      <w:r w:rsidR="007207EE" w:rsidRPr="009379D0">
        <w:rPr>
          <w:i/>
          <w:iCs/>
        </w:rPr>
        <w:t xml:space="preserve"> </w:t>
      </w:r>
      <w:r w:rsidR="00E1534F" w:rsidRPr="009379D0">
        <w:rPr>
          <w:i/>
          <w:iCs/>
        </w:rPr>
        <w:t>Climate Change</w:t>
      </w:r>
      <w:r w:rsidR="00E1534F" w:rsidRPr="007207EE">
        <w:t xml:space="preserve">. Retrieved from: </w:t>
      </w:r>
      <w:hyperlink r:id="rId27" w:history="1">
        <w:r w:rsidR="007207EE" w:rsidRPr="00190B1A">
          <w:rPr>
            <w:rStyle w:val="Hyperlink"/>
          </w:rPr>
          <w:t>https://climate.ec.europa.eu/system/files/2016-11/final_report2_en.pdf</w:t>
        </w:r>
      </w:hyperlink>
    </w:p>
    <w:p w14:paraId="5C36C038" w14:textId="0ACCF4AA" w:rsidR="00C5063C" w:rsidRPr="006F7497" w:rsidRDefault="00C5063C" w:rsidP="00AC086C">
      <w:pPr>
        <w:pStyle w:val="APAReferencing"/>
      </w:pPr>
      <w:r>
        <w:t xml:space="preserve">Dong, Z., </w:t>
      </w:r>
      <w:r w:rsidR="00AC086C">
        <w:t xml:space="preserve">Liu, S., </w:t>
      </w:r>
      <w:r>
        <w:t xml:space="preserve">Qing, X., </w:t>
      </w:r>
      <w:r w:rsidR="00AC086C">
        <w:t xml:space="preserve">&amp; Zhen, W. (2014). </w:t>
      </w:r>
      <w:r w:rsidR="00AC086C" w:rsidRPr="00A77C94">
        <w:t>An improved portfolio optimization model for oil and gas investment selection.</w:t>
      </w:r>
      <w:r w:rsidR="00AC086C">
        <w:rPr>
          <w:i/>
          <w:iCs/>
        </w:rPr>
        <w:t xml:space="preserve"> </w:t>
      </w:r>
      <w:r w:rsidR="00FA3B08">
        <w:rPr>
          <w:i/>
          <w:iCs/>
        </w:rPr>
        <w:t>Petroleum Science</w:t>
      </w:r>
      <w:r w:rsidR="003C067C">
        <w:rPr>
          <w:i/>
          <w:iCs/>
        </w:rPr>
        <w:t xml:space="preserve">, </w:t>
      </w:r>
      <w:r w:rsidR="006F7497">
        <w:rPr>
          <w:i/>
          <w:iCs/>
        </w:rPr>
        <w:t xml:space="preserve">11, </w:t>
      </w:r>
      <w:r w:rsidR="006F7497">
        <w:t xml:space="preserve">181-188. </w:t>
      </w:r>
      <w:proofErr w:type="spellStart"/>
      <w:r w:rsidR="006F7497">
        <w:t>doi</w:t>
      </w:r>
      <w:proofErr w:type="spellEnd"/>
      <w:r w:rsidR="006F7497">
        <w:t xml:space="preserve">: </w:t>
      </w:r>
      <w:r w:rsidR="006F7497" w:rsidRPr="006F7497">
        <w:t>10.1007/s12182-014-0331-8</w:t>
      </w:r>
    </w:p>
    <w:p w14:paraId="202AFF2E" w14:textId="52A0872C" w:rsidR="00DD655A" w:rsidRDefault="00DD655A" w:rsidP="007207EE">
      <w:pPr>
        <w:pStyle w:val="APAReferencing"/>
        <w:rPr>
          <w:rStyle w:val="Hyperlink"/>
        </w:rPr>
      </w:pPr>
      <w:r>
        <w:t xml:space="preserve">EPA. (2023). </w:t>
      </w:r>
      <w:r w:rsidR="00495878">
        <w:rPr>
          <w:i/>
          <w:iCs/>
        </w:rPr>
        <w:t xml:space="preserve">Inventory of U.S. Greenhouse Gas Emissions and Sinks. </w:t>
      </w:r>
      <w:r w:rsidR="00495878">
        <w:t xml:space="preserve">Retrieved from: </w:t>
      </w:r>
      <w:hyperlink r:id="rId28" w:history="1">
        <w:r w:rsidR="00495878" w:rsidRPr="00190B1A">
          <w:rPr>
            <w:rStyle w:val="Hyperlink"/>
          </w:rPr>
          <w:t>https://www.epa.gov/system/files/documents/2023-04/US-GHG-Inventory-2023-Main-Text.pdf</w:t>
        </w:r>
      </w:hyperlink>
    </w:p>
    <w:p w14:paraId="2AEEF63B" w14:textId="2C22EB07" w:rsidR="00191075" w:rsidRDefault="00191075" w:rsidP="00191075">
      <w:pPr>
        <w:pStyle w:val="APAReferencing"/>
      </w:pPr>
      <w:r>
        <w:t xml:space="preserve">ICF. (2023). </w:t>
      </w:r>
      <w:r w:rsidRPr="00191075">
        <w:rPr>
          <w:i/>
          <w:iCs/>
        </w:rPr>
        <w:t>GHG Emission Intensity of Crude Oil and Condensate Production.</w:t>
      </w:r>
      <w:r>
        <w:rPr>
          <w:i/>
          <w:iCs/>
        </w:rPr>
        <w:t xml:space="preserve"> </w:t>
      </w:r>
      <w:r>
        <w:t xml:space="preserve">Retrieved from: </w:t>
      </w:r>
      <w:hyperlink r:id="rId29" w:history="1">
        <w:r w:rsidRPr="00190B1A">
          <w:rPr>
            <w:rStyle w:val="Hyperlink"/>
          </w:rPr>
          <w:t>https://www.noia.org/wp-content/uploads/2023/05/NOIA-Study-GHG-Emission-Intensity-of-Crude-Oil-and-Condensate-Production.pdf</w:t>
        </w:r>
      </w:hyperlink>
    </w:p>
    <w:p w14:paraId="7C9E9C68" w14:textId="0A95ABDD" w:rsidR="000C0924" w:rsidRDefault="000C0924" w:rsidP="007207EE">
      <w:pPr>
        <w:pStyle w:val="APAReferencing"/>
        <w:rPr>
          <w:rStyle w:val="Hyperlink"/>
        </w:rPr>
      </w:pPr>
      <w:r w:rsidRPr="007207EE">
        <w:t xml:space="preserve">International Energy Agency. (2023). Emissions from Oil and Gas Operations in Net Zero Transitions. Retrieved from: </w:t>
      </w:r>
      <w:hyperlink r:id="rId30" w:history="1">
        <w:r w:rsidR="00C74BCC" w:rsidRPr="00190B1A">
          <w:rPr>
            <w:rStyle w:val="Hyperlink"/>
          </w:rPr>
          <w:t>https://iea.blob.core.windows.net/assets/2f65984e-73ee-40ba-a4d5-bb2e2c94cecb/EmissionsfromOilandGasOperationinNetZeroTransitions.pdf</w:t>
        </w:r>
      </w:hyperlink>
    </w:p>
    <w:p w14:paraId="0B4907BD" w14:textId="77777777" w:rsidR="00FE588B" w:rsidRDefault="007C66FF" w:rsidP="009F1DE9">
      <w:pPr>
        <w:pStyle w:val="APAReferencing"/>
      </w:pPr>
      <w:r>
        <w:t xml:space="preserve">Milhomem, D. A. &amp; Dantas, M. J. P. (2020). </w:t>
      </w:r>
      <w:r w:rsidR="009F1DE9">
        <w:t xml:space="preserve">Analysis of new approaches used in portfolio optimization: a systematic literature review. </w:t>
      </w:r>
      <w:r w:rsidR="009F1DE9" w:rsidRPr="009F1DE9">
        <w:rPr>
          <w:i/>
          <w:iCs/>
        </w:rPr>
        <w:t>Production</w:t>
      </w:r>
      <w:r w:rsidR="009F1DE9">
        <w:t xml:space="preserve">, 30, e20190144. </w:t>
      </w:r>
      <w:proofErr w:type="spellStart"/>
      <w:r w:rsidR="00FE588B">
        <w:t>doi</w:t>
      </w:r>
      <w:proofErr w:type="spellEnd"/>
      <w:r w:rsidR="00FE588B">
        <w:t xml:space="preserve">: </w:t>
      </w:r>
      <w:r w:rsidR="00FE588B" w:rsidRPr="00FE588B">
        <w:t>10.1590/0103-6513.20190144</w:t>
      </w:r>
    </w:p>
    <w:p w14:paraId="79169536" w14:textId="614E1358" w:rsidR="004D16CC" w:rsidRDefault="004D16CC" w:rsidP="009F1DE9">
      <w:pPr>
        <w:pStyle w:val="APAReferencing"/>
      </w:pPr>
      <w:r>
        <w:t xml:space="preserve">Moubarak, R. (2021). </w:t>
      </w:r>
      <w:r w:rsidR="00CA44B5" w:rsidRPr="00CA44B5">
        <w:rPr>
          <w:i/>
          <w:iCs/>
        </w:rPr>
        <w:t>Project Portfolio Optimization in a Changing Energy Landscape</w:t>
      </w:r>
      <w:r w:rsidR="00CA44B5">
        <w:rPr>
          <w:i/>
          <w:iCs/>
        </w:rPr>
        <w:t xml:space="preserve">. </w:t>
      </w:r>
      <w:r w:rsidR="00CA44B5">
        <w:t xml:space="preserve">Retrieved from: </w:t>
      </w:r>
      <w:hyperlink r:id="rId31" w:history="1">
        <w:r w:rsidR="00CA44B5" w:rsidRPr="00D42B26">
          <w:rPr>
            <w:rStyle w:val="Hyperlink"/>
          </w:rPr>
          <w:t>https://uis.brage.unit.no/uis-</w:t>
        </w:r>
        <w:r w:rsidR="00CA44B5" w:rsidRPr="00D42B26">
          <w:rPr>
            <w:rStyle w:val="Hyperlink"/>
          </w:rPr>
          <w:lastRenderedPageBreak/>
          <w:t>xmlui/bitstream/handle/11250/3038485/Project%20Portfolios%20Optimization%20in%20a%20Changing%20Energy%20Landscape_Racha%20Moubarak.pdf?sequence=2&amp;isAllowed=y</w:t>
        </w:r>
      </w:hyperlink>
    </w:p>
    <w:sectPr w:rsidR="004D16CC" w:rsidSect="00AB42A0">
      <w:footerReference w:type="default" r:id="rId32"/>
      <w:pgSz w:w="12240" w:h="15840"/>
      <w:pgMar w:top="1500" w:right="1680" w:bottom="1120" w:left="1680" w:header="0" w:footer="937" w:gutter="0"/>
      <w:pgNumType w:start="1"/>
      <w:cols w:space="720" w:equalWidth="0">
        <w:col w:w="9360"/>
      </w:cols>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08T22:37:00Z" w:initials="MK">
    <w:p w14:paraId="347B1419" w14:textId="79BCC754" w:rsidR="00F06891" w:rsidRDefault="00F06891">
      <w:pPr>
        <w:pStyle w:val="CommentText"/>
      </w:pPr>
      <w:r>
        <w:rPr>
          <w:rStyle w:val="CommentReference"/>
        </w:rPr>
        <w:annotationRef/>
      </w:r>
      <w:r>
        <w:t>Good topic, very interesting</w:t>
      </w:r>
    </w:p>
  </w:comment>
  <w:comment w:id="1" w:author="Munish K" w:date="2023-09-08T22:37:00Z" w:initials="MK">
    <w:p w14:paraId="00AA3DB8" w14:textId="772A7FF0" w:rsidR="00F06891" w:rsidRDefault="00F06891">
      <w:pPr>
        <w:pStyle w:val="CommentText"/>
      </w:pPr>
      <w:r>
        <w:rPr>
          <w:rStyle w:val="CommentReference"/>
        </w:rPr>
        <w:annotationRef/>
      </w:r>
      <w:r>
        <w:t>good</w:t>
      </w:r>
    </w:p>
  </w:comment>
  <w:comment w:id="2" w:author="Munish K" w:date="2023-09-08T22:38:00Z" w:initials="MK">
    <w:p w14:paraId="5A37E52A" w14:textId="06AA4A35" w:rsidR="00F06891" w:rsidRDefault="00F06891">
      <w:pPr>
        <w:pStyle w:val="CommentText"/>
      </w:pPr>
      <w:r>
        <w:rPr>
          <w:rStyle w:val="CommentReference"/>
        </w:rPr>
        <w:annotationRef/>
      </w:r>
      <w:r>
        <w:t>excellent!!!</w:t>
      </w:r>
    </w:p>
  </w:comment>
  <w:comment w:id="3" w:author="Munish K" w:date="2023-09-08T22:38:00Z" w:initials="MK">
    <w:p w14:paraId="4DED81C9" w14:textId="57F7FF00" w:rsidR="00F06891" w:rsidRDefault="00F06891">
      <w:pPr>
        <w:pStyle w:val="CommentText"/>
      </w:pPr>
      <w:r>
        <w:rPr>
          <w:rStyle w:val="CommentReference"/>
        </w:rPr>
        <w:annotationRef/>
      </w:r>
      <w:r>
        <w:t>Good job</w:t>
      </w:r>
    </w:p>
  </w:comment>
  <w:comment w:id="4" w:author="Munish K" w:date="2023-09-08T22:39:00Z" w:initials="MK">
    <w:p w14:paraId="5FFE890D" w14:textId="734DCA02" w:rsidR="00F06891" w:rsidRDefault="00F06891">
      <w:pPr>
        <w:pStyle w:val="CommentText"/>
      </w:pPr>
      <w:r>
        <w:rPr>
          <w:rStyle w:val="CommentReference"/>
        </w:rPr>
        <w:annotationRef/>
      </w:r>
      <w:r>
        <w:t>ok</w:t>
      </w:r>
    </w:p>
  </w:comment>
  <w:comment w:id="5" w:author="Munish K" w:date="2023-09-08T22:39:00Z" w:initials="MK">
    <w:p w14:paraId="0A4BA125" w14:textId="3CE6CC61" w:rsidR="00F06891" w:rsidRDefault="00F06891">
      <w:pPr>
        <w:pStyle w:val="CommentText"/>
      </w:pPr>
      <w:r>
        <w:rPr>
          <w:rStyle w:val="CommentReference"/>
        </w:rPr>
        <w:annotationRef/>
      </w:r>
      <w:r>
        <w:t>ok</w:t>
      </w:r>
    </w:p>
  </w:comment>
  <w:comment w:id="6" w:author="Munish K" w:date="2023-09-08T22:40:00Z" w:initials="MK">
    <w:p w14:paraId="0EDCD553" w14:textId="7B887EB2" w:rsidR="00F06891" w:rsidRDefault="00F06891">
      <w:pPr>
        <w:pStyle w:val="CommentText"/>
      </w:pPr>
      <w:r>
        <w:rPr>
          <w:rStyle w:val="CommentReference"/>
        </w:rPr>
        <w:annotationRef/>
      </w:r>
      <w:r>
        <w:t>great</w:t>
      </w:r>
    </w:p>
  </w:comment>
  <w:comment w:id="7" w:author="Munish K" w:date="2023-09-08T22:39:00Z" w:initials="MK">
    <w:p w14:paraId="7D3B74F5" w14:textId="3F675177" w:rsidR="00F06891" w:rsidRDefault="00F06891">
      <w:pPr>
        <w:pStyle w:val="CommentText"/>
      </w:pPr>
      <w:r>
        <w:rPr>
          <w:rStyle w:val="CommentReference"/>
        </w:rPr>
        <w:annotationRef/>
      </w:r>
      <w:r>
        <w:t>ok</w:t>
      </w:r>
    </w:p>
  </w:comment>
  <w:comment w:id="8" w:author="Munish K" w:date="2023-09-08T22:40:00Z" w:initials="MK">
    <w:p w14:paraId="79AD1A0B" w14:textId="6BF771FD" w:rsidR="00F06891" w:rsidRDefault="00F06891">
      <w:pPr>
        <w:pStyle w:val="CommentText"/>
      </w:pPr>
      <w:r>
        <w:rPr>
          <w:rStyle w:val="CommentReference"/>
        </w:rPr>
        <w:annotationRef/>
      </w:r>
      <w:r>
        <w:t>good</w:t>
      </w:r>
    </w:p>
  </w:comment>
  <w:comment w:id="9" w:author="Munish K" w:date="2023-09-08T22:40:00Z" w:initials="MK">
    <w:p w14:paraId="3E71654E" w14:textId="5253FB06" w:rsidR="00F06891" w:rsidRDefault="00F06891">
      <w:pPr>
        <w:pStyle w:val="CommentText"/>
      </w:pPr>
      <w:r>
        <w:rPr>
          <w:rStyle w:val="CommentReference"/>
        </w:rPr>
        <w:annotationRef/>
      </w:r>
      <w:r>
        <w:t>ok</w:t>
      </w:r>
    </w:p>
  </w:comment>
  <w:comment w:id="10" w:author="Munish K" w:date="2023-09-08T22:40:00Z" w:initials="MK">
    <w:p w14:paraId="7AD1EDE4" w14:textId="17F9B6CB" w:rsidR="00F06891" w:rsidRDefault="00F06891">
      <w:pPr>
        <w:pStyle w:val="CommentText"/>
      </w:pPr>
      <w:r>
        <w:rPr>
          <w:rStyle w:val="CommentReference"/>
        </w:rPr>
        <w:annotationRef/>
      </w:r>
      <w:r>
        <w:t>ok</w:t>
      </w:r>
    </w:p>
  </w:comment>
  <w:comment w:id="11" w:author="Munish K" w:date="2023-09-08T22:41:00Z" w:initials="MK">
    <w:p w14:paraId="61E643AA" w14:textId="41B4EDE1" w:rsidR="00F06891" w:rsidRDefault="00F06891">
      <w:pPr>
        <w:pStyle w:val="CommentText"/>
      </w:pPr>
      <w:r>
        <w:rPr>
          <w:rStyle w:val="CommentReference"/>
        </w:rPr>
        <w:annotationRef/>
      </w:r>
      <w:r>
        <w:t>excellent</w:t>
      </w:r>
    </w:p>
  </w:comment>
  <w:comment w:id="12" w:author="Munish K" w:date="2023-09-08T22:41:00Z" w:initials="MK">
    <w:p w14:paraId="5516B5E4" w14:textId="2339C1C8" w:rsidR="00F06891" w:rsidRDefault="00F06891">
      <w:pPr>
        <w:pStyle w:val="CommentText"/>
      </w:pPr>
      <w:r>
        <w:rPr>
          <w:rStyle w:val="CommentReference"/>
        </w:rPr>
        <w:annotationRef/>
      </w:r>
      <w:proofErr w:type="spellStart"/>
      <w:proofErr w:type="gramStart"/>
      <w:r>
        <w:t>cant</w:t>
      </w:r>
      <w:proofErr w:type="spellEnd"/>
      <w:proofErr w:type="gramEnd"/>
      <w:r>
        <w:t xml:space="preserve"> see anything!</w:t>
      </w:r>
    </w:p>
  </w:comment>
  <w:comment w:id="13" w:author="Munish K" w:date="2023-09-08T22:42:00Z" w:initials="MK">
    <w:p w14:paraId="79CBE959" w14:textId="2E2C2F24" w:rsidR="00F06891" w:rsidRDefault="00F06891">
      <w:pPr>
        <w:pStyle w:val="CommentText"/>
      </w:pPr>
      <w:r>
        <w:rPr>
          <w:rStyle w:val="CommentReference"/>
        </w:rPr>
        <w:annotationRef/>
      </w:r>
      <w:r>
        <w:t>Super duper</w:t>
      </w:r>
    </w:p>
  </w:comment>
  <w:comment w:id="14" w:author="Munish K" w:date="2023-09-08T22:43:00Z" w:initials="MK">
    <w:p w14:paraId="701943D4" w14:textId="5478E648" w:rsidR="00F06891" w:rsidRDefault="00F06891">
      <w:pPr>
        <w:pStyle w:val="CommentText"/>
      </w:pPr>
      <w:r>
        <w:rPr>
          <w:rStyle w:val="CommentReference"/>
        </w:rPr>
        <w:annotationRef/>
      </w:r>
      <w:r>
        <w:t>excellent</w:t>
      </w:r>
    </w:p>
  </w:comment>
  <w:comment w:id="15" w:author="Munish K" w:date="2023-09-08T22:44:00Z" w:initials="MK">
    <w:p w14:paraId="3D273ECF" w14:textId="6946CB91" w:rsidR="00F06891" w:rsidRDefault="00F06891">
      <w:pPr>
        <w:pStyle w:val="CommentText"/>
      </w:pPr>
      <w:r>
        <w:rPr>
          <w:rStyle w:val="CommentReference"/>
        </w:rPr>
        <w:annotationRef/>
      </w:r>
      <w:r>
        <w:t>good</w:t>
      </w:r>
    </w:p>
  </w:comment>
  <w:comment w:id="16" w:author="Munish K" w:date="2023-09-08T22:45:00Z" w:initials="MK">
    <w:p w14:paraId="5BFC6964" w14:textId="07ACF462" w:rsidR="00F06891" w:rsidRDefault="00F06891">
      <w:pPr>
        <w:pStyle w:val="CommentText"/>
      </w:pPr>
      <w:r>
        <w:rPr>
          <w:rStyle w:val="CommentReference"/>
        </w:rPr>
        <w:annotationRef/>
      </w:r>
      <w:r>
        <w:t xml:space="preserve">this is </w:t>
      </w:r>
      <w:proofErr w:type="gramStart"/>
      <w:r>
        <w:t>a really interesting</w:t>
      </w:r>
      <w:proofErr w:type="gramEnd"/>
      <w:r>
        <w:t xml:space="preserve"> project, and I like how you are tackling it. I am really </w:t>
      </w:r>
      <w:proofErr w:type="gramStart"/>
      <w:r>
        <w:t>looking  forward</w:t>
      </w:r>
      <w:proofErr w:type="gramEnd"/>
      <w:r>
        <w:t xml:space="preserve"> to seeing the result – no pressure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B1419" w15:done="0"/>
  <w15:commentEx w15:paraId="00AA3DB8" w15:done="0"/>
  <w15:commentEx w15:paraId="5A37E52A" w15:done="0"/>
  <w15:commentEx w15:paraId="4DED81C9" w15:done="0"/>
  <w15:commentEx w15:paraId="5FFE890D" w15:done="0"/>
  <w15:commentEx w15:paraId="0A4BA125" w15:done="0"/>
  <w15:commentEx w15:paraId="0EDCD553" w15:done="0"/>
  <w15:commentEx w15:paraId="7D3B74F5" w15:done="0"/>
  <w15:commentEx w15:paraId="79AD1A0B" w15:done="0"/>
  <w15:commentEx w15:paraId="3E71654E" w15:done="0"/>
  <w15:commentEx w15:paraId="7AD1EDE4" w15:done="0"/>
  <w15:commentEx w15:paraId="61E643AA" w15:done="0"/>
  <w15:commentEx w15:paraId="5516B5E4" w15:done="0"/>
  <w15:commentEx w15:paraId="79CBE959" w15:done="0"/>
  <w15:commentEx w15:paraId="701943D4" w15:done="0"/>
  <w15:commentEx w15:paraId="3D273ECF" w15:done="0"/>
  <w15:commentEx w15:paraId="5BFC6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620B0" w16cex:dateUtc="2023-09-08T14:37:00Z"/>
  <w16cex:commentExtensible w16cex:durableId="28A620AA" w16cex:dateUtc="2023-09-08T14:37:00Z"/>
  <w16cex:commentExtensible w16cex:durableId="28A620CC" w16cex:dateUtc="2023-09-08T14:38:00Z"/>
  <w16cex:commentExtensible w16cex:durableId="28A620ED" w16cex:dateUtc="2023-09-08T14:38:00Z"/>
  <w16cex:commentExtensible w16cex:durableId="28A62105" w16cex:dateUtc="2023-09-08T14:39:00Z"/>
  <w16cex:commentExtensible w16cex:durableId="28A6210C" w16cex:dateUtc="2023-09-08T14:39:00Z"/>
  <w16cex:commentExtensible w16cex:durableId="28A6214D" w16cex:dateUtc="2023-09-08T14:40:00Z"/>
  <w16cex:commentExtensible w16cex:durableId="28A62114" w16cex:dateUtc="2023-09-08T14:39:00Z"/>
  <w16cex:commentExtensible w16cex:durableId="28A62143" w16cex:dateUtc="2023-09-08T14:40:00Z"/>
  <w16cex:commentExtensible w16cex:durableId="28A62162" w16cex:dateUtc="2023-09-08T14:40:00Z"/>
  <w16cex:commentExtensible w16cex:durableId="28A62176" w16cex:dateUtc="2023-09-08T14:40:00Z"/>
  <w16cex:commentExtensible w16cex:durableId="28A62182" w16cex:dateUtc="2023-09-08T14:41:00Z"/>
  <w16cex:commentExtensible w16cex:durableId="28A621A6" w16cex:dateUtc="2023-09-08T14:41:00Z"/>
  <w16cex:commentExtensible w16cex:durableId="28A621D1" w16cex:dateUtc="2023-09-08T14:42:00Z"/>
  <w16cex:commentExtensible w16cex:durableId="28A621FA" w16cex:dateUtc="2023-09-08T14:43:00Z"/>
  <w16cex:commentExtensible w16cex:durableId="28A62260" w16cex:dateUtc="2023-09-08T14:44:00Z"/>
  <w16cex:commentExtensible w16cex:durableId="28A62274" w16cex:dateUtc="2023-09-08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B1419" w16cid:durableId="28A620B0"/>
  <w16cid:commentId w16cid:paraId="00AA3DB8" w16cid:durableId="28A620AA"/>
  <w16cid:commentId w16cid:paraId="5A37E52A" w16cid:durableId="28A620CC"/>
  <w16cid:commentId w16cid:paraId="4DED81C9" w16cid:durableId="28A620ED"/>
  <w16cid:commentId w16cid:paraId="5FFE890D" w16cid:durableId="28A62105"/>
  <w16cid:commentId w16cid:paraId="0A4BA125" w16cid:durableId="28A6210C"/>
  <w16cid:commentId w16cid:paraId="0EDCD553" w16cid:durableId="28A6214D"/>
  <w16cid:commentId w16cid:paraId="7D3B74F5" w16cid:durableId="28A62114"/>
  <w16cid:commentId w16cid:paraId="79AD1A0B" w16cid:durableId="28A62143"/>
  <w16cid:commentId w16cid:paraId="3E71654E" w16cid:durableId="28A62162"/>
  <w16cid:commentId w16cid:paraId="7AD1EDE4" w16cid:durableId="28A62176"/>
  <w16cid:commentId w16cid:paraId="61E643AA" w16cid:durableId="28A62182"/>
  <w16cid:commentId w16cid:paraId="5516B5E4" w16cid:durableId="28A621A6"/>
  <w16cid:commentId w16cid:paraId="79CBE959" w16cid:durableId="28A621D1"/>
  <w16cid:commentId w16cid:paraId="701943D4" w16cid:durableId="28A621FA"/>
  <w16cid:commentId w16cid:paraId="3D273ECF" w16cid:durableId="28A62260"/>
  <w16cid:commentId w16cid:paraId="5BFC6964" w16cid:durableId="28A62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4FDE2" w14:textId="77777777" w:rsidR="00E50B59" w:rsidRDefault="00E50B59">
      <w:r>
        <w:separator/>
      </w:r>
    </w:p>
  </w:endnote>
  <w:endnote w:type="continuationSeparator" w:id="0">
    <w:p w14:paraId="7EDC77F1" w14:textId="77777777" w:rsidR="00E50B59" w:rsidRDefault="00E5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1385" w14:textId="3F22AF30" w:rsidR="001B1809" w:rsidRDefault="001B1809">
    <w:pPr>
      <w:pStyle w:val="BodyText"/>
      <w:kinsoku w:val="0"/>
      <w:overflowPunct w:val="0"/>
      <w:spacing w:line="14" w:lineRule="auto"/>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E1D0" w14:textId="27EB47AB" w:rsidR="00886C58" w:rsidRDefault="00886C58">
    <w:pPr>
      <w:pStyle w:val="BodyText"/>
      <w:kinsoku w:val="0"/>
      <w:overflowPunct w:val="0"/>
      <w:spacing w:line="14" w:lineRule="auto"/>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2561"/>
      <w:docPartObj>
        <w:docPartGallery w:val="Page Numbers (Bottom of Page)"/>
        <w:docPartUnique/>
      </w:docPartObj>
    </w:sdtPr>
    <w:sdtEndPr>
      <w:rPr>
        <w:noProof/>
      </w:rPr>
    </w:sdtEndPr>
    <w:sdtContent>
      <w:p w14:paraId="620023C4" w14:textId="173263A0" w:rsidR="00E27553" w:rsidRDefault="00E275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408B8" w14:textId="2C80BDDA" w:rsidR="00EA1AD0" w:rsidRDefault="00EA1AD0">
    <w:pPr>
      <w:pStyle w:val="BodyText"/>
      <w:kinsoku w:val="0"/>
      <w:overflowPunct w:val="0"/>
      <w:spacing w:line="14" w:lineRule="auto"/>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4C2B8" w14:textId="77777777" w:rsidR="00E50B59" w:rsidRDefault="00E50B59">
      <w:r>
        <w:separator/>
      </w:r>
    </w:p>
  </w:footnote>
  <w:footnote w:type="continuationSeparator" w:id="0">
    <w:p w14:paraId="46F9D235" w14:textId="77777777" w:rsidR="00E50B59" w:rsidRDefault="00E50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40" w:hanging="720"/>
      </w:pPr>
      <w:rPr>
        <w:rFonts w:ascii="Palatino Linotype" w:hAnsi="Palatino Linotype" w:cs="Palatino Linotype"/>
        <w:b/>
        <w:bCs/>
        <w:w w:val="100"/>
        <w:sz w:val="24"/>
        <w:szCs w:val="24"/>
      </w:rPr>
    </w:lvl>
    <w:lvl w:ilvl="1">
      <w:numFmt w:val="bullet"/>
      <w:lvlText w:val="•"/>
      <w:lvlJc w:val="left"/>
      <w:pPr>
        <w:ind w:left="1560" w:hanging="720"/>
      </w:pPr>
    </w:lvl>
    <w:lvl w:ilvl="2">
      <w:numFmt w:val="bullet"/>
      <w:lvlText w:val="•"/>
      <w:lvlJc w:val="left"/>
      <w:pPr>
        <w:ind w:left="2373" w:hanging="720"/>
      </w:pPr>
    </w:lvl>
    <w:lvl w:ilvl="3">
      <w:numFmt w:val="bullet"/>
      <w:lvlText w:val="•"/>
      <w:lvlJc w:val="left"/>
      <w:pPr>
        <w:ind w:left="3186" w:hanging="720"/>
      </w:pPr>
    </w:lvl>
    <w:lvl w:ilvl="4">
      <w:numFmt w:val="bullet"/>
      <w:lvlText w:val="•"/>
      <w:lvlJc w:val="left"/>
      <w:pPr>
        <w:ind w:left="4000" w:hanging="720"/>
      </w:pPr>
    </w:lvl>
    <w:lvl w:ilvl="5">
      <w:numFmt w:val="bullet"/>
      <w:lvlText w:val="•"/>
      <w:lvlJc w:val="left"/>
      <w:pPr>
        <w:ind w:left="4813" w:hanging="720"/>
      </w:pPr>
    </w:lvl>
    <w:lvl w:ilvl="6">
      <w:numFmt w:val="bullet"/>
      <w:lvlText w:val="•"/>
      <w:lvlJc w:val="left"/>
      <w:pPr>
        <w:ind w:left="5626" w:hanging="720"/>
      </w:pPr>
    </w:lvl>
    <w:lvl w:ilvl="7">
      <w:numFmt w:val="bullet"/>
      <w:lvlText w:val="•"/>
      <w:lvlJc w:val="left"/>
      <w:pPr>
        <w:ind w:left="6440" w:hanging="720"/>
      </w:pPr>
    </w:lvl>
    <w:lvl w:ilvl="8">
      <w:numFmt w:val="bullet"/>
      <w:lvlText w:val="•"/>
      <w:lvlJc w:val="left"/>
      <w:pPr>
        <w:ind w:left="7253" w:hanging="720"/>
      </w:pPr>
    </w:lvl>
  </w:abstractNum>
  <w:abstractNum w:abstractNumId="1" w15:restartNumberingAfterBreak="0">
    <w:nsid w:val="00000403"/>
    <w:multiLevelType w:val="multilevel"/>
    <w:tmpl w:val="00000886"/>
    <w:lvl w:ilvl="0">
      <w:start w:val="3"/>
      <w:numFmt w:val="upperLetter"/>
      <w:lvlText w:val="%1"/>
      <w:lvlJc w:val="left"/>
      <w:pPr>
        <w:ind w:left="2280" w:hanging="720"/>
      </w:pPr>
      <w:rPr>
        <w:rFonts w:ascii="Palatino Linotype" w:hAnsi="Palatino Linotype" w:cs="Palatino Linotype"/>
        <w:b/>
        <w:bCs/>
        <w:w w:val="100"/>
        <w:sz w:val="24"/>
        <w:szCs w:val="24"/>
      </w:rPr>
    </w:lvl>
    <w:lvl w:ilvl="1">
      <w:numFmt w:val="bullet"/>
      <w:lvlText w:val="•"/>
      <w:lvlJc w:val="left"/>
      <w:pPr>
        <w:ind w:left="2940" w:hanging="720"/>
      </w:pPr>
    </w:lvl>
    <w:lvl w:ilvl="2">
      <w:numFmt w:val="bullet"/>
      <w:lvlText w:val="•"/>
      <w:lvlJc w:val="left"/>
      <w:pPr>
        <w:ind w:left="3600" w:hanging="720"/>
      </w:pPr>
    </w:lvl>
    <w:lvl w:ilvl="3">
      <w:numFmt w:val="bullet"/>
      <w:lvlText w:val="•"/>
      <w:lvlJc w:val="left"/>
      <w:pPr>
        <w:ind w:left="4260" w:hanging="720"/>
      </w:pPr>
    </w:lvl>
    <w:lvl w:ilvl="4">
      <w:numFmt w:val="bullet"/>
      <w:lvlText w:val="•"/>
      <w:lvlJc w:val="left"/>
      <w:pPr>
        <w:ind w:left="4920" w:hanging="720"/>
      </w:pPr>
    </w:lvl>
    <w:lvl w:ilvl="5">
      <w:numFmt w:val="bullet"/>
      <w:lvlText w:val="•"/>
      <w:lvlJc w:val="left"/>
      <w:pPr>
        <w:ind w:left="5580" w:hanging="720"/>
      </w:pPr>
    </w:lvl>
    <w:lvl w:ilvl="6">
      <w:numFmt w:val="bullet"/>
      <w:lvlText w:val="•"/>
      <w:lvlJc w:val="left"/>
      <w:pPr>
        <w:ind w:left="6240" w:hanging="720"/>
      </w:pPr>
    </w:lvl>
    <w:lvl w:ilvl="7">
      <w:numFmt w:val="bullet"/>
      <w:lvlText w:val="•"/>
      <w:lvlJc w:val="left"/>
      <w:pPr>
        <w:ind w:left="6900" w:hanging="720"/>
      </w:pPr>
    </w:lvl>
    <w:lvl w:ilvl="8">
      <w:numFmt w:val="bullet"/>
      <w:lvlText w:val="•"/>
      <w:lvlJc w:val="left"/>
      <w:pPr>
        <w:ind w:left="7560" w:hanging="720"/>
      </w:pPr>
    </w:lvl>
  </w:abstractNum>
  <w:abstractNum w:abstractNumId="2" w15:restartNumberingAfterBreak="0">
    <w:nsid w:val="00000404"/>
    <w:multiLevelType w:val="multilevel"/>
    <w:tmpl w:val="00000887"/>
    <w:lvl w:ilvl="0">
      <w:start w:val="1"/>
      <w:numFmt w:val="decimal"/>
      <w:lvlText w:val="%1"/>
      <w:lvlJc w:val="left"/>
      <w:pPr>
        <w:ind w:left="520" w:hanging="360"/>
      </w:pPr>
      <w:rPr>
        <w:u w:val="thick"/>
      </w:rPr>
    </w:lvl>
    <w:lvl w:ilvl="1">
      <w:numFmt w:val="bullet"/>
      <w:lvlText w:val="•"/>
      <w:lvlJc w:val="left"/>
      <w:pPr>
        <w:ind w:left="1364" w:hanging="360"/>
      </w:pPr>
    </w:lvl>
    <w:lvl w:ilvl="2">
      <w:numFmt w:val="bullet"/>
      <w:lvlText w:val="•"/>
      <w:lvlJc w:val="left"/>
      <w:pPr>
        <w:ind w:left="2208" w:hanging="360"/>
      </w:pPr>
    </w:lvl>
    <w:lvl w:ilvl="3">
      <w:numFmt w:val="bullet"/>
      <w:lvlText w:val="•"/>
      <w:lvlJc w:val="left"/>
      <w:pPr>
        <w:ind w:left="3052" w:hanging="360"/>
      </w:pPr>
    </w:lvl>
    <w:lvl w:ilvl="4">
      <w:numFmt w:val="bullet"/>
      <w:lvlText w:val="•"/>
      <w:lvlJc w:val="left"/>
      <w:pPr>
        <w:ind w:left="3896" w:hanging="360"/>
      </w:pPr>
    </w:lvl>
    <w:lvl w:ilvl="5">
      <w:numFmt w:val="bullet"/>
      <w:lvlText w:val="•"/>
      <w:lvlJc w:val="left"/>
      <w:pPr>
        <w:ind w:left="4740" w:hanging="360"/>
      </w:pPr>
    </w:lvl>
    <w:lvl w:ilvl="6">
      <w:numFmt w:val="bullet"/>
      <w:lvlText w:val="•"/>
      <w:lvlJc w:val="left"/>
      <w:pPr>
        <w:ind w:left="5584" w:hanging="360"/>
      </w:pPr>
    </w:lvl>
    <w:lvl w:ilvl="7">
      <w:numFmt w:val="bullet"/>
      <w:lvlText w:val="•"/>
      <w:lvlJc w:val="left"/>
      <w:pPr>
        <w:ind w:left="6428" w:hanging="360"/>
      </w:pPr>
    </w:lvl>
    <w:lvl w:ilvl="8">
      <w:numFmt w:val="bullet"/>
      <w:lvlText w:val="•"/>
      <w:lvlJc w:val="left"/>
      <w:pPr>
        <w:ind w:left="7272" w:hanging="360"/>
      </w:pPr>
    </w:lvl>
  </w:abstractNum>
  <w:abstractNum w:abstractNumId="3" w15:restartNumberingAfterBreak="0">
    <w:nsid w:val="00000405"/>
    <w:multiLevelType w:val="multilevel"/>
    <w:tmpl w:val="00000888"/>
    <w:lvl w:ilvl="0">
      <w:start w:val="1"/>
      <w:numFmt w:val="decimal"/>
      <w:lvlText w:val="%1."/>
      <w:lvlJc w:val="left"/>
      <w:pPr>
        <w:ind w:left="520" w:hanging="360"/>
      </w:pPr>
      <w:rPr>
        <w:rFonts w:ascii="Palatino Linotype" w:hAnsi="Palatino Linotype" w:cs="Palatino Linotype"/>
        <w:b w:val="0"/>
        <w:bCs w:val="0"/>
        <w:w w:val="100"/>
        <w:sz w:val="24"/>
        <w:szCs w:val="24"/>
      </w:rPr>
    </w:lvl>
    <w:lvl w:ilvl="1">
      <w:start w:val="16"/>
      <w:numFmt w:val="decimal"/>
      <w:lvlText w:val="%2."/>
      <w:lvlJc w:val="left"/>
      <w:pPr>
        <w:ind w:left="840" w:hanging="396"/>
      </w:pPr>
      <w:rPr>
        <w:rFonts w:ascii="Palatino Linotype" w:hAnsi="Palatino Linotype" w:cs="Palatino Linotype"/>
        <w:b w:val="0"/>
        <w:bCs w:val="0"/>
        <w:w w:val="100"/>
        <w:sz w:val="24"/>
        <w:szCs w:val="24"/>
      </w:rPr>
    </w:lvl>
    <w:lvl w:ilvl="2">
      <w:start w:val="1"/>
      <w:numFmt w:val="lowerRoman"/>
      <w:lvlText w:val="%3)"/>
      <w:lvlJc w:val="left"/>
      <w:pPr>
        <w:ind w:left="840" w:hanging="653"/>
      </w:pPr>
      <w:rPr>
        <w:rFonts w:ascii="Palatino Linotype" w:hAnsi="Palatino Linotype" w:cs="Palatino Linotype"/>
        <w:b w:val="0"/>
        <w:bCs w:val="0"/>
        <w:spacing w:val="-1"/>
        <w:w w:val="100"/>
        <w:sz w:val="24"/>
        <w:szCs w:val="24"/>
      </w:rPr>
    </w:lvl>
    <w:lvl w:ilvl="3">
      <w:numFmt w:val="bullet"/>
      <w:lvlText w:val="•"/>
      <w:lvlJc w:val="left"/>
      <w:pPr>
        <w:ind w:left="2626" w:hanging="653"/>
      </w:pPr>
    </w:lvl>
    <w:lvl w:ilvl="4">
      <w:numFmt w:val="bullet"/>
      <w:lvlText w:val="•"/>
      <w:lvlJc w:val="left"/>
      <w:pPr>
        <w:ind w:left="3520" w:hanging="653"/>
      </w:pPr>
    </w:lvl>
    <w:lvl w:ilvl="5">
      <w:numFmt w:val="bullet"/>
      <w:lvlText w:val="•"/>
      <w:lvlJc w:val="left"/>
      <w:pPr>
        <w:ind w:left="4413" w:hanging="653"/>
      </w:pPr>
    </w:lvl>
    <w:lvl w:ilvl="6">
      <w:numFmt w:val="bullet"/>
      <w:lvlText w:val="•"/>
      <w:lvlJc w:val="left"/>
      <w:pPr>
        <w:ind w:left="5306" w:hanging="653"/>
      </w:pPr>
    </w:lvl>
    <w:lvl w:ilvl="7">
      <w:numFmt w:val="bullet"/>
      <w:lvlText w:val="•"/>
      <w:lvlJc w:val="left"/>
      <w:pPr>
        <w:ind w:left="6200" w:hanging="653"/>
      </w:pPr>
    </w:lvl>
    <w:lvl w:ilvl="8">
      <w:numFmt w:val="bullet"/>
      <w:lvlText w:val="•"/>
      <w:lvlJc w:val="left"/>
      <w:pPr>
        <w:ind w:left="7093" w:hanging="653"/>
      </w:pPr>
    </w:lvl>
  </w:abstractNum>
  <w:abstractNum w:abstractNumId="4" w15:restartNumberingAfterBreak="0">
    <w:nsid w:val="00000406"/>
    <w:multiLevelType w:val="multilevel"/>
    <w:tmpl w:val="00000889"/>
    <w:lvl w:ilvl="0">
      <w:start w:val="1"/>
      <w:numFmt w:val="lowerLetter"/>
      <w:lvlText w:val="(%1)"/>
      <w:lvlJc w:val="left"/>
      <w:pPr>
        <w:ind w:left="880" w:hanging="720"/>
      </w:pPr>
      <w:rPr>
        <w:rFonts w:ascii="Palatino Linotype" w:hAnsi="Palatino Linotype" w:cs="Palatino Linotype"/>
        <w:b w:val="0"/>
        <w:bCs w:val="0"/>
        <w:spacing w:val="-1"/>
        <w:w w:val="100"/>
      </w:rPr>
    </w:lvl>
    <w:lvl w:ilvl="1">
      <w:start w:val="1"/>
      <w:numFmt w:val="lowerRoman"/>
      <w:lvlText w:val="(%2)"/>
      <w:lvlJc w:val="left"/>
      <w:pPr>
        <w:ind w:left="931" w:hanging="629"/>
      </w:pPr>
      <w:rPr>
        <w:rFonts w:ascii="Palatino Linotype" w:hAnsi="Palatino Linotype" w:cs="Palatino Linotype"/>
        <w:b w:val="0"/>
        <w:bCs w:val="0"/>
        <w:spacing w:val="-4"/>
        <w:w w:val="100"/>
        <w:sz w:val="24"/>
        <w:szCs w:val="24"/>
      </w:rPr>
    </w:lvl>
    <w:lvl w:ilvl="2">
      <w:numFmt w:val="bullet"/>
      <w:lvlText w:val="•"/>
      <w:lvlJc w:val="left"/>
      <w:pPr>
        <w:ind w:left="1826" w:hanging="629"/>
      </w:pPr>
    </w:lvl>
    <w:lvl w:ilvl="3">
      <w:numFmt w:val="bullet"/>
      <w:lvlText w:val="•"/>
      <w:lvlJc w:val="left"/>
      <w:pPr>
        <w:ind w:left="2713" w:hanging="629"/>
      </w:pPr>
    </w:lvl>
    <w:lvl w:ilvl="4">
      <w:numFmt w:val="bullet"/>
      <w:lvlText w:val="•"/>
      <w:lvlJc w:val="left"/>
      <w:pPr>
        <w:ind w:left="3600" w:hanging="629"/>
      </w:pPr>
    </w:lvl>
    <w:lvl w:ilvl="5">
      <w:numFmt w:val="bullet"/>
      <w:lvlText w:val="•"/>
      <w:lvlJc w:val="left"/>
      <w:pPr>
        <w:ind w:left="4486" w:hanging="629"/>
      </w:pPr>
    </w:lvl>
    <w:lvl w:ilvl="6">
      <w:numFmt w:val="bullet"/>
      <w:lvlText w:val="•"/>
      <w:lvlJc w:val="left"/>
      <w:pPr>
        <w:ind w:left="5373" w:hanging="629"/>
      </w:pPr>
    </w:lvl>
    <w:lvl w:ilvl="7">
      <w:numFmt w:val="bullet"/>
      <w:lvlText w:val="•"/>
      <w:lvlJc w:val="left"/>
      <w:pPr>
        <w:ind w:left="6260" w:hanging="629"/>
      </w:pPr>
    </w:lvl>
    <w:lvl w:ilvl="8">
      <w:numFmt w:val="bullet"/>
      <w:lvlText w:val="•"/>
      <w:lvlJc w:val="left"/>
      <w:pPr>
        <w:ind w:left="7146" w:hanging="629"/>
      </w:pPr>
    </w:lvl>
  </w:abstractNum>
  <w:abstractNum w:abstractNumId="5" w15:restartNumberingAfterBreak="0">
    <w:nsid w:val="00000407"/>
    <w:multiLevelType w:val="multilevel"/>
    <w:tmpl w:val="0000088A"/>
    <w:lvl w:ilvl="0">
      <w:start w:val="1"/>
      <w:numFmt w:val="lowerLetter"/>
      <w:lvlText w:val="(%1)"/>
      <w:lvlJc w:val="left"/>
      <w:pPr>
        <w:ind w:left="940" w:hanging="720"/>
      </w:pPr>
      <w:rPr>
        <w:rFonts w:ascii="Palatino Linotype" w:hAnsi="Palatino Linotype" w:cs="Palatino Linotype"/>
        <w:b w:val="0"/>
        <w:bCs w:val="0"/>
        <w:spacing w:val="-1"/>
        <w:w w:val="100"/>
        <w:sz w:val="24"/>
        <w:szCs w:val="24"/>
      </w:rPr>
    </w:lvl>
    <w:lvl w:ilvl="1">
      <w:start w:val="1"/>
      <w:numFmt w:val="lowerRoman"/>
      <w:lvlText w:val="(%2)"/>
      <w:lvlJc w:val="left"/>
      <w:pPr>
        <w:ind w:left="1660" w:hanging="720"/>
      </w:pPr>
      <w:rPr>
        <w:rFonts w:ascii="Palatino Linotype" w:hAnsi="Palatino Linotype" w:cs="Palatino Linotype"/>
        <w:b w:val="0"/>
        <w:bCs w:val="0"/>
        <w:spacing w:val="1"/>
        <w:w w:val="100"/>
        <w:sz w:val="24"/>
        <w:szCs w:val="24"/>
      </w:rPr>
    </w:lvl>
    <w:lvl w:ilvl="2">
      <w:numFmt w:val="bullet"/>
      <w:lvlText w:val="•"/>
      <w:lvlJc w:val="left"/>
      <w:pPr>
        <w:ind w:left="2511" w:hanging="720"/>
      </w:pPr>
    </w:lvl>
    <w:lvl w:ilvl="3">
      <w:numFmt w:val="bullet"/>
      <w:lvlText w:val="•"/>
      <w:lvlJc w:val="left"/>
      <w:pPr>
        <w:ind w:left="3362" w:hanging="720"/>
      </w:pPr>
    </w:lvl>
    <w:lvl w:ilvl="4">
      <w:numFmt w:val="bullet"/>
      <w:lvlText w:val="•"/>
      <w:lvlJc w:val="left"/>
      <w:pPr>
        <w:ind w:left="4213" w:hanging="720"/>
      </w:pPr>
    </w:lvl>
    <w:lvl w:ilvl="5">
      <w:numFmt w:val="bullet"/>
      <w:lvlText w:val="•"/>
      <w:lvlJc w:val="left"/>
      <w:pPr>
        <w:ind w:left="5064" w:hanging="720"/>
      </w:pPr>
    </w:lvl>
    <w:lvl w:ilvl="6">
      <w:numFmt w:val="bullet"/>
      <w:lvlText w:val="•"/>
      <w:lvlJc w:val="left"/>
      <w:pPr>
        <w:ind w:left="5915" w:hanging="720"/>
      </w:pPr>
    </w:lvl>
    <w:lvl w:ilvl="7">
      <w:numFmt w:val="bullet"/>
      <w:lvlText w:val="•"/>
      <w:lvlJc w:val="left"/>
      <w:pPr>
        <w:ind w:left="6766" w:hanging="720"/>
      </w:pPr>
    </w:lvl>
    <w:lvl w:ilvl="8">
      <w:numFmt w:val="bullet"/>
      <w:lvlText w:val="•"/>
      <w:lvlJc w:val="left"/>
      <w:pPr>
        <w:ind w:left="7617" w:hanging="720"/>
      </w:pPr>
    </w:lvl>
  </w:abstractNum>
  <w:abstractNum w:abstractNumId="6" w15:restartNumberingAfterBreak="0">
    <w:nsid w:val="00000408"/>
    <w:multiLevelType w:val="multilevel"/>
    <w:tmpl w:val="0000088B"/>
    <w:lvl w:ilvl="0">
      <w:start w:val="6"/>
      <w:numFmt w:val="decimal"/>
      <w:lvlText w:val="%1"/>
      <w:lvlJc w:val="left"/>
      <w:pPr>
        <w:ind w:left="839" w:hanging="720"/>
      </w:pPr>
      <w:rPr>
        <w:rFonts w:ascii="Palatino Linotype" w:hAnsi="Palatino Linotype" w:cs="Palatino Linotype"/>
        <w:b/>
        <w:bCs/>
        <w:w w:val="100"/>
        <w:sz w:val="28"/>
        <w:szCs w:val="28"/>
      </w:rPr>
    </w:lvl>
    <w:lvl w:ilvl="1">
      <w:numFmt w:val="bullet"/>
      <w:lvlText w:val="•"/>
      <w:lvlJc w:val="left"/>
      <w:pPr>
        <w:ind w:left="1644" w:hanging="720"/>
      </w:pPr>
    </w:lvl>
    <w:lvl w:ilvl="2">
      <w:numFmt w:val="bullet"/>
      <w:lvlText w:val="•"/>
      <w:lvlJc w:val="left"/>
      <w:pPr>
        <w:ind w:left="2448" w:hanging="720"/>
      </w:pPr>
    </w:lvl>
    <w:lvl w:ilvl="3">
      <w:numFmt w:val="bullet"/>
      <w:lvlText w:val="•"/>
      <w:lvlJc w:val="left"/>
      <w:pPr>
        <w:ind w:left="3252" w:hanging="720"/>
      </w:pPr>
    </w:lvl>
    <w:lvl w:ilvl="4">
      <w:numFmt w:val="bullet"/>
      <w:lvlText w:val="•"/>
      <w:lvlJc w:val="left"/>
      <w:pPr>
        <w:ind w:left="4056" w:hanging="720"/>
      </w:pPr>
    </w:lvl>
    <w:lvl w:ilvl="5">
      <w:numFmt w:val="bullet"/>
      <w:lvlText w:val="•"/>
      <w:lvlJc w:val="left"/>
      <w:pPr>
        <w:ind w:left="4860" w:hanging="720"/>
      </w:pPr>
    </w:lvl>
    <w:lvl w:ilvl="6">
      <w:numFmt w:val="bullet"/>
      <w:lvlText w:val="•"/>
      <w:lvlJc w:val="left"/>
      <w:pPr>
        <w:ind w:left="5664" w:hanging="720"/>
      </w:pPr>
    </w:lvl>
    <w:lvl w:ilvl="7">
      <w:numFmt w:val="bullet"/>
      <w:lvlText w:val="•"/>
      <w:lvlJc w:val="left"/>
      <w:pPr>
        <w:ind w:left="6468" w:hanging="720"/>
      </w:pPr>
    </w:lvl>
    <w:lvl w:ilvl="8">
      <w:numFmt w:val="bullet"/>
      <w:lvlText w:val="•"/>
      <w:lvlJc w:val="left"/>
      <w:pPr>
        <w:ind w:left="7272" w:hanging="720"/>
      </w:pPr>
    </w:lvl>
  </w:abstractNum>
  <w:abstractNum w:abstractNumId="7" w15:restartNumberingAfterBreak="0">
    <w:nsid w:val="00000409"/>
    <w:multiLevelType w:val="multilevel"/>
    <w:tmpl w:val="BA305814"/>
    <w:lvl w:ilvl="0">
      <w:start w:val="1"/>
      <w:numFmt w:val="lowerLetter"/>
      <w:lvlText w:val="(%1)."/>
      <w:lvlJc w:val="left"/>
      <w:pPr>
        <w:ind w:left="840" w:hanging="720"/>
      </w:pPr>
      <w:rPr>
        <w:rFonts w:ascii="Palatino Linotype" w:hAnsi="Palatino Linotype" w:cs="Palatino Linotype" w:hint="default"/>
        <w:b w:val="0"/>
        <w:bCs w:val="0"/>
        <w:spacing w:val="-1"/>
        <w:w w:val="100"/>
        <w:sz w:val="24"/>
        <w:szCs w:val="24"/>
      </w:rPr>
    </w:lvl>
    <w:lvl w:ilvl="1">
      <w:numFmt w:val="bullet"/>
      <w:lvlText w:val=""/>
      <w:lvlJc w:val="left"/>
      <w:pPr>
        <w:ind w:left="840" w:hanging="360"/>
      </w:pPr>
      <w:rPr>
        <w:rFonts w:ascii="Symbol" w:hAnsi="Symbol" w:cs="Symbol" w:hint="default"/>
        <w:b w:val="0"/>
        <w:bCs w:val="0"/>
        <w:w w:val="100"/>
        <w:sz w:val="24"/>
        <w:szCs w:val="24"/>
      </w:rPr>
    </w:lvl>
    <w:lvl w:ilvl="2">
      <w:numFmt w:val="bullet"/>
      <w:lvlText w:val="•"/>
      <w:lvlJc w:val="left"/>
      <w:pPr>
        <w:ind w:left="2448" w:hanging="360"/>
      </w:pPr>
      <w:rPr>
        <w:rFonts w:hint="default"/>
      </w:rPr>
    </w:lvl>
    <w:lvl w:ilvl="3">
      <w:numFmt w:val="bullet"/>
      <w:lvlText w:val="•"/>
      <w:lvlJc w:val="left"/>
      <w:pPr>
        <w:ind w:left="3252" w:hanging="360"/>
      </w:pPr>
      <w:rPr>
        <w:rFonts w:hint="default"/>
      </w:rPr>
    </w:lvl>
    <w:lvl w:ilvl="4">
      <w:numFmt w:val="bullet"/>
      <w:lvlText w:val="•"/>
      <w:lvlJc w:val="left"/>
      <w:pPr>
        <w:ind w:left="4056" w:hanging="360"/>
      </w:pPr>
      <w:rPr>
        <w:rFonts w:hint="default"/>
      </w:rPr>
    </w:lvl>
    <w:lvl w:ilvl="5">
      <w:numFmt w:val="bullet"/>
      <w:lvlText w:val="•"/>
      <w:lvlJc w:val="left"/>
      <w:pPr>
        <w:ind w:left="4860" w:hanging="360"/>
      </w:pPr>
      <w:rPr>
        <w:rFonts w:hint="default"/>
      </w:rPr>
    </w:lvl>
    <w:lvl w:ilvl="6">
      <w:numFmt w:val="bullet"/>
      <w:lvlText w:val="•"/>
      <w:lvlJc w:val="left"/>
      <w:pPr>
        <w:ind w:left="5664" w:hanging="360"/>
      </w:pPr>
      <w:rPr>
        <w:rFonts w:hint="default"/>
      </w:rPr>
    </w:lvl>
    <w:lvl w:ilvl="7">
      <w:numFmt w:val="bullet"/>
      <w:lvlText w:val="•"/>
      <w:lvlJc w:val="left"/>
      <w:pPr>
        <w:ind w:left="6468" w:hanging="360"/>
      </w:pPr>
      <w:rPr>
        <w:rFonts w:hint="default"/>
      </w:rPr>
    </w:lvl>
    <w:lvl w:ilvl="8">
      <w:numFmt w:val="bullet"/>
      <w:lvlText w:val="•"/>
      <w:lvlJc w:val="left"/>
      <w:pPr>
        <w:ind w:left="7272" w:hanging="360"/>
      </w:pPr>
      <w:rPr>
        <w:rFonts w:hint="default"/>
      </w:rPr>
    </w:lvl>
  </w:abstractNum>
  <w:abstractNum w:abstractNumId="8" w15:restartNumberingAfterBreak="0">
    <w:nsid w:val="0000040A"/>
    <w:multiLevelType w:val="multilevel"/>
    <w:tmpl w:val="0000088D"/>
    <w:lvl w:ilvl="0">
      <w:start w:val="1"/>
      <w:numFmt w:val="decimal"/>
      <w:lvlText w:val="%1."/>
      <w:lvlJc w:val="left"/>
      <w:pPr>
        <w:ind w:left="480" w:hanging="720"/>
      </w:pPr>
      <w:rPr>
        <w:rFonts w:ascii="Palatino Linotype" w:hAnsi="Palatino Linotype" w:cs="Palatino Linotype"/>
        <w:b w:val="0"/>
        <w:bCs w:val="0"/>
        <w:w w:val="100"/>
        <w:sz w:val="24"/>
        <w:szCs w:val="24"/>
      </w:rPr>
    </w:lvl>
    <w:lvl w:ilvl="1">
      <w:start w:val="1"/>
      <w:numFmt w:val="decimal"/>
      <w:lvlText w:val="%1.%2"/>
      <w:lvlJc w:val="left"/>
      <w:pPr>
        <w:ind w:left="1113" w:hanging="634"/>
      </w:pPr>
      <w:rPr>
        <w:rFonts w:ascii="Palatino Linotype" w:hAnsi="Palatino Linotype" w:cs="Palatino Linotype"/>
        <w:b w:val="0"/>
        <w:bCs w:val="0"/>
        <w:w w:val="100"/>
        <w:sz w:val="24"/>
        <w:szCs w:val="24"/>
      </w:rPr>
    </w:lvl>
    <w:lvl w:ilvl="2">
      <w:numFmt w:val="bullet"/>
      <w:lvlText w:val="•"/>
      <w:lvlJc w:val="left"/>
      <w:pPr>
        <w:ind w:left="1982" w:hanging="634"/>
      </w:pPr>
    </w:lvl>
    <w:lvl w:ilvl="3">
      <w:numFmt w:val="bullet"/>
      <w:lvlText w:val="•"/>
      <w:lvlJc w:val="left"/>
      <w:pPr>
        <w:ind w:left="2844" w:hanging="634"/>
      </w:pPr>
    </w:lvl>
    <w:lvl w:ilvl="4">
      <w:numFmt w:val="bullet"/>
      <w:lvlText w:val="•"/>
      <w:lvlJc w:val="left"/>
      <w:pPr>
        <w:ind w:left="3706" w:hanging="634"/>
      </w:pPr>
    </w:lvl>
    <w:lvl w:ilvl="5">
      <w:numFmt w:val="bullet"/>
      <w:lvlText w:val="•"/>
      <w:lvlJc w:val="left"/>
      <w:pPr>
        <w:ind w:left="4568" w:hanging="634"/>
      </w:pPr>
    </w:lvl>
    <w:lvl w:ilvl="6">
      <w:numFmt w:val="bullet"/>
      <w:lvlText w:val="•"/>
      <w:lvlJc w:val="left"/>
      <w:pPr>
        <w:ind w:left="5431" w:hanging="634"/>
      </w:pPr>
    </w:lvl>
    <w:lvl w:ilvl="7">
      <w:numFmt w:val="bullet"/>
      <w:lvlText w:val="•"/>
      <w:lvlJc w:val="left"/>
      <w:pPr>
        <w:ind w:left="6293" w:hanging="634"/>
      </w:pPr>
    </w:lvl>
    <w:lvl w:ilvl="8">
      <w:numFmt w:val="bullet"/>
      <w:lvlText w:val="•"/>
      <w:lvlJc w:val="left"/>
      <w:pPr>
        <w:ind w:left="7155" w:hanging="634"/>
      </w:pPr>
    </w:lvl>
  </w:abstractNum>
  <w:abstractNum w:abstractNumId="9" w15:restartNumberingAfterBreak="0">
    <w:nsid w:val="0000040B"/>
    <w:multiLevelType w:val="multilevel"/>
    <w:tmpl w:val="0000088E"/>
    <w:lvl w:ilvl="0">
      <w:start w:val="1"/>
      <w:numFmt w:val="lowerLetter"/>
      <w:lvlText w:val="(%1)"/>
      <w:lvlJc w:val="left"/>
      <w:pPr>
        <w:ind w:left="840" w:hanging="720"/>
      </w:pPr>
      <w:rPr>
        <w:rFonts w:ascii="Palatino Linotype" w:hAnsi="Palatino Linotype" w:cs="Palatino Linotype"/>
        <w:b w:val="0"/>
        <w:bCs w:val="0"/>
        <w:spacing w:val="-1"/>
        <w:w w:val="100"/>
        <w:sz w:val="24"/>
        <w:szCs w:val="24"/>
      </w:rPr>
    </w:lvl>
    <w:lvl w:ilvl="1">
      <w:numFmt w:val="bullet"/>
      <w:lvlText w:val="•"/>
      <w:lvlJc w:val="left"/>
      <w:pPr>
        <w:ind w:left="1644" w:hanging="720"/>
      </w:pPr>
    </w:lvl>
    <w:lvl w:ilvl="2">
      <w:numFmt w:val="bullet"/>
      <w:lvlText w:val="•"/>
      <w:lvlJc w:val="left"/>
      <w:pPr>
        <w:ind w:left="2448" w:hanging="720"/>
      </w:pPr>
    </w:lvl>
    <w:lvl w:ilvl="3">
      <w:numFmt w:val="bullet"/>
      <w:lvlText w:val="•"/>
      <w:lvlJc w:val="left"/>
      <w:pPr>
        <w:ind w:left="3252" w:hanging="720"/>
      </w:pPr>
    </w:lvl>
    <w:lvl w:ilvl="4">
      <w:numFmt w:val="bullet"/>
      <w:lvlText w:val="•"/>
      <w:lvlJc w:val="left"/>
      <w:pPr>
        <w:ind w:left="4056" w:hanging="720"/>
      </w:pPr>
    </w:lvl>
    <w:lvl w:ilvl="5">
      <w:numFmt w:val="bullet"/>
      <w:lvlText w:val="•"/>
      <w:lvlJc w:val="left"/>
      <w:pPr>
        <w:ind w:left="4860" w:hanging="720"/>
      </w:pPr>
    </w:lvl>
    <w:lvl w:ilvl="6">
      <w:numFmt w:val="bullet"/>
      <w:lvlText w:val="•"/>
      <w:lvlJc w:val="left"/>
      <w:pPr>
        <w:ind w:left="5664" w:hanging="720"/>
      </w:pPr>
    </w:lvl>
    <w:lvl w:ilvl="7">
      <w:numFmt w:val="bullet"/>
      <w:lvlText w:val="•"/>
      <w:lvlJc w:val="left"/>
      <w:pPr>
        <w:ind w:left="6468" w:hanging="720"/>
      </w:pPr>
    </w:lvl>
    <w:lvl w:ilvl="8">
      <w:numFmt w:val="bullet"/>
      <w:lvlText w:val="•"/>
      <w:lvlJc w:val="left"/>
      <w:pPr>
        <w:ind w:left="7272" w:hanging="720"/>
      </w:pPr>
    </w:lvl>
  </w:abstractNum>
  <w:abstractNum w:abstractNumId="10" w15:restartNumberingAfterBreak="0">
    <w:nsid w:val="01B1251B"/>
    <w:multiLevelType w:val="hybridMultilevel"/>
    <w:tmpl w:val="7DE65A2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C703AC4"/>
    <w:multiLevelType w:val="hybridMultilevel"/>
    <w:tmpl w:val="41A494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10C5D95"/>
    <w:multiLevelType w:val="multilevel"/>
    <w:tmpl w:val="0000088B"/>
    <w:lvl w:ilvl="0">
      <w:start w:val="6"/>
      <w:numFmt w:val="decimal"/>
      <w:lvlText w:val="%1"/>
      <w:lvlJc w:val="left"/>
      <w:pPr>
        <w:ind w:left="839" w:hanging="720"/>
      </w:pPr>
      <w:rPr>
        <w:rFonts w:ascii="Palatino Linotype" w:hAnsi="Palatino Linotype" w:cs="Palatino Linotype"/>
        <w:b/>
        <w:bCs/>
        <w:w w:val="100"/>
        <w:sz w:val="28"/>
        <w:szCs w:val="28"/>
      </w:rPr>
    </w:lvl>
    <w:lvl w:ilvl="1">
      <w:numFmt w:val="bullet"/>
      <w:lvlText w:val="•"/>
      <w:lvlJc w:val="left"/>
      <w:pPr>
        <w:ind w:left="1644" w:hanging="720"/>
      </w:pPr>
    </w:lvl>
    <w:lvl w:ilvl="2">
      <w:numFmt w:val="bullet"/>
      <w:lvlText w:val="•"/>
      <w:lvlJc w:val="left"/>
      <w:pPr>
        <w:ind w:left="2448" w:hanging="720"/>
      </w:pPr>
    </w:lvl>
    <w:lvl w:ilvl="3">
      <w:numFmt w:val="bullet"/>
      <w:lvlText w:val="•"/>
      <w:lvlJc w:val="left"/>
      <w:pPr>
        <w:ind w:left="3252" w:hanging="720"/>
      </w:pPr>
    </w:lvl>
    <w:lvl w:ilvl="4">
      <w:numFmt w:val="bullet"/>
      <w:lvlText w:val="•"/>
      <w:lvlJc w:val="left"/>
      <w:pPr>
        <w:ind w:left="4056" w:hanging="720"/>
      </w:pPr>
    </w:lvl>
    <w:lvl w:ilvl="5">
      <w:numFmt w:val="bullet"/>
      <w:lvlText w:val="•"/>
      <w:lvlJc w:val="left"/>
      <w:pPr>
        <w:ind w:left="4860" w:hanging="720"/>
      </w:pPr>
    </w:lvl>
    <w:lvl w:ilvl="6">
      <w:numFmt w:val="bullet"/>
      <w:lvlText w:val="•"/>
      <w:lvlJc w:val="left"/>
      <w:pPr>
        <w:ind w:left="5664" w:hanging="720"/>
      </w:pPr>
    </w:lvl>
    <w:lvl w:ilvl="7">
      <w:numFmt w:val="bullet"/>
      <w:lvlText w:val="•"/>
      <w:lvlJc w:val="left"/>
      <w:pPr>
        <w:ind w:left="6468" w:hanging="720"/>
      </w:pPr>
    </w:lvl>
    <w:lvl w:ilvl="8">
      <w:numFmt w:val="bullet"/>
      <w:lvlText w:val="•"/>
      <w:lvlJc w:val="left"/>
      <w:pPr>
        <w:ind w:left="7272" w:hanging="720"/>
      </w:pPr>
    </w:lvl>
  </w:abstractNum>
  <w:abstractNum w:abstractNumId="13" w15:restartNumberingAfterBreak="0">
    <w:nsid w:val="382C3984"/>
    <w:multiLevelType w:val="multilevel"/>
    <w:tmpl w:val="F53469F4"/>
    <w:lvl w:ilvl="0">
      <w:start w:val="1"/>
      <w:numFmt w:val="lowerLetter"/>
      <w:lvlText w:val="(%1)"/>
      <w:lvlJc w:val="left"/>
      <w:pPr>
        <w:ind w:left="840" w:hanging="720"/>
      </w:pPr>
      <w:rPr>
        <w:rFonts w:ascii="Palatino Linotype" w:hAnsi="Palatino Linotype" w:cs="Palatino Linotype" w:hint="default"/>
        <w:b w:val="0"/>
        <w:bCs w:val="0"/>
        <w:spacing w:val="-1"/>
        <w:w w:val="100"/>
        <w:sz w:val="24"/>
        <w:szCs w:val="24"/>
      </w:rPr>
    </w:lvl>
    <w:lvl w:ilvl="1">
      <w:numFmt w:val="bullet"/>
      <w:lvlText w:val=""/>
      <w:lvlJc w:val="left"/>
      <w:pPr>
        <w:ind w:left="840" w:hanging="360"/>
      </w:pPr>
      <w:rPr>
        <w:rFonts w:ascii="Symbol" w:hAnsi="Symbol" w:cs="Symbol" w:hint="default"/>
        <w:b w:val="0"/>
        <w:bCs w:val="0"/>
        <w:w w:val="100"/>
        <w:sz w:val="24"/>
        <w:szCs w:val="24"/>
      </w:rPr>
    </w:lvl>
    <w:lvl w:ilvl="2">
      <w:numFmt w:val="bullet"/>
      <w:lvlText w:val="•"/>
      <w:lvlJc w:val="left"/>
      <w:pPr>
        <w:ind w:left="2448" w:hanging="360"/>
      </w:pPr>
      <w:rPr>
        <w:rFonts w:hint="default"/>
      </w:rPr>
    </w:lvl>
    <w:lvl w:ilvl="3">
      <w:numFmt w:val="bullet"/>
      <w:lvlText w:val="•"/>
      <w:lvlJc w:val="left"/>
      <w:pPr>
        <w:ind w:left="3252" w:hanging="360"/>
      </w:pPr>
      <w:rPr>
        <w:rFonts w:hint="default"/>
      </w:rPr>
    </w:lvl>
    <w:lvl w:ilvl="4">
      <w:numFmt w:val="bullet"/>
      <w:lvlText w:val="•"/>
      <w:lvlJc w:val="left"/>
      <w:pPr>
        <w:ind w:left="4056" w:hanging="360"/>
      </w:pPr>
      <w:rPr>
        <w:rFonts w:hint="default"/>
      </w:rPr>
    </w:lvl>
    <w:lvl w:ilvl="5">
      <w:numFmt w:val="bullet"/>
      <w:lvlText w:val="•"/>
      <w:lvlJc w:val="left"/>
      <w:pPr>
        <w:ind w:left="4860" w:hanging="360"/>
      </w:pPr>
      <w:rPr>
        <w:rFonts w:hint="default"/>
      </w:rPr>
    </w:lvl>
    <w:lvl w:ilvl="6">
      <w:numFmt w:val="bullet"/>
      <w:lvlText w:val="•"/>
      <w:lvlJc w:val="left"/>
      <w:pPr>
        <w:ind w:left="5664" w:hanging="360"/>
      </w:pPr>
      <w:rPr>
        <w:rFonts w:hint="default"/>
      </w:rPr>
    </w:lvl>
    <w:lvl w:ilvl="7">
      <w:numFmt w:val="bullet"/>
      <w:lvlText w:val="•"/>
      <w:lvlJc w:val="left"/>
      <w:pPr>
        <w:ind w:left="6468" w:hanging="360"/>
      </w:pPr>
      <w:rPr>
        <w:rFonts w:hint="default"/>
      </w:rPr>
    </w:lvl>
    <w:lvl w:ilvl="8">
      <w:numFmt w:val="bullet"/>
      <w:lvlText w:val="•"/>
      <w:lvlJc w:val="left"/>
      <w:pPr>
        <w:ind w:left="7272" w:hanging="360"/>
      </w:pPr>
      <w:rPr>
        <w:rFonts w:hint="default"/>
      </w:rPr>
    </w:lvl>
  </w:abstractNum>
  <w:abstractNum w:abstractNumId="14" w15:restartNumberingAfterBreak="0">
    <w:nsid w:val="3FB96D2F"/>
    <w:multiLevelType w:val="hybridMultilevel"/>
    <w:tmpl w:val="1B364F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6C06B06"/>
    <w:multiLevelType w:val="multilevel"/>
    <w:tmpl w:val="92740ED8"/>
    <w:lvl w:ilvl="0">
      <w:start w:val="1"/>
      <w:numFmt w:val="lowerLetter"/>
      <w:lvlText w:val="(%1)"/>
      <w:lvlJc w:val="left"/>
      <w:pPr>
        <w:ind w:left="840" w:hanging="720"/>
      </w:pPr>
      <w:rPr>
        <w:rFonts w:ascii="Palatino Linotype" w:hAnsi="Palatino Linotype" w:cs="Palatino Linotype" w:hint="default"/>
        <w:b w:val="0"/>
        <w:bCs w:val="0"/>
        <w:spacing w:val="-1"/>
        <w:w w:val="100"/>
        <w:sz w:val="24"/>
        <w:szCs w:val="24"/>
      </w:rPr>
    </w:lvl>
    <w:lvl w:ilvl="1">
      <w:numFmt w:val="bullet"/>
      <w:lvlText w:val=""/>
      <w:lvlJc w:val="left"/>
      <w:pPr>
        <w:ind w:left="840" w:hanging="360"/>
      </w:pPr>
      <w:rPr>
        <w:rFonts w:ascii="Symbol" w:hAnsi="Symbol" w:cs="Symbol" w:hint="default"/>
        <w:b w:val="0"/>
        <w:bCs w:val="0"/>
        <w:w w:val="100"/>
        <w:sz w:val="24"/>
        <w:szCs w:val="24"/>
      </w:rPr>
    </w:lvl>
    <w:lvl w:ilvl="2">
      <w:numFmt w:val="bullet"/>
      <w:lvlText w:val="•"/>
      <w:lvlJc w:val="left"/>
      <w:pPr>
        <w:ind w:left="2448" w:hanging="360"/>
      </w:pPr>
      <w:rPr>
        <w:rFonts w:hint="default"/>
      </w:rPr>
    </w:lvl>
    <w:lvl w:ilvl="3">
      <w:numFmt w:val="bullet"/>
      <w:lvlText w:val="•"/>
      <w:lvlJc w:val="left"/>
      <w:pPr>
        <w:ind w:left="3252" w:hanging="360"/>
      </w:pPr>
      <w:rPr>
        <w:rFonts w:hint="default"/>
      </w:rPr>
    </w:lvl>
    <w:lvl w:ilvl="4">
      <w:numFmt w:val="bullet"/>
      <w:lvlText w:val="•"/>
      <w:lvlJc w:val="left"/>
      <w:pPr>
        <w:ind w:left="4056" w:hanging="360"/>
      </w:pPr>
      <w:rPr>
        <w:rFonts w:hint="default"/>
      </w:rPr>
    </w:lvl>
    <w:lvl w:ilvl="5">
      <w:numFmt w:val="bullet"/>
      <w:lvlText w:val="•"/>
      <w:lvlJc w:val="left"/>
      <w:pPr>
        <w:ind w:left="4860" w:hanging="360"/>
      </w:pPr>
      <w:rPr>
        <w:rFonts w:hint="default"/>
      </w:rPr>
    </w:lvl>
    <w:lvl w:ilvl="6">
      <w:numFmt w:val="bullet"/>
      <w:lvlText w:val="•"/>
      <w:lvlJc w:val="left"/>
      <w:pPr>
        <w:ind w:left="5664" w:hanging="360"/>
      </w:pPr>
      <w:rPr>
        <w:rFonts w:hint="default"/>
      </w:rPr>
    </w:lvl>
    <w:lvl w:ilvl="7">
      <w:numFmt w:val="bullet"/>
      <w:lvlText w:val="•"/>
      <w:lvlJc w:val="left"/>
      <w:pPr>
        <w:ind w:left="6468" w:hanging="360"/>
      </w:pPr>
      <w:rPr>
        <w:rFonts w:hint="default"/>
      </w:rPr>
    </w:lvl>
    <w:lvl w:ilvl="8">
      <w:numFmt w:val="bullet"/>
      <w:lvlText w:val="•"/>
      <w:lvlJc w:val="left"/>
      <w:pPr>
        <w:ind w:left="7272" w:hanging="360"/>
      </w:pPr>
      <w:rPr>
        <w:rFont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5"/>
  </w:num>
  <w:num w:numId="15">
    <w:abstractNumId w:val="14"/>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19"/>
    <w:rsid w:val="00001160"/>
    <w:rsid w:val="00004549"/>
    <w:rsid w:val="00010CE9"/>
    <w:rsid w:val="0001623D"/>
    <w:rsid w:val="00020361"/>
    <w:rsid w:val="00023E0E"/>
    <w:rsid w:val="00024DE8"/>
    <w:rsid w:val="00037F6B"/>
    <w:rsid w:val="00040A79"/>
    <w:rsid w:val="00045261"/>
    <w:rsid w:val="00045892"/>
    <w:rsid w:val="00045CF7"/>
    <w:rsid w:val="00046476"/>
    <w:rsid w:val="00047107"/>
    <w:rsid w:val="00047353"/>
    <w:rsid w:val="000535E0"/>
    <w:rsid w:val="00056577"/>
    <w:rsid w:val="000579E5"/>
    <w:rsid w:val="00057A59"/>
    <w:rsid w:val="00060E3F"/>
    <w:rsid w:val="00063222"/>
    <w:rsid w:val="00063BC5"/>
    <w:rsid w:val="00072126"/>
    <w:rsid w:val="00074646"/>
    <w:rsid w:val="000756E8"/>
    <w:rsid w:val="00082E3B"/>
    <w:rsid w:val="00091FBF"/>
    <w:rsid w:val="00092386"/>
    <w:rsid w:val="000924E4"/>
    <w:rsid w:val="000926B4"/>
    <w:rsid w:val="00094DD8"/>
    <w:rsid w:val="0009601C"/>
    <w:rsid w:val="000963C3"/>
    <w:rsid w:val="0009699C"/>
    <w:rsid w:val="000A06B8"/>
    <w:rsid w:val="000A3119"/>
    <w:rsid w:val="000A6895"/>
    <w:rsid w:val="000B1043"/>
    <w:rsid w:val="000B1DCC"/>
    <w:rsid w:val="000C0924"/>
    <w:rsid w:val="000C7DDA"/>
    <w:rsid w:val="000D11E1"/>
    <w:rsid w:val="000E0F8D"/>
    <w:rsid w:val="000E2850"/>
    <w:rsid w:val="000E6F9A"/>
    <w:rsid w:val="000E70C7"/>
    <w:rsid w:val="000F171D"/>
    <w:rsid w:val="000F4487"/>
    <w:rsid w:val="00105501"/>
    <w:rsid w:val="00106525"/>
    <w:rsid w:val="00114986"/>
    <w:rsid w:val="00115B23"/>
    <w:rsid w:val="00115F19"/>
    <w:rsid w:val="001164F1"/>
    <w:rsid w:val="0012794C"/>
    <w:rsid w:val="00131910"/>
    <w:rsid w:val="00133169"/>
    <w:rsid w:val="00133D13"/>
    <w:rsid w:val="00135790"/>
    <w:rsid w:val="00136982"/>
    <w:rsid w:val="00142FE2"/>
    <w:rsid w:val="001430F3"/>
    <w:rsid w:val="0014418D"/>
    <w:rsid w:val="00146389"/>
    <w:rsid w:val="00146795"/>
    <w:rsid w:val="0015576F"/>
    <w:rsid w:val="00157156"/>
    <w:rsid w:val="00157F01"/>
    <w:rsid w:val="00160129"/>
    <w:rsid w:val="00163261"/>
    <w:rsid w:val="001652A7"/>
    <w:rsid w:val="0016579D"/>
    <w:rsid w:val="00166CB1"/>
    <w:rsid w:val="00167CA8"/>
    <w:rsid w:val="00167FE7"/>
    <w:rsid w:val="001728E8"/>
    <w:rsid w:val="001734C2"/>
    <w:rsid w:val="00177930"/>
    <w:rsid w:val="001815E4"/>
    <w:rsid w:val="001821E8"/>
    <w:rsid w:val="00182FDE"/>
    <w:rsid w:val="00184CC3"/>
    <w:rsid w:val="001866A2"/>
    <w:rsid w:val="00191075"/>
    <w:rsid w:val="00191DB7"/>
    <w:rsid w:val="0019257C"/>
    <w:rsid w:val="00196102"/>
    <w:rsid w:val="001970F6"/>
    <w:rsid w:val="001A0A70"/>
    <w:rsid w:val="001A4C3E"/>
    <w:rsid w:val="001A642A"/>
    <w:rsid w:val="001A7C21"/>
    <w:rsid w:val="001A7EDF"/>
    <w:rsid w:val="001B00C7"/>
    <w:rsid w:val="001B03FF"/>
    <w:rsid w:val="001B1809"/>
    <w:rsid w:val="001B667A"/>
    <w:rsid w:val="001D23C0"/>
    <w:rsid w:val="001D799F"/>
    <w:rsid w:val="001E2FFC"/>
    <w:rsid w:val="001E6A24"/>
    <w:rsid w:val="001E7F0B"/>
    <w:rsid w:val="001F24FF"/>
    <w:rsid w:val="001F47EB"/>
    <w:rsid w:val="001F5271"/>
    <w:rsid w:val="0020250A"/>
    <w:rsid w:val="00206995"/>
    <w:rsid w:val="0020765A"/>
    <w:rsid w:val="00207B20"/>
    <w:rsid w:val="002135FD"/>
    <w:rsid w:val="002138C7"/>
    <w:rsid w:val="00216514"/>
    <w:rsid w:val="002224CF"/>
    <w:rsid w:val="002230FD"/>
    <w:rsid w:val="00227007"/>
    <w:rsid w:val="00235A97"/>
    <w:rsid w:val="00240C05"/>
    <w:rsid w:val="00241D0A"/>
    <w:rsid w:val="002642EF"/>
    <w:rsid w:val="00266441"/>
    <w:rsid w:val="002665FA"/>
    <w:rsid w:val="00267505"/>
    <w:rsid w:val="00272245"/>
    <w:rsid w:val="00274DA0"/>
    <w:rsid w:val="002825F6"/>
    <w:rsid w:val="00285174"/>
    <w:rsid w:val="00285A18"/>
    <w:rsid w:val="00286A0B"/>
    <w:rsid w:val="00287CED"/>
    <w:rsid w:val="002902B4"/>
    <w:rsid w:val="00297363"/>
    <w:rsid w:val="002A2663"/>
    <w:rsid w:val="002A674B"/>
    <w:rsid w:val="002A737D"/>
    <w:rsid w:val="002B0CCF"/>
    <w:rsid w:val="002B28B9"/>
    <w:rsid w:val="002B7D69"/>
    <w:rsid w:val="002C0697"/>
    <w:rsid w:val="002C3231"/>
    <w:rsid w:val="002C5F64"/>
    <w:rsid w:val="002D349D"/>
    <w:rsid w:val="002E0C75"/>
    <w:rsid w:val="002E29F9"/>
    <w:rsid w:val="002E7AA0"/>
    <w:rsid w:val="002F4F44"/>
    <w:rsid w:val="00305D65"/>
    <w:rsid w:val="00310C61"/>
    <w:rsid w:val="00311C44"/>
    <w:rsid w:val="003127AC"/>
    <w:rsid w:val="003132E2"/>
    <w:rsid w:val="0032003F"/>
    <w:rsid w:val="0032054C"/>
    <w:rsid w:val="00331D1B"/>
    <w:rsid w:val="003322C2"/>
    <w:rsid w:val="003327F3"/>
    <w:rsid w:val="0033442C"/>
    <w:rsid w:val="00340258"/>
    <w:rsid w:val="0034732C"/>
    <w:rsid w:val="003529EF"/>
    <w:rsid w:val="00352BF7"/>
    <w:rsid w:val="0035541A"/>
    <w:rsid w:val="00356D17"/>
    <w:rsid w:val="00360899"/>
    <w:rsid w:val="0036358E"/>
    <w:rsid w:val="00371DDF"/>
    <w:rsid w:val="00373E6F"/>
    <w:rsid w:val="003812D3"/>
    <w:rsid w:val="003824BA"/>
    <w:rsid w:val="003831B5"/>
    <w:rsid w:val="003861A4"/>
    <w:rsid w:val="00387622"/>
    <w:rsid w:val="0038765A"/>
    <w:rsid w:val="00391969"/>
    <w:rsid w:val="00391C2B"/>
    <w:rsid w:val="00391DB8"/>
    <w:rsid w:val="00392C13"/>
    <w:rsid w:val="00392E38"/>
    <w:rsid w:val="0039420E"/>
    <w:rsid w:val="00396134"/>
    <w:rsid w:val="00396494"/>
    <w:rsid w:val="003A002B"/>
    <w:rsid w:val="003A42D9"/>
    <w:rsid w:val="003A57A3"/>
    <w:rsid w:val="003B2737"/>
    <w:rsid w:val="003B27B7"/>
    <w:rsid w:val="003B7989"/>
    <w:rsid w:val="003C067C"/>
    <w:rsid w:val="003C20C5"/>
    <w:rsid w:val="003C2353"/>
    <w:rsid w:val="003C32A4"/>
    <w:rsid w:val="003D08D5"/>
    <w:rsid w:val="003D2289"/>
    <w:rsid w:val="003D2737"/>
    <w:rsid w:val="003D5BE3"/>
    <w:rsid w:val="003D6EED"/>
    <w:rsid w:val="003D7C2C"/>
    <w:rsid w:val="003E0111"/>
    <w:rsid w:val="003E6D8F"/>
    <w:rsid w:val="003F030E"/>
    <w:rsid w:val="003F08B1"/>
    <w:rsid w:val="003F28A1"/>
    <w:rsid w:val="003F4397"/>
    <w:rsid w:val="003F47E4"/>
    <w:rsid w:val="004003AB"/>
    <w:rsid w:val="004074FF"/>
    <w:rsid w:val="00407AE0"/>
    <w:rsid w:val="00407CED"/>
    <w:rsid w:val="00411015"/>
    <w:rsid w:val="004119B4"/>
    <w:rsid w:val="00416327"/>
    <w:rsid w:val="00417C75"/>
    <w:rsid w:val="004204D7"/>
    <w:rsid w:val="0042217F"/>
    <w:rsid w:val="00425962"/>
    <w:rsid w:val="00431022"/>
    <w:rsid w:val="00431AE6"/>
    <w:rsid w:val="00433414"/>
    <w:rsid w:val="00441702"/>
    <w:rsid w:val="00443954"/>
    <w:rsid w:val="004473A4"/>
    <w:rsid w:val="00453DBD"/>
    <w:rsid w:val="00463102"/>
    <w:rsid w:val="00464395"/>
    <w:rsid w:val="00471209"/>
    <w:rsid w:val="00472B75"/>
    <w:rsid w:val="004755A9"/>
    <w:rsid w:val="00475FA0"/>
    <w:rsid w:val="00481101"/>
    <w:rsid w:val="004818E5"/>
    <w:rsid w:val="004824DF"/>
    <w:rsid w:val="00486D9A"/>
    <w:rsid w:val="00490199"/>
    <w:rsid w:val="00490B9C"/>
    <w:rsid w:val="00490D7D"/>
    <w:rsid w:val="00490EFD"/>
    <w:rsid w:val="00491D5E"/>
    <w:rsid w:val="00492EAC"/>
    <w:rsid w:val="00493003"/>
    <w:rsid w:val="0049477A"/>
    <w:rsid w:val="0049543F"/>
    <w:rsid w:val="00495577"/>
    <w:rsid w:val="00495878"/>
    <w:rsid w:val="00497142"/>
    <w:rsid w:val="004A0750"/>
    <w:rsid w:val="004A3699"/>
    <w:rsid w:val="004B2AD0"/>
    <w:rsid w:val="004B6CC1"/>
    <w:rsid w:val="004C1882"/>
    <w:rsid w:val="004C1D88"/>
    <w:rsid w:val="004C2EF1"/>
    <w:rsid w:val="004C5551"/>
    <w:rsid w:val="004C6534"/>
    <w:rsid w:val="004C72B0"/>
    <w:rsid w:val="004D07D6"/>
    <w:rsid w:val="004D0E72"/>
    <w:rsid w:val="004D133B"/>
    <w:rsid w:val="004D15B6"/>
    <w:rsid w:val="004D16CC"/>
    <w:rsid w:val="004D4928"/>
    <w:rsid w:val="004D5B19"/>
    <w:rsid w:val="004D5DDD"/>
    <w:rsid w:val="004E05D3"/>
    <w:rsid w:val="004E22B7"/>
    <w:rsid w:val="004E3047"/>
    <w:rsid w:val="004E6C93"/>
    <w:rsid w:val="004F0F34"/>
    <w:rsid w:val="004F3ECB"/>
    <w:rsid w:val="004F733C"/>
    <w:rsid w:val="005024AE"/>
    <w:rsid w:val="00504449"/>
    <w:rsid w:val="005051F7"/>
    <w:rsid w:val="00505DC9"/>
    <w:rsid w:val="0051795C"/>
    <w:rsid w:val="00521174"/>
    <w:rsid w:val="00524A01"/>
    <w:rsid w:val="00525438"/>
    <w:rsid w:val="005310FD"/>
    <w:rsid w:val="00531CA6"/>
    <w:rsid w:val="00534B3D"/>
    <w:rsid w:val="00535FD5"/>
    <w:rsid w:val="00543709"/>
    <w:rsid w:val="00547BD5"/>
    <w:rsid w:val="005524F3"/>
    <w:rsid w:val="00560563"/>
    <w:rsid w:val="00565D2F"/>
    <w:rsid w:val="0056618D"/>
    <w:rsid w:val="00566435"/>
    <w:rsid w:val="00572ECC"/>
    <w:rsid w:val="00581BBD"/>
    <w:rsid w:val="00586CEA"/>
    <w:rsid w:val="005945A9"/>
    <w:rsid w:val="005955EA"/>
    <w:rsid w:val="0059711B"/>
    <w:rsid w:val="005A15B4"/>
    <w:rsid w:val="005A6208"/>
    <w:rsid w:val="005A64E7"/>
    <w:rsid w:val="005A661B"/>
    <w:rsid w:val="005B3732"/>
    <w:rsid w:val="005C3BFD"/>
    <w:rsid w:val="005C3E49"/>
    <w:rsid w:val="005C5690"/>
    <w:rsid w:val="005D416D"/>
    <w:rsid w:val="005D46D7"/>
    <w:rsid w:val="005D48C3"/>
    <w:rsid w:val="005D4CC9"/>
    <w:rsid w:val="005D5D9E"/>
    <w:rsid w:val="005E09C7"/>
    <w:rsid w:val="005E0D7E"/>
    <w:rsid w:val="005E1193"/>
    <w:rsid w:val="005E7C39"/>
    <w:rsid w:val="005F29EC"/>
    <w:rsid w:val="005F2E2D"/>
    <w:rsid w:val="005F6750"/>
    <w:rsid w:val="005F699B"/>
    <w:rsid w:val="005F69C0"/>
    <w:rsid w:val="005F726E"/>
    <w:rsid w:val="00602606"/>
    <w:rsid w:val="006063ED"/>
    <w:rsid w:val="00606774"/>
    <w:rsid w:val="006069E1"/>
    <w:rsid w:val="00606B9E"/>
    <w:rsid w:val="00607AD0"/>
    <w:rsid w:val="00615E46"/>
    <w:rsid w:val="00617D19"/>
    <w:rsid w:val="00620BB3"/>
    <w:rsid w:val="00622212"/>
    <w:rsid w:val="0062308E"/>
    <w:rsid w:val="00624D46"/>
    <w:rsid w:val="006256E7"/>
    <w:rsid w:val="00625801"/>
    <w:rsid w:val="00626071"/>
    <w:rsid w:val="00626BDE"/>
    <w:rsid w:val="006274AA"/>
    <w:rsid w:val="006368BD"/>
    <w:rsid w:val="00636CA4"/>
    <w:rsid w:val="00637020"/>
    <w:rsid w:val="0063742F"/>
    <w:rsid w:val="00641FDB"/>
    <w:rsid w:val="0064334C"/>
    <w:rsid w:val="00644494"/>
    <w:rsid w:val="00646A6E"/>
    <w:rsid w:val="0065106F"/>
    <w:rsid w:val="006558E0"/>
    <w:rsid w:val="00661976"/>
    <w:rsid w:val="006651B9"/>
    <w:rsid w:val="00666133"/>
    <w:rsid w:val="00673855"/>
    <w:rsid w:val="00677F46"/>
    <w:rsid w:val="00685EE1"/>
    <w:rsid w:val="006868D4"/>
    <w:rsid w:val="00687341"/>
    <w:rsid w:val="006961FE"/>
    <w:rsid w:val="006A13A1"/>
    <w:rsid w:val="006A27FC"/>
    <w:rsid w:val="006A2B00"/>
    <w:rsid w:val="006B10C9"/>
    <w:rsid w:val="006B10E6"/>
    <w:rsid w:val="006C17E1"/>
    <w:rsid w:val="006C2C6C"/>
    <w:rsid w:val="006C3EB0"/>
    <w:rsid w:val="006C6B9B"/>
    <w:rsid w:val="006C7675"/>
    <w:rsid w:val="006D1807"/>
    <w:rsid w:val="006D19DD"/>
    <w:rsid w:val="006D1B9A"/>
    <w:rsid w:val="006D32FF"/>
    <w:rsid w:val="006D77D3"/>
    <w:rsid w:val="006E1CD4"/>
    <w:rsid w:val="006E367F"/>
    <w:rsid w:val="006E39C0"/>
    <w:rsid w:val="006E746D"/>
    <w:rsid w:val="006F03E9"/>
    <w:rsid w:val="006F7497"/>
    <w:rsid w:val="00707AE4"/>
    <w:rsid w:val="00712DA0"/>
    <w:rsid w:val="00712E31"/>
    <w:rsid w:val="007173EF"/>
    <w:rsid w:val="0071762E"/>
    <w:rsid w:val="00717AC1"/>
    <w:rsid w:val="007207EE"/>
    <w:rsid w:val="0072600C"/>
    <w:rsid w:val="007266DB"/>
    <w:rsid w:val="00730046"/>
    <w:rsid w:val="007340F5"/>
    <w:rsid w:val="007404A8"/>
    <w:rsid w:val="0074114D"/>
    <w:rsid w:val="00741EA4"/>
    <w:rsid w:val="00742A1E"/>
    <w:rsid w:val="007526C0"/>
    <w:rsid w:val="00754050"/>
    <w:rsid w:val="00755C72"/>
    <w:rsid w:val="0076185E"/>
    <w:rsid w:val="00762BB3"/>
    <w:rsid w:val="00764220"/>
    <w:rsid w:val="00765A3E"/>
    <w:rsid w:val="00770F2B"/>
    <w:rsid w:val="007760B4"/>
    <w:rsid w:val="00781E48"/>
    <w:rsid w:val="00782F48"/>
    <w:rsid w:val="0078319C"/>
    <w:rsid w:val="00785BEB"/>
    <w:rsid w:val="00786EEF"/>
    <w:rsid w:val="00787A19"/>
    <w:rsid w:val="007902CC"/>
    <w:rsid w:val="00792AF4"/>
    <w:rsid w:val="00797E78"/>
    <w:rsid w:val="007A040F"/>
    <w:rsid w:val="007A0D58"/>
    <w:rsid w:val="007A38FB"/>
    <w:rsid w:val="007A4FBF"/>
    <w:rsid w:val="007A557B"/>
    <w:rsid w:val="007B282D"/>
    <w:rsid w:val="007C244E"/>
    <w:rsid w:val="007C3577"/>
    <w:rsid w:val="007C66FF"/>
    <w:rsid w:val="007C77EB"/>
    <w:rsid w:val="007D019B"/>
    <w:rsid w:val="007D3A05"/>
    <w:rsid w:val="007D4B6C"/>
    <w:rsid w:val="007E3B3D"/>
    <w:rsid w:val="007F1260"/>
    <w:rsid w:val="007F34DC"/>
    <w:rsid w:val="007F3502"/>
    <w:rsid w:val="00801991"/>
    <w:rsid w:val="0080251F"/>
    <w:rsid w:val="00805017"/>
    <w:rsid w:val="00805E68"/>
    <w:rsid w:val="008077EE"/>
    <w:rsid w:val="00811740"/>
    <w:rsid w:val="00816026"/>
    <w:rsid w:val="00821E9D"/>
    <w:rsid w:val="008228A7"/>
    <w:rsid w:val="0082380C"/>
    <w:rsid w:val="00824EEB"/>
    <w:rsid w:val="00826F16"/>
    <w:rsid w:val="00830B71"/>
    <w:rsid w:val="0083102D"/>
    <w:rsid w:val="00833761"/>
    <w:rsid w:val="00834149"/>
    <w:rsid w:val="00834555"/>
    <w:rsid w:val="00835E3B"/>
    <w:rsid w:val="00840540"/>
    <w:rsid w:val="008407BD"/>
    <w:rsid w:val="0084089D"/>
    <w:rsid w:val="008408B9"/>
    <w:rsid w:val="00842564"/>
    <w:rsid w:val="0084268A"/>
    <w:rsid w:val="0084508B"/>
    <w:rsid w:val="00855770"/>
    <w:rsid w:val="008562D3"/>
    <w:rsid w:val="008631D0"/>
    <w:rsid w:val="008639A9"/>
    <w:rsid w:val="008643A9"/>
    <w:rsid w:val="00873C3A"/>
    <w:rsid w:val="008752F3"/>
    <w:rsid w:val="00877AE3"/>
    <w:rsid w:val="00882ED4"/>
    <w:rsid w:val="00883CF3"/>
    <w:rsid w:val="00884F2C"/>
    <w:rsid w:val="00886C58"/>
    <w:rsid w:val="008914F6"/>
    <w:rsid w:val="00893450"/>
    <w:rsid w:val="00894DAB"/>
    <w:rsid w:val="008A0D4D"/>
    <w:rsid w:val="008A61C1"/>
    <w:rsid w:val="008A664F"/>
    <w:rsid w:val="008B431F"/>
    <w:rsid w:val="008C2FE5"/>
    <w:rsid w:val="008E3044"/>
    <w:rsid w:val="008E5F0A"/>
    <w:rsid w:val="008E6071"/>
    <w:rsid w:val="008E6E90"/>
    <w:rsid w:val="008E7CDC"/>
    <w:rsid w:val="008F03BE"/>
    <w:rsid w:val="008F0B4C"/>
    <w:rsid w:val="008F1CA6"/>
    <w:rsid w:val="008F2243"/>
    <w:rsid w:val="008F64AB"/>
    <w:rsid w:val="009024CE"/>
    <w:rsid w:val="00907306"/>
    <w:rsid w:val="00910359"/>
    <w:rsid w:val="00913128"/>
    <w:rsid w:val="00917392"/>
    <w:rsid w:val="00922222"/>
    <w:rsid w:val="009252E0"/>
    <w:rsid w:val="009266CF"/>
    <w:rsid w:val="009379D0"/>
    <w:rsid w:val="009447B4"/>
    <w:rsid w:val="00947C6E"/>
    <w:rsid w:val="009531E1"/>
    <w:rsid w:val="00953391"/>
    <w:rsid w:val="009555A7"/>
    <w:rsid w:val="00955C95"/>
    <w:rsid w:val="009561C7"/>
    <w:rsid w:val="00957F11"/>
    <w:rsid w:val="00960FA6"/>
    <w:rsid w:val="00962D85"/>
    <w:rsid w:val="009647A6"/>
    <w:rsid w:val="0096481B"/>
    <w:rsid w:val="00966292"/>
    <w:rsid w:val="00971017"/>
    <w:rsid w:val="009724D6"/>
    <w:rsid w:val="00974FD5"/>
    <w:rsid w:val="0098322D"/>
    <w:rsid w:val="0098703F"/>
    <w:rsid w:val="00991A5A"/>
    <w:rsid w:val="00991FD7"/>
    <w:rsid w:val="009945A8"/>
    <w:rsid w:val="00997B2B"/>
    <w:rsid w:val="009A32E6"/>
    <w:rsid w:val="009A3B17"/>
    <w:rsid w:val="009A7962"/>
    <w:rsid w:val="009C0743"/>
    <w:rsid w:val="009C6098"/>
    <w:rsid w:val="009C6873"/>
    <w:rsid w:val="009D1970"/>
    <w:rsid w:val="009D5171"/>
    <w:rsid w:val="009D5928"/>
    <w:rsid w:val="009E11E5"/>
    <w:rsid w:val="009E1E58"/>
    <w:rsid w:val="009E2CB7"/>
    <w:rsid w:val="009F153B"/>
    <w:rsid w:val="009F1B35"/>
    <w:rsid w:val="009F1DE9"/>
    <w:rsid w:val="009F3716"/>
    <w:rsid w:val="009F3738"/>
    <w:rsid w:val="009F675A"/>
    <w:rsid w:val="00A01A59"/>
    <w:rsid w:val="00A03CF5"/>
    <w:rsid w:val="00A06B91"/>
    <w:rsid w:val="00A11BAA"/>
    <w:rsid w:val="00A147A3"/>
    <w:rsid w:val="00A17029"/>
    <w:rsid w:val="00A246E8"/>
    <w:rsid w:val="00A24848"/>
    <w:rsid w:val="00A257B3"/>
    <w:rsid w:val="00A36D17"/>
    <w:rsid w:val="00A40E39"/>
    <w:rsid w:val="00A4128C"/>
    <w:rsid w:val="00A41D68"/>
    <w:rsid w:val="00A42224"/>
    <w:rsid w:val="00A43821"/>
    <w:rsid w:val="00A4432E"/>
    <w:rsid w:val="00A45299"/>
    <w:rsid w:val="00A4533B"/>
    <w:rsid w:val="00A462EB"/>
    <w:rsid w:val="00A46E87"/>
    <w:rsid w:val="00A545EB"/>
    <w:rsid w:val="00A5713B"/>
    <w:rsid w:val="00A640AD"/>
    <w:rsid w:val="00A67846"/>
    <w:rsid w:val="00A714C4"/>
    <w:rsid w:val="00A724D6"/>
    <w:rsid w:val="00A729BD"/>
    <w:rsid w:val="00A763E1"/>
    <w:rsid w:val="00A7689E"/>
    <w:rsid w:val="00A773B4"/>
    <w:rsid w:val="00A77C94"/>
    <w:rsid w:val="00A80161"/>
    <w:rsid w:val="00A83AC4"/>
    <w:rsid w:val="00A91BA2"/>
    <w:rsid w:val="00AA3725"/>
    <w:rsid w:val="00AA40EE"/>
    <w:rsid w:val="00AA792B"/>
    <w:rsid w:val="00AB42A0"/>
    <w:rsid w:val="00AB634A"/>
    <w:rsid w:val="00AC086C"/>
    <w:rsid w:val="00AC0A20"/>
    <w:rsid w:val="00AC2AB8"/>
    <w:rsid w:val="00AC69CF"/>
    <w:rsid w:val="00AD428F"/>
    <w:rsid w:val="00AD6136"/>
    <w:rsid w:val="00AD64FA"/>
    <w:rsid w:val="00AD6BCF"/>
    <w:rsid w:val="00AE45B2"/>
    <w:rsid w:val="00AE61D2"/>
    <w:rsid w:val="00AF04D0"/>
    <w:rsid w:val="00AF1562"/>
    <w:rsid w:val="00AF5F9D"/>
    <w:rsid w:val="00B0040D"/>
    <w:rsid w:val="00B019D4"/>
    <w:rsid w:val="00B03555"/>
    <w:rsid w:val="00B04EC2"/>
    <w:rsid w:val="00B0508C"/>
    <w:rsid w:val="00B104B8"/>
    <w:rsid w:val="00B11558"/>
    <w:rsid w:val="00B11C5B"/>
    <w:rsid w:val="00B24B54"/>
    <w:rsid w:val="00B30881"/>
    <w:rsid w:val="00B34CA0"/>
    <w:rsid w:val="00B35309"/>
    <w:rsid w:val="00B353E2"/>
    <w:rsid w:val="00B35F23"/>
    <w:rsid w:val="00B375F6"/>
    <w:rsid w:val="00B4069F"/>
    <w:rsid w:val="00B426E9"/>
    <w:rsid w:val="00B450E9"/>
    <w:rsid w:val="00B45604"/>
    <w:rsid w:val="00B46626"/>
    <w:rsid w:val="00B4674B"/>
    <w:rsid w:val="00B47E65"/>
    <w:rsid w:val="00B537BA"/>
    <w:rsid w:val="00B541E4"/>
    <w:rsid w:val="00B5774E"/>
    <w:rsid w:val="00B57A44"/>
    <w:rsid w:val="00B64472"/>
    <w:rsid w:val="00B74526"/>
    <w:rsid w:val="00B74550"/>
    <w:rsid w:val="00B755A5"/>
    <w:rsid w:val="00B7569D"/>
    <w:rsid w:val="00B76D52"/>
    <w:rsid w:val="00B84D19"/>
    <w:rsid w:val="00B85803"/>
    <w:rsid w:val="00B85BCE"/>
    <w:rsid w:val="00B8741E"/>
    <w:rsid w:val="00BA06C5"/>
    <w:rsid w:val="00BA564B"/>
    <w:rsid w:val="00BB44B0"/>
    <w:rsid w:val="00BB5F52"/>
    <w:rsid w:val="00BB68D8"/>
    <w:rsid w:val="00BB6CEE"/>
    <w:rsid w:val="00BC2968"/>
    <w:rsid w:val="00BD00BC"/>
    <w:rsid w:val="00BD0928"/>
    <w:rsid w:val="00BD158B"/>
    <w:rsid w:val="00BD6C18"/>
    <w:rsid w:val="00BD7D4F"/>
    <w:rsid w:val="00BE0BD0"/>
    <w:rsid w:val="00BE1252"/>
    <w:rsid w:val="00BE3153"/>
    <w:rsid w:val="00BE33B4"/>
    <w:rsid w:val="00BE4544"/>
    <w:rsid w:val="00BF200B"/>
    <w:rsid w:val="00BF53CA"/>
    <w:rsid w:val="00C01935"/>
    <w:rsid w:val="00C0305E"/>
    <w:rsid w:val="00C03150"/>
    <w:rsid w:val="00C03707"/>
    <w:rsid w:val="00C11B1A"/>
    <w:rsid w:val="00C13CE3"/>
    <w:rsid w:val="00C1672C"/>
    <w:rsid w:val="00C172C8"/>
    <w:rsid w:val="00C218A2"/>
    <w:rsid w:val="00C3610F"/>
    <w:rsid w:val="00C366A9"/>
    <w:rsid w:val="00C3671A"/>
    <w:rsid w:val="00C431A4"/>
    <w:rsid w:val="00C43460"/>
    <w:rsid w:val="00C5063C"/>
    <w:rsid w:val="00C51307"/>
    <w:rsid w:val="00C514CD"/>
    <w:rsid w:val="00C54088"/>
    <w:rsid w:val="00C54BA9"/>
    <w:rsid w:val="00C55B38"/>
    <w:rsid w:val="00C575BB"/>
    <w:rsid w:val="00C579CD"/>
    <w:rsid w:val="00C606F9"/>
    <w:rsid w:val="00C6164B"/>
    <w:rsid w:val="00C63EC1"/>
    <w:rsid w:val="00C704A6"/>
    <w:rsid w:val="00C707E8"/>
    <w:rsid w:val="00C74BCC"/>
    <w:rsid w:val="00C775F6"/>
    <w:rsid w:val="00C801C3"/>
    <w:rsid w:val="00C80464"/>
    <w:rsid w:val="00C83EA7"/>
    <w:rsid w:val="00C91567"/>
    <w:rsid w:val="00C93F49"/>
    <w:rsid w:val="00C96A49"/>
    <w:rsid w:val="00CA2AE1"/>
    <w:rsid w:val="00CA44B5"/>
    <w:rsid w:val="00CA57B5"/>
    <w:rsid w:val="00CA5FB7"/>
    <w:rsid w:val="00CA6794"/>
    <w:rsid w:val="00CB128E"/>
    <w:rsid w:val="00CC33F4"/>
    <w:rsid w:val="00CC5CAF"/>
    <w:rsid w:val="00CC7847"/>
    <w:rsid w:val="00CD117B"/>
    <w:rsid w:val="00CD3A23"/>
    <w:rsid w:val="00CD3C42"/>
    <w:rsid w:val="00CD43C6"/>
    <w:rsid w:val="00CE3632"/>
    <w:rsid w:val="00CE73A8"/>
    <w:rsid w:val="00CF6DBF"/>
    <w:rsid w:val="00CF7984"/>
    <w:rsid w:val="00D20DC9"/>
    <w:rsid w:val="00D22CAA"/>
    <w:rsid w:val="00D233C9"/>
    <w:rsid w:val="00D25550"/>
    <w:rsid w:val="00D324B6"/>
    <w:rsid w:val="00D32A9A"/>
    <w:rsid w:val="00D34A7D"/>
    <w:rsid w:val="00D35F29"/>
    <w:rsid w:val="00D40F17"/>
    <w:rsid w:val="00D50C3B"/>
    <w:rsid w:val="00D52A13"/>
    <w:rsid w:val="00D535EB"/>
    <w:rsid w:val="00D62C56"/>
    <w:rsid w:val="00D632BC"/>
    <w:rsid w:val="00D71619"/>
    <w:rsid w:val="00D876D6"/>
    <w:rsid w:val="00D87747"/>
    <w:rsid w:val="00D94068"/>
    <w:rsid w:val="00DA0304"/>
    <w:rsid w:val="00DA0FED"/>
    <w:rsid w:val="00DA3386"/>
    <w:rsid w:val="00DA3BF4"/>
    <w:rsid w:val="00DA4E3A"/>
    <w:rsid w:val="00DA573F"/>
    <w:rsid w:val="00DA5DCD"/>
    <w:rsid w:val="00DC1004"/>
    <w:rsid w:val="00DC1832"/>
    <w:rsid w:val="00DC23C3"/>
    <w:rsid w:val="00DC279E"/>
    <w:rsid w:val="00DC2E25"/>
    <w:rsid w:val="00DD0B8E"/>
    <w:rsid w:val="00DD14C3"/>
    <w:rsid w:val="00DD2659"/>
    <w:rsid w:val="00DD27C6"/>
    <w:rsid w:val="00DD2A45"/>
    <w:rsid w:val="00DD34C2"/>
    <w:rsid w:val="00DD655A"/>
    <w:rsid w:val="00DE3351"/>
    <w:rsid w:val="00DE3B72"/>
    <w:rsid w:val="00DE4302"/>
    <w:rsid w:val="00DE44EA"/>
    <w:rsid w:val="00DF32E3"/>
    <w:rsid w:val="00DF367C"/>
    <w:rsid w:val="00DF6402"/>
    <w:rsid w:val="00DF7961"/>
    <w:rsid w:val="00E02375"/>
    <w:rsid w:val="00E04209"/>
    <w:rsid w:val="00E122D0"/>
    <w:rsid w:val="00E13CEF"/>
    <w:rsid w:val="00E1534F"/>
    <w:rsid w:val="00E16A65"/>
    <w:rsid w:val="00E17240"/>
    <w:rsid w:val="00E26FF6"/>
    <w:rsid w:val="00E27553"/>
    <w:rsid w:val="00E33470"/>
    <w:rsid w:val="00E338A4"/>
    <w:rsid w:val="00E35C9B"/>
    <w:rsid w:val="00E37B7F"/>
    <w:rsid w:val="00E45499"/>
    <w:rsid w:val="00E50B59"/>
    <w:rsid w:val="00E54F64"/>
    <w:rsid w:val="00E57491"/>
    <w:rsid w:val="00E65644"/>
    <w:rsid w:val="00E65799"/>
    <w:rsid w:val="00E6597E"/>
    <w:rsid w:val="00E73322"/>
    <w:rsid w:val="00E8048A"/>
    <w:rsid w:val="00E81C2B"/>
    <w:rsid w:val="00E82A8D"/>
    <w:rsid w:val="00E84B80"/>
    <w:rsid w:val="00E9072F"/>
    <w:rsid w:val="00E926BE"/>
    <w:rsid w:val="00E943F6"/>
    <w:rsid w:val="00E963C8"/>
    <w:rsid w:val="00E96B24"/>
    <w:rsid w:val="00EA010E"/>
    <w:rsid w:val="00EA099E"/>
    <w:rsid w:val="00EA1AD0"/>
    <w:rsid w:val="00EA291F"/>
    <w:rsid w:val="00EA3EDF"/>
    <w:rsid w:val="00EA474B"/>
    <w:rsid w:val="00EA4DFC"/>
    <w:rsid w:val="00EA66EE"/>
    <w:rsid w:val="00EA6F54"/>
    <w:rsid w:val="00EA7344"/>
    <w:rsid w:val="00EB410F"/>
    <w:rsid w:val="00EB6955"/>
    <w:rsid w:val="00EC083D"/>
    <w:rsid w:val="00EC3A72"/>
    <w:rsid w:val="00ED1347"/>
    <w:rsid w:val="00ED1979"/>
    <w:rsid w:val="00ED267B"/>
    <w:rsid w:val="00ED45C4"/>
    <w:rsid w:val="00EE23F4"/>
    <w:rsid w:val="00EE52EE"/>
    <w:rsid w:val="00EE782B"/>
    <w:rsid w:val="00EF06AF"/>
    <w:rsid w:val="00EF0D39"/>
    <w:rsid w:val="00EF43CC"/>
    <w:rsid w:val="00F002BF"/>
    <w:rsid w:val="00F05E6E"/>
    <w:rsid w:val="00F06891"/>
    <w:rsid w:val="00F132C4"/>
    <w:rsid w:val="00F1664F"/>
    <w:rsid w:val="00F20533"/>
    <w:rsid w:val="00F2128A"/>
    <w:rsid w:val="00F219ED"/>
    <w:rsid w:val="00F21D05"/>
    <w:rsid w:val="00F2364A"/>
    <w:rsid w:val="00F248C8"/>
    <w:rsid w:val="00F27E31"/>
    <w:rsid w:val="00F32C44"/>
    <w:rsid w:val="00F338F1"/>
    <w:rsid w:val="00F34034"/>
    <w:rsid w:val="00F36CC1"/>
    <w:rsid w:val="00F3783B"/>
    <w:rsid w:val="00F37B08"/>
    <w:rsid w:val="00F563C4"/>
    <w:rsid w:val="00F6059E"/>
    <w:rsid w:val="00F63B17"/>
    <w:rsid w:val="00F80FAE"/>
    <w:rsid w:val="00F828A9"/>
    <w:rsid w:val="00F8478C"/>
    <w:rsid w:val="00F900DA"/>
    <w:rsid w:val="00F9121D"/>
    <w:rsid w:val="00F93043"/>
    <w:rsid w:val="00F93985"/>
    <w:rsid w:val="00F979D5"/>
    <w:rsid w:val="00FA3B08"/>
    <w:rsid w:val="00FA66B1"/>
    <w:rsid w:val="00FB232C"/>
    <w:rsid w:val="00FB576C"/>
    <w:rsid w:val="00FB6461"/>
    <w:rsid w:val="00FC45DB"/>
    <w:rsid w:val="00FC5363"/>
    <w:rsid w:val="00FC5D8B"/>
    <w:rsid w:val="00FC7276"/>
    <w:rsid w:val="00FC743E"/>
    <w:rsid w:val="00FD10B2"/>
    <w:rsid w:val="00FD1539"/>
    <w:rsid w:val="00FD2FB7"/>
    <w:rsid w:val="00FD41ED"/>
    <w:rsid w:val="00FD46CB"/>
    <w:rsid w:val="00FD5903"/>
    <w:rsid w:val="00FD59B6"/>
    <w:rsid w:val="00FD708B"/>
    <w:rsid w:val="00FD7394"/>
    <w:rsid w:val="00FE588B"/>
    <w:rsid w:val="00FF6F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04F8FC"/>
  <w14:defaultImageDpi w14:val="0"/>
  <w15:docId w15:val="{D754B217-2611-427E-9941-C908B658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SG" w:eastAsia="zh-CN" w:bidi="ar-SA"/>
      </w:rPr>
    </w:rPrDefault>
    <w:pPrDefault/>
  </w:docDefaults>
  <w:latentStyles w:defLockedState="0" w:defUIPriority="99" w:defSemiHidden="0" w:defUnhideWhenUsed="0" w:defQFormat="0" w:count="376">
    <w:lsdException w:name="Normal" w:uiPriority="1"/>
    <w:lsdException w:name="heading 1" w:uiPriority="1"/>
    <w:lsdException w:name="heading 2" w:uiPriority="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pPr>
      <w:widowControl w:val="0"/>
      <w:autoSpaceDE w:val="0"/>
      <w:autoSpaceDN w:val="0"/>
      <w:adjustRightInd w:val="0"/>
    </w:pPr>
    <w:rPr>
      <w:rFonts w:ascii="Times New Roman" w:hAnsi="Times New Roman"/>
      <w:sz w:val="24"/>
      <w:szCs w:val="24"/>
      <w:lang w:val="en-US" w:eastAsia="en-US"/>
    </w:rPr>
  </w:style>
  <w:style w:type="paragraph" w:styleId="Heading1">
    <w:name w:val="heading 1"/>
    <w:basedOn w:val="Normal"/>
    <w:next w:val="Normal"/>
    <w:link w:val="Heading1Char"/>
    <w:uiPriority w:val="1"/>
    <w:pPr>
      <w:ind w:left="520" w:hanging="360"/>
      <w:outlineLvl w:val="0"/>
    </w:pPr>
    <w:rPr>
      <w:rFonts w:ascii="Palatino Linotype" w:hAnsi="Palatino Linotype" w:cs="Palatino Linotype"/>
      <w:b/>
      <w:bCs/>
      <w:sz w:val="28"/>
      <w:szCs w:val="28"/>
    </w:rPr>
  </w:style>
  <w:style w:type="paragraph" w:styleId="Heading2">
    <w:name w:val="heading 2"/>
    <w:basedOn w:val="Normal"/>
    <w:next w:val="Normal"/>
    <w:link w:val="Heading2Char"/>
    <w:uiPriority w:val="1"/>
    <w:pPr>
      <w:ind w:left="2920"/>
      <w:outlineLvl w:val="1"/>
    </w:pPr>
    <w:rPr>
      <w:rFonts w:ascii="Arial"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Normal Text"/>
    <w:basedOn w:val="Normal"/>
    <w:link w:val="BodyTextChar"/>
    <w:uiPriority w:val="1"/>
    <w:qFormat/>
    <w:rsid w:val="00ED267B"/>
    <w:pPr>
      <w:spacing w:line="480" w:lineRule="auto"/>
      <w:ind w:firstLine="720"/>
      <w:jc w:val="both"/>
    </w:pPr>
    <w:rPr>
      <w:rFonts w:cs="Palatino Linotype"/>
    </w:rPr>
  </w:style>
  <w:style w:type="character" w:customStyle="1" w:styleId="BodyTextChar">
    <w:name w:val="Body Text Char"/>
    <w:aliases w:val="Normal Text Char"/>
    <w:link w:val="BodyText"/>
    <w:uiPriority w:val="1"/>
    <w:rsid w:val="00ED267B"/>
    <w:rPr>
      <w:rFonts w:ascii="Times New Roman" w:hAnsi="Times New Roman" w:cs="Palatino Linotype"/>
      <w:sz w:val="24"/>
      <w:szCs w:val="24"/>
      <w:lang w:val="en-US" w:eastAsia="en-US"/>
    </w:rPr>
  </w:style>
  <w:style w:type="character" w:customStyle="1" w:styleId="Heading1Char">
    <w:name w:val="Heading 1 Char"/>
    <w:link w:val="Heading1"/>
    <w:uiPriority w:val="1"/>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rPr>
  </w:style>
  <w:style w:type="paragraph" w:styleId="ListParagraph">
    <w:name w:val="List Paragraph"/>
    <w:basedOn w:val="Normal"/>
    <w:uiPriority w:val="1"/>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7020"/>
    <w:pPr>
      <w:tabs>
        <w:tab w:val="center" w:pos="4513"/>
        <w:tab w:val="right" w:pos="9026"/>
      </w:tabs>
    </w:pPr>
  </w:style>
  <w:style w:type="character" w:customStyle="1" w:styleId="HeaderChar">
    <w:name w:val="Header Char"/>
    <w:link w:val="Header"/>
    <w:uiPriority w:val="99"/>
    <w:rsid w:val="00637020"/>
    <w:rPr>
      <w:rFonts w:ascii="Times New Roman" w:hAnsi="Times New Roman"/>
      <w:sz w:val="24"/>
      <w:szCs w:val="24"/>
      <w:lang w:val="en-US" w:eastAsia="en-US"/>
    </w:rPr>
  </w:style>
  <w:style w:type="paragraph" w:styleId="Footer">
    <w:name w:val="footer"/>
    <w:basedOn w:val="Normal"/>
    <w:link w:val="FooterChar"/>
    <w:uiPriority w:val="99"/>
    <w:unhideWhenUsed/>
    <w:rsid w:val="00637020"/>
    <w:pPr>
      <w:tabs>
        <w:tab w:val="center" w:pos="4513"/>
        <w:tab w:val="right" w:pos="9026"/>
      </w:tabs>
    </w:pPr>
  </w:style>
  <w:style w:type="character" w:customStyle="1" w:styleId="FooterChar">
    <w:name w:val="Footer Char"/>
    <w:link w:val="Footer"/>
    <w:uiPriority w:val="99"/>
    <w:rsid w:val="00637020"/>
    <w:rPr>
      <w:rFonts w:ascii="Times New Roman" w:hAnsi="Times New Roman"/>
      <w:sz w:val="24"/>
      <w:szCs w:val="24"/>
      <w:lang w:val="en-US" w:eastAsia="en-US"/>
    </w:rPr>
  </w:style>
  <w:style w:type="paragraph" w:customStyle="1" w:styleId="Default">
    <w:name w:val="Default"/>
    <w:rsid w:val="00B24B54"/>
    <w:pPr>
      <w:widowControl w:val="0"/>
      <w:autoSpaceDE w:val="0"/>
      <w:autoSpaceDN w:val="0"/>
      <w:adjustRightInd w:val="0"/>
    </w:pPr>
    <w:rPr>
      <w:rFonts w:ascii="Times New Roman" w:eastAsia="SimSun" w:hAnsi="Times New Roman"/>
      <w:color w:val="000000"/>
      <w:sz w:val="24"/>
      <w:szCs w:val="24"/>
      <w:lang w:val="en-US"/>
    </w:rPr>
  </w:style>
  <w:style w:type="paragraph" w:customStyle="1" w:styleId="Appendix">
    <w:name w:val="Appendix"/>
    <w:basedOn w:val="Default"/>
    <w:next w:val="Default"/>
    <w:rsid w:val="00B24B54"/>
    <w:rPr>
      <w:color w:val="auto"/>
    </w:rPr>
  </w:style>
  <w:style w:type="character" w:styleId="CommentReference">
    <w:name w:val="annotation reference"/>
    <w:uiPriority w:val="99"/>
    <w:semiHidden/>
    <w:unhideWhenUsed/>
    <w:rsid w:val="00B35F23"/>
    <w:rPr>
      <w:sz w:val="16"/>
      <w:szCs w:val="16"/>
    </w:rPr>
  </w:style>
  <w:style w:type="paragraph" w:styleId="CommentText">
    <w:name w:val="annotation text"/>
    <w:basedOn w:val="Normal"/>
    <w:link w:val="CommentTextChar"/>
    <w:uiPriority w:val="99"/>
    <w:unhideWhenUsed/>
    <w:rsid w:val="00B35F23"/>
    <w:rPr>
      <w:sz w:val="20"/>
      <w:szCs w:val="20"/>
    </w:rPr>
  </w:style>
  <w:style w:type="character" w:customStyle="1" w:styleId="CommentTextChar">
    <w:name w:val="Comment Text Char"/>
    <w:link w:val="CommentText"/>
    <w:uiPriority w:val="99"/>
    <w:rsid w:val="00B35F23"/>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B35F23"/>
    <w:rPr>
      <w:b/>
      <w:bCs/>
    </w:rPr>
  </w:style>
  <w:style w:type="character" w:customStyle="1" w:styleId="CommentSubjectChar">
    <w:name w:val="Comment Subject Char"/>
    <w:link w:val="CommentSubject"/>
    <w:uiPriority w:val="99"/>
    <w:semiHidden/>
    <w:rsid w:val="00B35F23"/>
    <w:rPr>
      <w:rFonts w:ascii="Times New Roman" w:hAnsi="Times New Roman"/>
      <w:b/>
      <w:bCs/>
      <w:lang w:val="en-US" w:eastAsia="en-US"/>
    </w:rPr>
  </w:style>
  <w:style w:type="character" w:styleId="Hyperlink">
    <w:name w:val="Hyperlink"/>
    <w:uiPriority w:val="99"/>
    <w:unhideWhenUsed/>
    <w:rsid w:val="000C0924"/>
    <w:rPr>
      <w:color w:val="0563C1"/>
      <w:u w:val="single"/>
    </w:rPr>
  </w:style>
  <w:style w:type="character" w:styleId="UnresolvedMention">
    <w:name w:val="Unresolved Mention"/>
    <w:uiPriority w:val="99"/>
    <w:semiHidden/>
    <w:unhideWhenUsed/>
    <w:rsid w:val="000C0924"/>
    <w:rPr>
      <w:color w:val="605E5C"/>
      <w:shd w:val="clear" w:color="auto" w:fill="E1DFDD"/>
    </w:rPr>
  </w:style>
  <w:style w:type="paragraph" w:customStyle="1" w:styleId="APAReferencing">
    <w:name w:val="APA Referencing"/>
    <w:basedOn w:val="BodyText"/>
    <w:link w:val="APAReferencingChar"/>
    <w:uiPriority w:val="1"/>
    <w:qFormat/>
    <w:rsid w:val="00E1534F"/>
    <w:pPr>
      <w:kinsoku w:val="0"/>
      <w:overflowPunct w:val="0"/>
      <w:ind w:left="720" w:right="159" w:hanging="720"/>
    </w:pPr>
    <w:rPr>
      <w:rFonts w:cs="Times New Roman"/>
    </w:rPr>
  </w:style>
  <w:style w:type="character" w:customStyle="1" w:styleId="APAReferencingChar">
    <w:name w:val="APA Referencing Char"/>
    <w:basedOn w:val="BodyTextChar"/>
    <w:link w:val="APAReferencing"/>
    <w:uiPriority w:val="1"/>
    <w:rsid w:val="00E1534F"/>
    <w:rPr>
      <w:rFonts w:ascii="Times New Roman" w:hAnsi="Times New Roman" w:cs="Palatino Linotype"/>
      <w:sz w:val="24"/>
      <w:szCs w:val="24"/>
      <w:lang w:val="en-US" w:eastAsia="en-US"/>
    </w:rPr>
  </w:style>
  <w:style w:type="paragraph" w:customStyle="1" w:styleId="Head">
    <w:name w:val="Head"/>
    <w:basedOn w:val="BodyText"/>
    <w:link w:val="HeadChar"/>
    <w:uiPriority w:val="1"/>
    <w:qFormat/>
    <w:rsid w:val="00ED267B"/>
    <w:pPr>
      <w:kinsoku w:val="0"/>
      <w:overflowPunct w:val="0"/>
      <w:ind w:firstLine="0"/>
    </w:pPr>
    <w:rPr>
      <w:rFonts w:cs="Times New Roman"/>
      <w:b/>
      <w:bCs/>
      <w:u w:val="single"/>
    </w:rPr>
  </w:style>
  <w:style w:type="character" w:customStyle="1" w:styleId="HeadChar">
    <w:name w:val="Head Char"/>
    <w:basedOn w:val="BodyTextChar"/>
    <w:link w:val="Head"/>
    <w:uiPriority w:val="1"/>
    <w:rsid w:val="00ED267B"/>
    <w:rPr>
      <w:rFonts w:ascii="Times New Roman" w:hAnsi="Times New Roman" w:cs="Palatino Linotype"/>
      <w:b/>
      <w:bCs/>
      <w:sz w:val="24"/>
      <w:szCs w:val="24"/>
      <w:u w:val="single"/>
      <w:lang w:val="en-US" w:eastAsia="en-US"/>
    </w:rPr>
  </w:style>
  <w:style w:type="table" w:styleId="TableGrid">
    <w:name w:val="Table Grid"/>
    <w:basedOn w:val="TableNormal"/>
    <w:uiPriority w:val="39"/>
    <w:rsid w:val="00726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noia.org/wp-content/uploads/2023/05/NOIA-Study-GHG-Emission-Intensity-of-Crude-Oil-and-Condensate-Produc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epa.gov/system/files/documents/2023-04/US-GHG-Inventory-2023-Main-Text.pdf" TargetMode="Externa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hyperlink" Target="https://uis.brage.unit.no/uis-xmlui/bitstream/handle/11250/3038485/Project%20Portfolios%20Optimization%20in%20a%20Changing%20Energy%20Landscape_Racha%20Moubarak.pdf?sequence=2&amp;isAllowed=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s://climate.ec.europa.eu/system/files/2016-11/final_report2_en.pdf" TargetMode="External"/><Relationship Id="rId30" Type="http://schemas.openxmlformats.org/officeDocument/2006/relationships/hyperlink" Target="https://iea.blob.core.windows.net/assets/2f65984e-73ee-40ba-a4d5-bb2e2c94cecb/EmissionsfromOilandGasOperationinNetZeroTransitions.pdf"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EFD00-1A32-40D9-901D-9353912FA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3257</TotalTime>
  <Pages>20</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SEC499</vt:lpstr>
    </vt:vector>
  </TitlesOfParts>
  <Company/>
  <LinksUpToDate>false</LinksUpToDate>
  <CharactersWithSpaces>19148</CharactersWithSpaces>
  <SharedDoc>false</SharedDoc>
  <HLinks>
    <vt:vector size="6" baseType="variant">
      <vt:variant>
        <vt:i4>6094856</vt:i4>
      </vt:variant>
      <vt:variant>
        <vt:i4>0</vt:i4>
      </vt:variant>
      <vt:variant>
        <vt:i4>0</vt:i4>
      </vt:variant>
      <vt:variant>
        <vt:i4>5</vt:i4>
      </vt:variant>
      <vt:variant>
        <vt:lpwstr>https://iea.blob.core.windows.net/assets/2f65984e-73ee-40ba-a4d5-bb2e2c94cecb/EmissionsfromOilandGasOperationinNetZeroTransitions.pdf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SEC499</dc:title>
  <dc:subject/>
  <dc:creator>AR</dc:creator>
  <cp:keywords/>
  <dc:description/>
  <cp:lastModifiedBy>Munish K</cp:lastModifiedBy>
  <cp:revision>767</cp:revision>
  <dcterms:created xsi:type="dcterms:W3CDTF">2023-09-01T16:03:00Z</dcterms:created>
  <dcterms:modified xsi:type="dcterms:W3CDTF">2023-09-08T14:51:00Z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9.1 for Word</vt:lpwstr>
  </property>
  <property fmtid="{D5CDD505-2E9C-101B-9397-08002B2CF9AE}" pid="3" name="GrammarlyDocumentId">
    <vt:lpwstr>498e19db4158f6c38bb30077ed688886a26f6b355cb4228e8a62a5208c483606</vt:lpwstr>
  </property>
</Properties>
</file>