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51F909B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w:t>
      </w:r>
      <w:r w:rsidR="00C9652B">
        <w:rPr>
          <w:rFonts w:ascii="Times" w:hAnsi="Times" w:cs="Times"/>
        </w:rPr>
        <w:t>U</w:t>
      </w:r>
      <w:r w:rsidR="00DD6ACB" w:rsidRPr="00CD2259">
        <w:rPr>
          <w:rFonts w:ascii="Times" w:hAnsi="Times" w:cs="Times"/>
        </w:rPr>
        <w:t xml:space="preserve">nderstand </w:t>
      </w:r>
      <w:r w:rsidR="00C9652B">
        <w:rPr>
          <w:rFonts w:ascii="Times" w:hAnsi="Times" w:cs="Times"/>
        </w:rPr>
        <w:t>Success and G</w:t>
      </w:r>
      <w:r w:rsidR="000B2D81">
        <w:rPr>
          <w:rFonts w:ascii="Times" w:hAnsi="Times" w:cs="Times"/>
        </w:rPr>
        <w:t>rowth</w:t>
      </w:r>
      <w:r w:rsidR="00907949">
        <w:rPr>
          <w:rFonts w:ascii="Times" w:hAnsi="Times" w:cs="Times"/>
        </w:rPr>
        <w:t xml:space="preserve"> factors</w:t>
      </w:r>
      <w:r w:rsidR="00DD6ACB" w:rsidRPr="00CD2259">
        <w:rPr>
          <w:rFonts w:ascii="Times" w:hAnsi="Times" w:cs="Times"/>
        </w:rPr>
        <w:t xml:space="preserve"> in </w:t>
      </w:r>
      <w:r w:rsidR="00C9652B">
        <w:rPr>
          <w:rFonts w:ascii="Times" w:hAnsi="Times" w:cs="Times"/>
        </w:rPr>
        <w:t xml:space="preserve">Global </w:t>
      </w:r>
      <w:r w:rsidR="00DD6ACB" w:rsidRPr="00CD2259">
        <w:rPr>
          <w:rFonts w:ascii="Times" w:hAnsi="Times" w:cs="Times"/>
        </w:rPr>
        <w:t>Renewable Energy Project</w:t>
      </w:r>
      <w:r w:rsidR="00907949">
        <w:rPr>
          <w:rFonts w:ascii="Times" w:hAnsi="Times" w:cs="Times"/>
        </w:rPr>
        <w:t>s</w:t>
      </w:r>
    </w:p>
    <w:p w14:paraId="6DD9C9B4" w14:textId="77777777"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571BFB5F" w14:textId="77777777"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4B59E0EB" w14:textId="636940FB"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with difficulties like energy transportation</w:t>
      </w:r>
      <w:r w:rsidR="00FC3B95">
        <w:rPr>
          <w:rFonts w:ascii="Times" w:hAnsi="Times" w:cs="Times"/>
        </w:rPr>
        <w:t>, energy output</w:t>
      </w:r>
      <w:r w:rsidR="00DC149F" w:rsidRPr="00DC149F">
        <w:rPr>
          <w:rFonts w:ascii="Times" w:hAnsi="Times" w:cs="Times"/>
        </w:rPr>
        <w:t xml:space="preserve">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years, with new projects being continually sanctioned</w:t>
      </w:r>
      <w:r w:rsidR="000B2D81">
        <w:rPr>
          <w:rFonts w:ascii="Times" w:hAnsi="Times" w:cs="Times"/>
        </w:rPr>
        <w:t>.</w:t>
      </w:r>
      <w:r w:rsidR="00907949">
        <w:rPr>
          <w:rFonts w:ascii="Times" w:hAnsi="Times" w:cs="Times"/>
        </w:rPr>
        <w:t xml:space="preserve">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w:t>
      </w:r>
      <w:r w:rsidR="000B2D81">
        <w:rPr>
          <w:rFonts w:ascii="Times" w:hAnsi="Times" w:cs="Times"/>
        </w:rPr>
        <w:t>why this growth occurs</w:t>
      </w:r>
      <w:r w:rsidR="003259BD">
        <w:rPr>
          <w:rFonts w:ascii="Times" w:hAnsi="Times" w:cs="Times"/>
        </w:rPr>
        <w:t xml:space="preserve">. </w:t>
      </w:r>
      <w:r w:rsidR="000B2D81">
        <w:rPr>
          <w:rFonts w:ascii="Times" w:hAnsi="Times" w:cs="Times"/>
        </w:rPr>
        <w:t>Additionally, we will use</w:t>
      </w:r>
      <w:r w:rsidR="003259BD">
        <w:rPr>
          <w:rFonts w:ascii="Times" w:hAnsi="Times" w:cs="Times"/>
        </w:rPr>
        <w:t xml:space="preserve"> th</w:t>
      </w:r>
      <w:r w:rsidR="000B2D81">
        <w:rPr>
          <w:rFonts w:ascii="Times" w:hAnsi="Times" w:cs="Times"/>
        </w:rPr>
        <w:t>ese</w:t>
      </w:r>
      <w:r w:rsidR="003259BD">
        <w:rPr>
          <w:rFonts w:ascii="Times" w:hAnsi="Times" w:cs="Times"/>
        </w:rPr>
        <w:t xml:space="preserve"> </w:t>
      </w:r>
      <w:r w:rsidR="000B2D81">
        <w:rPr>
          <w:rFonts w:ascii="Times" w:hAnsi="Times" w:cs="Times"/>
        </w:rPr>
        <w:t xml:space="preserve">data analytic </w:t>
      </w:r>
      <w:r w:rsidR="003259BD">
        <w:rPr>
          <w:rFonts w:ascii="Times" w:hAnsi="Times" w:cs="Times"/>
        </w:rPr>
        <w:t>method</w:t>
      </w:r>
      <w:r w:rsidR="000B2D81">
        <w:rPr>
          <w:rFonts w:ascii="Times" w:hAnsi="Times" w:cs="Times"/>
        </w:rPr>
        <w:t>s</w:t>
      </w:r>
      <w:r w:rsidR="003259BD">
        <w:rPr>
          <w:rFonts w:ascii="Times" w:hAnsi="Times" w:cs="Times"/>
        </w:rPr>
        <w:t xml:space="preserve">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0B2D81">
        <w:rPr>
          <w:rFonts w:ascii="Times" w:hAnsi="Times" w:cs="Times"/>
        </w:rPr>
        <w:t>growth</w:t>
      </w:r>
      <w:r w:rsidR="003259BD">
        <w:rPr>
          <w:rFonts w:ascii="Times" w:hAnsi="Times" w:cs="Times"/>
        </w:rPr>
        <w:t xml:space="preserve">, by </w:t>
      </w:r>
      <w:r w:rsidR="000B2D81">
        <w:rPr>
          <w:rFonts w:ascii="Times" w:hAnsi="Times" w:cs="Times"/>
        </w:rPr>
        <w:t>analysing</w:t>
      </w:r>
      <w:r w:rsidR="00243968" w:rsidRPr="00DC149F">
        <w:rPr>
          <w:rFonts w:ascii="Times" w:hAnsi="Times" w:cs="Times"/>
        </w:rPr>
        <w:t xml:space="preserve"> a collection of </w:t>
      </w:r>
      <w:r w:rsidR="00FC3B95">
        <w:rPr>
          <w:rFonts w:ascii="Times" w:hAnsi="Times" w:cs="Times"/>
        </w:rPr>
        <w:t>100</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 xml:space="preserve">scientific </w:t>
      </w:r>
      <w:r w:rsidR="006E1E01">
        <w:rPr>
          <w:rFonts w:ascii="Times" w:hAnsi="Times" w:cs="Times"/>
        </w:rPr>
        <w:t>articles</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w:t>
      </w:r>
      <w:proofErr w:type="gramStart"/>
      <w:r w:rsidR="00B74510">
        <w:rPr>
          <w:rFonts w:ascii="Times" w:hAnsi="Times" w:cs="Times"/>
        </w:rPr>
        <w:t>technology</w:t>
      </w:r>
      <w:proofErr w:type="gramEnd"/>
      <w:r w:rsidR="00B74510">
        <w:rPr>
          <w:rFonts w:ascii="Times" w:hAnsi="Times" w:cs="Times"/>
        </w:rPr>
        <w:t xml:space="preserve">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w:t>
      </w:r>
      <w:r w:rsidR="000B2D81">
        <w:rPr>
          <w:rFonts w:ascii="Times" w:hAnsi="Times" w:cs="Times"/>
          <w:bCs/>
        </w:rPr>
        <w:t>growth</w:t>
      </w:r>
      <w:r w:rsidR="00997B10">
        <w:rPr>
          <w:rFonts w:ascii="Times" w:hAnsi="Times" w:cs="Times"/>
          <w:bCs/>
        </w:rPr>
        <w:t xml:space="preserve"> factors, but that financial considerations were not far behind.</w:t>
      </w:r>
    </w:p>
    <w:p w14:paraId="52167BD9" w14:textId="13B9E33B"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w:t>
      </w:r>
      <w:r w:rsidR="000B2D81">
        <w:rPr>
          <w:rFonts w:ascii="Times" w:hAnsi="Times" w:cs="Times"/>
        </w:rPr>
        <w:t xml:space="preserve"> and growth</w:t>
      </w:r>
      <w:r w:rsidR="00AC405E">
        <w:rPr>
          <w:rFonts w:ascii="Times" w:hAnsi="Times" w:cs="Times"/>
        </w:rPr>
        <w:t xml:space="preserve"> factors in renewable energy projects</w:t>
      </w:r>
      <w:r w:rsidR="000B2D81">
        <w:rPr>
          <w:rFonts w:ascii="Times" w:hAnsi="Times" w:cs="Times"/>
        </w:rPr>
        <w:t xml:space="preserve"> worldwide.</w:t>
      </w:r>
    </w:p>
    <w:p w14:paraId="439A23ED" w14:textId="77777777" w:rsidR="00357455" w:rsidRPr="00CD2259" w:rsidRDefault="00357455" w:rsidP="009E0415">
      <w:pPr>
        <w:jc w:val="both"/>
        <w:rPr>
          <w:rFonts w:ascii="Times" w:hAnsi="Times" w:cs="Times"/>
          <w:b/>
        </w:rPr>
      </w:pPr>
      <w:r w:rsidRPr="00CD2259">
        <w:rPr>
          <w:rFonts w:ascii="Times" w:hAnsi="Times" w:cs="Times"/>
          <w:b/>
        </w:rPr>
        <w:br w:type="page"/>
      </w:r>
    </w:p>
    <w:p w14:paraId="0B610AC0" w14:textId="77777777"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717723BB"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356D87" w:rsidRPr="00356D87">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356D87" w:rsidRPr="00356D87">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0A908C75" w14:textId="0421BF98"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356D87" w:rsidRPr="00356D87">
            <w:rPr>
              <w:rFonts w:ascii="Times" w:eastAsia="Times New Roman" w:hAnsi="Times" w:cs="Times"/>
              <w:noProof/>
              <w:sz w:val="24"/>
              <w:szCs w:val="24"/>
            </w:rPr>
            <w:t>[3]</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356D87" w:rsidRPr="00356D87">
            <w:rPr>
              <w:rFonts w:ascii="Times" w:eastAsia="Times New Roman" w:hAnsi="Times" w:cs="Times"/>
              <w:noProof/>
              <w:sz w:val="24"/>
              <w:szCs w:val="24"/>
            </w:rPr>
            <w:t>[4, 5, 6]</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356D87" w:rsidRPr="00356D87">
            <w:rPr>
              <w:rFonts w:ascii="Times" w:eastAsia="Times New Roman" w:hAnsi="Times" w:cs="Times"/>
              <w:noProof/>
              <w:sz w:val="24"/>
              <w:szCs w:val="24"/>
            </w:rPr>
            <w:t>[7, 8, 9, 10]</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66690BEA" w14:textId="77777777" w:rsidR="00FC451C" w:rsidRPr="00CD2259" w:rsidRDefault="00FC451C" w:rsidP="009E0415">
      <w:pPr>
        <w:jc w:val="both"/>
        <w:rPr>
          <w:rFonts w:ascii="Times" w:eastAsia="Times New Roman" w:hAnsi="Times" w:cs="Times"/>
          <w:sz w:val="24"/>
          <w:szCs w:val="24"/>
        </w:rPr>
      </w:pPr>
    </w:p>
    <w:p w14:paraId="66FAFEAD" w14:textId="5684E96F"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0B2D81">
        <w:rPr>
          <w:rFonts w:ascii="Times" w:hAnsi="Times" w:cs="Times"/>
        </w:rPr>
        <w:t xml:space="preserve"> and growth</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356D87">
            <w:rPr>
              <w:rFonts w:ascii="Times" w:hAnsi="Times" w:cs="Times"/>
              <w:bCs/>
              <w:noProof/>
            </w:rPr>
            <w:t xml:space="preserve"> </w:t>
          </w:r>
          <w:r w:rsidR="00356D87" w:rsidRPr="00356D87">
            <w:rPr>
              <w:rFonts w:ascii="Times" w:hAnsi="Times" w:cs="Times"/>
              <w:noProof/>
            </w:rPr>
            <w:t>[11, 12]</w:t>
          </w:r>
          <w:r w:rsidR="00DD19C0" w:rsidRPr="00CD2259">
            <w:rPr>
              <w:rFonts w:ascii="Times" w:hAnsi="Times" w:cs="Times"/>
              <w:bCs/>
            </w:rPr>
            <w:fldChar w:fldCharType="end"/>
          </w:r>
        </w:sdtContent>
      </w:sdt>
      <w:r w:rsidRPr="00CD2259">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0E98DAA7"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356D87" w:rsidRPr="00356D87">
            <w:rPr>
              <w:rFonts w:ascii="Times" w:hAnsi="Times" w:cs="Times"/>
              <w:noProof/>
            </w:rPr>
            <w:t>[11]</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110CD6A4"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356D87" w:rsidRPr="00356D87">
            <w:rPr>
              <w:rFonts w:ascii="Times" w:hAnsi="Times" w:cs="Times"/>
              <w:noProof/>
            </w:rPr>
            <w:t>[13, 14]</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356D87" w:rsidRPr="00356D87">
            <w:rPr>
              <w:rFonts w:ascii="Times" w:hAnsi="Times" w:cs="Times"/>
              <w:noProof/>
            </w:rPr>
            <w:t>[15]</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2A99D961" w14:textId="60007B71" w:rsidR="008D4C81"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w:t>
      </w:r>
      <w:r w:rsidRPr="00CD2259">
        <w:rPr>
          <w:rFonts w:ascii="Times" w:hAnsi="Times" w:cs="Times"/>
        </w:rPr>
        <w:lastRenderedPageBreak/>
        <w:t>research article should explain factors of success</w:t>
      </w:r>
      <w:r w:rsidR="00C9652B">
        <w:rPr>
          <w:rFonts w:ascii="Times" w:hAnsi="Times" w:cs="Times"/>
        </w:rPr>
        <w:t xml:space="preserve"> and growth</w:t>
      </w:r>
      <w:r w:rsidRPr="00CD2259">
        <w:rPr>
          <w:rFonts w:ascii="Times" w:hAnsi="Times" w:cs="Times"/>
        </w:rPr>
        <w:t xml:space="preserve">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w:t>
      </w:r>
      <w:r w:rsidR="00552A3E">
        <w:rPr>
          <w:rFonts w:ascii="Times" w:hAnsi="Times" w:cs="Times"/>
        </w:rPr>
        <w:t xml:space="preserve"> (ROI)</w:t>
      </w:r>
      <w:r w:rsidR="008D4C81">
        <w:rPr>
          <w:rFonts w:ascii="Times" w:hAnsi="Times" w:cs="Times"/>
        </w:rPr>
        <w: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w:t>
      </w:r>
      <w:r w:rsidR="005E1F85">
        <w:rPr>
          <w:rFonts w:ascii="Times" w:hAnsi="Times" w:cs="Times"/>
        </w:rPr>
        <w:t>,</w:t>
      </w:r>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356D87" w:rsidRPr="00F417A3">
        <w:t xml:space="preserve">Figure </w:t>
      </w:r>
      <w:r w:rsidR="00356D87">
        <w:rPr>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also collected articles from unique journals, which we refer to as “Others”. In combination, this offsets potential bias from the dependence on 1 or 2 primary journal sources.</w:t>
      </w:r>
    </w:p>
    <w:p w14:paraId="6B351BD4" w14:textId="00E883CE" w:rsidR="008D4C81" w:rsidRDefault="00174271" w:rsidP="009E0415">
      <w:pPr>
        <w:pStyle w:val="Teaser"/>
        <w:jc w:val="both"/>
        <w:rPr>
          <w:rFonts w:ascii="Times" w:hAnsi="Times" w:cs="Times"/>
        </w:rPr>
      </w:pPr>
      <w:r>
        <w:rPr>
          <w:rFonts w:ascii="Times" w:hAnsi="Times" w:cs="Times"/>
          <w:noProof/>
        </w:rPr>
        <w:drawing>
          <wp:inline distT="0" distB="0" distL="0" distR="0" wp14:anchorId="60412489" wp14:editId="42FFAFED">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1"/>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p>
    <w:p w14:paraId="73152C62" w14:textId="6310ED22" w:rsidR="00174271" w:rsidRPr="00F417A3" w:rsidRDefault="00174271" w:rsidP="00F417A3">
      <w:pPr>
        <w:jc w:val="center"/>
      </w:pPr>
      <w:bookmarkStart w:id="0" w:name="_Ref102559330"/>
      <w:r w:rsidRPr="00F417A3">
        <w:t xml:space="preserve">Figure </w:t>
      </w:r>
      <w:r w:rsidR="00F417A3" w:rsidRPr="00F417A3">
        <w:fldChar w:fldCharType="begin"/>
      </w:r>
      <w:r w:rsidR="00F417A3" w:rsidRPr="00F417A3">
        <w:instrText xml:space="preserve"> SEQ Figure \* ARABIC </w:instrText>
      </w:r>
      <w:r w:rsidR="00F417A3" w:rsidRPr="00F417A3">
        <w:fldChar w:fldCharType="separate"/>
      </w:r>
      <w:r w:rsidR="00356D87">
        <w:rPr>
          <w:noProof/>
        </w:rPr>
        <w:t>1</w:t>
      </w:r>
      <w:r w:rsidR="00F417A3" w:rsidRPr="00F417A3">
        <w:fldChar w:fldCharType="end"/>
      </w:r>
      <w:bookmarkEnd w:id="0"/>
      <w:r w:rsidRPr="00F417A3">
        <w:t>: 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4F23B77E" w14:textId="6311A353"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356D87">
        <w:t xml:space="preserve">Figure </w:t>
      </w:r>
      <w:r w:rsidR="00356D87">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356D87" w:rsidRPr="00356D87">
            <w:rPr>
              <w:rFonts w:ascii="Times" w:hAnsi="Times" w:cs="Times"/>
              <w:noProof/>
            </w:rPr>
            <w:t>[16]</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BA7A7B">
        <w:rPr>
          <w:rFonts w:ascii="Times" w:hAnsi="Times" w:cs="Times"/>
        </w:rPr>
        <w:t>(</w:t>
      </w:r>
      <w:r w:rsidR="00C45397">
        <w:rPr>
          <w:rFonts w:ascii="Times" w:hAnsi="Times" w:cs="Times"/>
        </w:rPr>
        <w:fldChar w:fldCharType="begin"/>
      </w:r>
      <w:r w:rsidR="00C45397">
        <w:rPr>
          <w:rFonts w:ascii="Times" w:hAnsi="Times" w:cs="Times"/>
        </w:rPr>
        <w:instrText xml:space="preserve"> REF _Ref102583279 \h </w:instrText>
      </w:r>
      <w:r w:rsidR="00C45397">
        <w:rPr>
          <w:rFonts w:ascii="Times" w:hAnsi="Times" w:cs="Times"/>
        </w:rPr>
      </w:r>
      <w:r w:rsidR="00C45397">
        <w:rPr>
          <w:rFonts w:ascii="Times" w:hAnsi="Times" w:cs="Times"/>
        </w:rPr>
        <w:fldChar w:fldCharType="separate"/>
      </w:r>
      <w:r w:rsidR="00356D87">
        <w:t xml:space="preserve">Figure </w:t>
      </w:r>
      <w:r w:rsidR="00356D87">
        <w:rPr>
          <w:noProof/>
        </w:rPr>
        <w:t>3</w:t>
      </w:r>
      <w:r w:rsidR="00C45397">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77777777" w:rsidR="00F02240" w:rsidRPr="00CD2259" w:rsidRDefault="00A31553" w:rsidP="009E0415">
      <w:pPr>
        <w:pStyle w:val="Teaser"/>
        <w:jc w:val="both"/>
        <w:rPr>
          <w:rFonts w:ascii="Times" w:hAnsi="Times" w:cs="Times"/>
          <w:bCs/>
        </w:rPr>
      </w:pPr>
      <w:r w:rsidRPr="00CD2259">
        <w:rPr>
          <w:rFonts w:ascii="Times" w:hAnsi="Times" w:cs="Times"/>
          <w:b/>
          <w:bCs/>
          <w:noProof/>
          <w:lang w:val="en-SG" w:eastAsia="en-SG"/>
        </w:rPr>
        <w:lastRenderedPageBreak/>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C57EF8A" w14:textId="236822CA" w:rsidR="006934B3" w:rsidRPr="00C45397" w:rsidRDefault="005D03E9" w:rsidP="00C45397">
      <w:pPr>
        <w:jc w:val="center"/>
      </w:pPr>
      <w:bookmarkStart w:id="1" w:name="_Ref102559637"/>
      <w:r>
        <w:t xml:space="preserve">Figure </w:t>
      </w:r>
      <w:r w:rsidR="00F417A3">
        <w:fldChar w:fldCharType="begin"/>
      </w:r>
      <w:r w:rsidR="00F417A3">
        <w:instrText xml:space="preserve"> SEQ Figure \* ARABIC </w:instrText>
      </w:r>
      <w:r w:rsidR="00F417A3">
        <w:fldChar w:fldCharType="separate"/>
      </w:r>
      <w:r w:rsidR="00356D87">
        <w:rPr>
          <w:noProof/>
        </w:rPr>
        <w:t>2</w:t>
      </w:r>
      <w:r w:rsidR="00F417A3">
        <w:fldChar w:fldCharType="end"/>
      </w:r>
      <w:bookmarkEnd w:id="1"/>
      <w:r>
        <w:t>: F</w:t>
      </w:r>
      <w:r w:rsidR="00A31553" w:rsidRPr="00C45397">
        <w:t>low chart highlighting text processing</w:t>
      </w:r>
      <w:r w:rsidR="006C1591" w:rsidRPr="00C45397">
        <w:t xml:space="preserve"> stages applied to the scientific articles in question.</w:t>
      </w:r>
    </w:p>
    <w:p w14:paraId="148D6551" w14:textId="77777777" w:rsidR="00872487" w:rsidRPr="00CD2259" w:rsidRDefault="00872487" w:rsidP="009E0415">
      <w:pPr>
        <w:pStyle w:val="Teaser"/>
        <w:jc w:val="both"/>
        <w:rPr>
          <w:rFonts w:ascii="Times" w:hAnsi="Times" w:cs="Times"/>
          <w:b/>
        </w:rP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4CE8D662" w:rsidR="006C1591" w:rsidRPr="00C45397" w:rsidRDefault="00BA7A7B" w:rsidP="00C45397">
      <w:pPr>
        <w:jc w:val="center"/>
      </w:pPr>
      <w:bookmarkStart w:id="2" w:name="_Ref102583279"/>
      <w:r>
        <w:t xml:space="preserve">Figure </w:t>
      </w:r>
      <w:r w:rsidR="00F417A3">
        <w:fldChar w:fldCharType="begin"/>
      </w:r>
      <w:r w:rsidR="00F417A3">
        <w:instrText xml:space="preserve"> SEQ Figure \* ARABIC </w:instrText>
      </w:r>
      <w:r w:rsidR="00F417A3">
        <w:fldChar w:fldCharType="separate"/>
      </w:r>
      <w:r w:rsidR="00356D87">
        <w:rPr>
          <w:noProof/>
        </w:rPr>
        <w:t>3</w:t>
      </w:r>
      <w:r w:rsidR="00F417A3">
        <w:fldChar w:fldCharType="end"/>
      </w:r>
      <w:bookmarkEnd w:id="2"/>
      <w:r>
        <w:t xml:space="preserve">: </w:t>
      </w:r>
      <w:r w:rsidR="006C1591" w:rsidRPr="00C45397">
        <w:t>Top 10 words with highest frequency.</w:t>
      </w:r>
    </w:p>
    <w:p w14:paraId="1A60C673" w14:textId="77777777" w:rsidR="006C1591" w:rsidRPr="00CD2259" w:rsidRDefault="006C1591" w:rsidP="009E0415">
      <w:pPr>
        <w:pStyle w:val="Teaser"/>
        <w:jc w:val="both"/>
        <w:rPr>
          <w:rFonts w:ascii="Times" w:hAnsi="Times" w:cs="Times"/>
          <w:b/>
        </w:rPr>
      </w:pPr>
    </w:p>
    <w:p w14:paraId="0DA9DBE8" w14:textId="414A857C"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9E0415">
      <w:pPr>
        <w:pStyle w:val="Teaser"/>
        <w:jc w:val="both"/>
        <w:rPr>
          <w:rFonts w:ascii="Times" w:hAnsi="Times" w:cs="Times"/>
          <w:bCs/>
        </w:rPr>
      </w:pPr>
    </w:p>
    <w:p w14:paraId="0F020F46" w14:textId="63CB3879" w:rsidR="00BA7A7B" w:rsidRDefault="00BA7A7B" w:rsidP="009E0415">
      <w:pPr>
        <w:pStyle w:val="Teaser"/>
        <w:jc w:val="both"/>
        <w:rPr>
          <w:rFonts w:ascii="Times" w:hAnsi="Times" w:cs="Times"/>
          <w:bCs/>
        </w:rPr>
      </w:pPr>
      <w:r>
        <w:rPr>
          <w:rFonts w:ascii="Times" w:hAnsi="Times" w:cs="Times"/>
          <w:bCs/>
        </w:rPr>
        <w:fldChar w:fldCharType="begin"/>
      </w:r>
      <w:r>
        <w:rPr>
          <w:rFonts w:ascii="Times" w:hAnsi="Times" w:cs="Times"/>
          <w:bCs/>
        </w:rPr>
        <w:instrText xml:space="preserve"> REF _Ref102576079 \h </w:instrText>
      </w:r>
      <w:r>
        <w:rPr>
          <w:rFonts w:ascii="Times" w:hAnsi="Times" w:cs="Times"/>
          <w:bCs/>
        </w:rPr>
      </w:r>
      <w:r>
        <w:rPr>
          <w:rFonts w:ascii="Times" w:hAnsi="Times" w:cs="Times"/>
          <w:bCs/>
        </w:rPr>
        <w:fldChar w:fldCharType="separate"/>
      </w:r>
      <w:r w:rsidR="00356D87">
        <w:t xml:space="preserve">Figure </w:t>
      </w:r>
      <w:r w:rsidR="00356D87">
        <w:rPr>
          <w:noProof/>
        </w:rPr>
        <w:t>4</w:t>
      </w:r>
      <w:r>
        <w:rPr>
          <w:rFonts w:ascii="Times" w:hAnsi="Times" w:cs="Times"/>
          <w:bCs/>
        </w:rPr>
        <w:fldChar w:fldCharType="end"/>
      </w:r>
      <w:r>
        <w:rPr>
          <w:rFonts w:ascii="Times" w:hAnsi="Times" w:cs="Times"/>
          <w:bCs/>
        </w:rPr>
        <w:t xml:space="preserve"> </w:t>
      </w:r>
      <w:r w:rsidR="00BE12F0" w:rsidRPr="00CD2259">
        <w:rPr>
          <w:rFonts w:ascii="Times" w:hAnsi="Times" w:cs="Times"/>
          <w:bCs/>
        </w:rPr>
        <w:t>shows the coherence score obtained, as a function of the number of topics</w:t>
      </w:r>
      <w:r w:rsidR="00E7206F" w:rsidRPr="00CD2259">
        <w:rPr>
          <w:rFonts w:ascii="Times" w:hAnsi="Times" w:cs="Times"/>
          <w:bCs/>
        </w:rPr>
        <w:t xml:space="preserve">. </w:t>
      </w:r>
      <w:r>
        <w:rPr>
          <w:rFonts w:ascii="Times" w:hAnsi="Times" w:cs="Times"/>
          <w:bCs/>
        </w:rPr>
        <w:t>We define the optimal number of topics at the first point of inflection, and as shown in the figure, this occurs after 5 topics.</w:t>
      </w:r>
      <w:r w:rsidR="00E7206F"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Pr>
          <w:rFonts w:ascii="Times" w:hAnsi="Times" w:cs="Times"/>
          <w:bCs/>
        </w:rPr>
        <w:fldChar w:fldCharType="begin"/>
      </w:r>
      <w:r>
        <w:rPr>
          <w:rFonts w:ascii="Times" w:hAnsi="Times" w:cs="Times"/>
          <w:bCs/>
        </w:rPr>
        <w:instrText xml:space="preserve"> REF _Ref102576151 \h </w:instrText>
      </w:r>
      <w:r>
        <w:rPr>
          <w:rFonts w:ascii="Times" w:hAnsi="Times" w:cs="Times"/>
          <w:bCs/>
        </w:rPr>
      </w:r>
      <w:r>
        <w:rPr>
          <w:rFonts w:ascii="Times" w:hAnsi="Times" w:cs="Times"/>
          <w:bCs/>
        </w:rPr>
        <w:fldChar w:fldCharType="separate"/>
      </w:r>
      <w:r w:rsidR="00356D87">
        <w:t xml:space="preserve">Figure </w:t>
      </w:r>
      <w:r w:rsidR="00356D87">
        <w:rPr>
          <w:noProof/>
        </w:rPr>
        <w:t>5</w:t>
      </w:r>
      <w:r>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w:t>
      </w:r>
      <w:r>
        <w:rPr>
          <w:rFonts w:ascii="Times" w:hAnsi="Times" w:cs="Times"/>
          <w:bCs/>
        </w:rPr>
        <w:t xml:space="preserve">the </w:t>
      </w:r>
      <w:r w:rsidR="00913B96" w:rsidRPr="00CD2259">
        <w:rPr>
          <w:rFonts w:ascii="Times" w:hAnsi="Times" w:cs="Times"/>
          <w:bCs/>
        </w:rPr>
        <w:t xml:space="preserve">topic’s probability distribution can be visualized to determine the degree of overlap or similarity. </w:t>
      </w:r>
      <w:r>
        <w:rPr>
          <w:rFonts w:ascii="Times" w:hAnsi="Times" w:cs="Times"/>
          <w:bCs/>
        </w:rPr>
        <w:t>The b</w:t>
      </w:r>
      <w:r w:rsidR="00913B96" w:rsidRPr="00CD2259">
        <w:rPr>
          <w:rFonts w:ascii="Times" w:hAnsi="Times" w:cs="Times"/>
          <w:bCs/>
        </w:rPr>
        <w:t xml:space="preserve">ubble </w:t>
      </w:r>
      <w:r w:rsidR="002C5AFB" w:rsidRPr="00CD2259">
        <w:rPr>
          <w:rFonts w:ascii="Times" w:hAnsi="Times" w:cs="Times"/>
          <w:bCs/>
        </w:rPr>
        <w:t>size</w:t>
      </w:r>
      <w:r w:rsidR="00913B96" w:rsidRPr="00CD2259">
        <w:rPr>
          <w:rFonts w:ascii="Times" w:hAnsi="Times" w:cs="Times"/>
          <w:bCs/>
        </w:rPr>
        <w:t xml:space="preserve"> </w:t>
      </w:r>
      <w:r>
        <w:rPr>
          <w:rFonts w:ascii="Times" w:hAnsi="Times" w:cs="Times"/>
          <w:bCs/>
        </w:rPr>
        <w:t xml:space="preserve">itself </w:t>
      </w:r>
      <w:r w:rsidR="00913B96" w:rsidRPr="00CD2259">
        <w:rPr>
          <w:rFonts w:ascii="Times" w:hAnsi="Times" w:cs="Times"/>
          <w:bCs/>
        </w:rPr>
        <w:t xml:space="preserve">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w:t>
      </w:r>
      <w:proofErr w:type="gramStart"/>
      <w:r w:rsidR="00913B96" w:rsidRPr="00CD2259">
        <w:rPr>
          <w:rFonts w:ascii="Times" w:hAnsi="Times" w:cs="Times"/>
        </w:rPr>
        <w:t>topic</w:t>
      </w:r>
      <w:proofErr w:type="gramEnd"/>
      <w:r w:rsidR="00913B96" w:rsidRPr="00CD2259">
        <w:rPr>
          <w:rFonts w:ascii="Times" w:hAnsi="Times" w:cs="Times"/>
        </w:rPr>
        <w:t xml:space="preserve"> 4 and 5 are uniquely distinct. For the former, </w:t>
      </w:r>
      <w:r>
        <w:rPr>
          <w:rFonts w:ascii="Times" w:hAnsi="Times" w:cs="Times"/>
        </w:rPr>
        <w:t>we observe that the</w:t>
      </w:r>
      <w:r w:rsidR="00913B96" w:rsidRPr="00CD2259">
        <w:rPr>
          <w:rFonts w:ascii="Times" w:hAnsi="Times" w:cs="Times"/>
        </w:rPr>
        <w:t xml:space="preserve"> overlap is</w:t>
      </w:r>
      <w:r w:rsidR="002C5AFB" w:rsidRPr="00CD2259">
        <w:rPr>
          <w:rFonts w:ascii="Times" w:hAnsi="Times" w:cs="Times"/>
        </w:rPr>
        <w:t xml:space="preserve"> </w:t>
      </w:r>
      <w:r w:rsidR="00913B96" w:rsidRPr="00CD2259">
        <w:rPr>
          <w:rFonts w:ascii="Times" w:hAnsi="Times" w:cs="Times"/>
        </w:rPr>
        <w:t xml:space="preserve">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Pr>
          <w:rFonts w:ascii="Times" w:hAnsi="Times" w:cs="Times"/>
          <w:bCs/>
        </w:rPr>
        <w:fldChar w:fldCharType="begin"/>
      </w:r>
      <w:r>
        <w:rPr>
          <w:rFonts w:ascii="Times" w:hAnsi="Times" w:cs="Times"/>
        </w:rPr>
        <w:instrText xml:space="preserve"> REF _Ref102576151 \h </w:instrText>
      </w:r>
      <w:r>
        <w:rPr>
          <w:rFonts w:ascii="Times" w:hAnsi="Times" w:cs="Times"/>
          <w:bCs/>
        </w:rPr>
      </w:r>
      <w:r>
        <w:rPr>
          <w:rFonts w:ascii="Times" w:hAnsi="Times" w:cs="Times"/>
          <w:bCs/>
        </w:rPr>
        <w:fldChar w:fldCharType="separate"/>
      </w:r>
      <w:r w:rsidR="00356D87">
        <w:t xml:space="preserve">Figure </w:t>
      </w:r>
      <w:r w:rsidR="00356D87">
        <w:rPr>
          <w:noProof/>
        </w:rPr>
        <w:t>5</w:t>
      </w:r>
      <w:r>
        <w:rPr>
          <w:rFonts w:ascii="Times" w:hAnsi="Times" w:cs="Times"/>
          <w:bCs/>
        </w:rPr>
        <w:fldChar w:fldCharType="end"/>
      </w:r>
      <w:r>
        <w:rPr>
          <w:rFonts w:ascii="Times" w:hAnsi="Times" w:cs="Times"/>
          <w:bCs/>
        </w:rPr>
        <w:t xml:space="preserve"> </w:t>
      </w:r>
      <w:r w:rsidR="002C5AFB" w:rsidRPr="00CD2259">
        <w:rPr>
          <w:rFonts w:ascii="Times" w:hAnsi="Times" w:cs="Times"/>
          <w:bCs/>
        </w:rPr>
        <w:t xml:space="preserve">(right) is a sequence of stack bar graphs with the most prevalent words per topic. </w:t>
      </w:r>
      <w:r>
        <w:rPr>
          <w:rFonts w:ascii="Times" w:hAnsi="Times" w:cs="Times"/>
          <w:bCs/>
        </w:rPr>
        <w:t>As an example</w:t>
      </w:r>
      <w:r w:rsidR="002C5AFB" w:rsidRPr="00CD2259">
        <w:rPr>
          <w:rFonts w:ascii="Times" w:hAnsi="Times" w:cs="Times"/>
          <w:bCs/>
        </w:rPr>
        <w:t>, the top 3 words to appear under topic 1 are “policy”, “technology”</w:t>
      </w:r>
      <w:r w:rsidR="00752B09" w:rsidRPr="00CD2259">
        <w:rPr>
          <w:rFonts w:ascii="Times" w:hAnsi="Times" w:cs="Times"/>
          <w:bCs/>
        </w:rPr>
        <w:t xml:space="preserve">, </w:t>
      </w:r>
      <w:r>
        <w:rPr>
          <w:rFonts w:ascii="Times" w:hAnsi="Times" w:cs="Times"/>
          <w:bCs/>
        </w:rPr>
        <w:t xml:space="preserve">and </w:t>
      </w:r>
      <w:r w:rsidR="002C5AFB" w:rsidRPr="00CD2259">
        <w:rPr>
          <w:rFonts w:ascii="Times" w:hAnsi="Times" w:cs="Times"/>
          <w:bCs/>
        </w:rPr>
        <w:t>“industry”</w:t>
      </w:r>
      <w:r>
        <w:rPr>
          <w:rFonts w:ascii="Times" w:hAnsi="Times" w:cs="Times"/>
          <w:bCs/>
        </w:rPr>
        <w:t xml:space="preserve">, </w:t>
      </w:r>
      <w:r w:rsidR="00752B09" w:rsidRPr="00CD2259">
        <w:rPr>
          <w:rFonts w:ascii="Times" w:hAnsi="Times" w:cs="Times"/>
          <w:bCs/>
        </w:rPr>
        <w:t>and are highlighted by the blue bars</w:t>
      </w:r>
      <w:r w:rsidR="002C5AFB" w:rsidRPr="00CD2259">
        <w:rPr>
          <w:rFonts w:ascii="Times" w:hAnsi="Times" w:cs="Times"/>
          <w:bCs/>
        </w:rPr>
        <w:t>.</w:t>
      </w:r>
      <w:r w:rsidR="00752B09" w:rsidRPr="00CD2259">
        <w:rPr>
          <w:rFonts w:ascii="Times" w:hAnsi="Times" w:cs="Times"/>
          <w:bCs/>
        </w:rPr>
        <w:t xml:space="preserve"> </w:t>
      </w:r>
    </w:p>
    <w:p w14:paraId="1017CFE1" w14:textId="6791C444" w:rsidR="00D966E1" w:rsidRPr="00CD2259" w:rsidRDefault="00752B09" w:rsidP="009E0415">
      <w:pPr>
        <w:pStyle w:val="Teaser"/>
        <w:jc w:val="both"/>
        <w:rPr>
          <w:rFonts w:ascii="Times" w:hAnsi="Times" w:cs="Times"/>
        </w:rPr>
      </w:pPr>
      <w:r w:rsidRPr="00CD2259">
        <w:rPr>
          <w:rFonts w:ascii="Times" w:hAnsi="Times" w:cs="Times"/>
          <w:bCs/>
        </w:rPr>
        <w:t xml:space="preserve">However, in topic modelling, the </w:t>
      </w:r>
      <w:r w:rsidR="00D966E1" w:rsidRPr="00CD2259">
        <w:rPr>
          <w:rFonts w:ascii="Times" w:hAnsi="Times" w:cs="Times"/>
          <w:bCs/>
        </w:rPr>
        <w:t>relevance</w:t>
      </w:r>
      <w:r w:rsidRPr="00CD2259">
        <w:rPr>
          <w:rFonts w:ascii="Times" w:hAnsi="Times" w:cs="Times"/>
          <w:bCs/>
        </w:rPr>
        <w:t xml:space="preserve"> of a word is very important</w:t>
      </w:r>
      <w:r w:rsidR="004F28EB" w:rsidRPr="00CD2259">
        <w:rPr>
          <w:rFonts w:ascii="Times" w:hAnsi="Times" w:cs="Times"/>
          <w:bCs/>
        </w:rPr>
        <w:t>, as it leads to the topic being more obvious</w:t>
      </w:r>
      <w:r w:rsidRPr="00CD2259">
        <w:rPr>
          <w:rFonts w:ascii="Times" w:hAnsi="Times" w:cs="Times"/>
          <w:bCs/>
        </w:rPr>
        <w:t xml:space="preserve">. This is where a </w:t>
      </w:r>
      <w:r w:rsidRPr="00CD2259">
        <w:rPr>
          <w:rFonts w:ascii="Times" w:hAnsi="Times" w:cs="Times"/>
        </w:rPr>
        <w:t xml:space="preserve">relevancy metric, </w:t>
      </w:r>
      <m:oMath>
        <m:r>
          <w:rPr>
            <w:rFonts w:ascii="Cambria Math" w:hAnsi="Cambria Math" w:cs="Times"/>
          </w:rPr>
          <m:t>λ</m:t>
        </m:r>
      </m:oMath>
      <w:r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356D87" w:rsidRPr="00356D87">
            <w:rPr>
              <w:rFonts w:ascii="Times" w:hAnsi="Times" w:cs="Times"/>
              <w:noProof/>
            </w:rPr>
            <w:t>[17]</w:t>
          </w:r>
          <w:r w:rsidR="00340286" w:rsidRPr="00CD2259">
            <w:rPr>
              <w:rFonts w:ascii="Times" w:hAnsi="Times" w:cs="Times"/>
            </w:rPr>
            <w:fldChar w:fldCharType="end"/>
          </w:r>
        </w:sdtContent>
      </w:sdt>
      <w:r w:rsidR="00BA7A7B">
        <w:rPr>
          <w:rFonts w:ascii="Times" w:hAnsi="Times" w:cs="Times"/>
        </w:rPr>
        <w:t>, and is defined as:</w:t>
      </w:r>
      <w:r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37B821F2" w:rsidR="00BE12F0" w:rsidRPr="00CD2259" w:rsidRDefault="00D966E1" w:rsidP="009E0415">
      <w:pPr>
        <w:pStyle w:val="Teaser"/>
        <w:jc w:val="both"/>
        <w:rPr>
          <w:rFonts w:ascii="Times" w:hAnsi="Times" w:cs="Times"/>
          <w:bCs/>
        </w:rPr>
      </w:pPr>
      <w:r w:rsidRPr="00CD2259">
        <w:rPr>
          <w:rFonts w:ascii="Times" w:hAnsi="Times" w:cs="Times"/>
        </w:rPr>
        <w:lastRenderedPageBreak/>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which </w:t>
      </w:r>
      <w:r w:rsidR="00CD5704">
        <w:rPr>
          <w:rFonts w:ascii="Times" w:hAnsi="Times" w:cs="Times"/>
        </w:rPr>
        <w:t xml:space="preserve">in turn </w:t>
      </w:r>
      <w:r w:rsidRPr="00CD2259">
        <w:rPr>
          <w:rFonts w:ascii="Times" w:hAnsi="Times" w:cs="Times"/>
        </w:rPr>
        <w:t>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CD5704">
        <w:rPr>
          <w:rFonts w:ascii="Times" w:hAnsi="Times" w:cs="Times"/>
        </w:rPr>
        <w:fldChar w:fldCharType="begin"/>
      </w:r>
      <w:r w:rsidR="00CD5704">
        <w:rPr>
          <w:rFonts w:ascii="Times" w:hAnsi="Times" w:cs="Times"/>
        </w:rPr>
        <w:instrText xml:space="preserve"> REF _Ref102576501 \h </w:instrText>
      </w:r>
      <w:r w:rsidR="00CD5704">
        <w:rPr>
          <w:rFonts w:ascii="Times" w:hAnsi="Times" w:cs="Times"/>
        </w:rPr>
      </w:r>
      <w:r w:rsidR="00CD5704">
        <w:rPr>
          <w:rFonts w:ascii="Times" w:hAnsi="Times" w:cs="Times"/>
        </w:rPr>
        <w:fldChar w:fldCharType="separate"/>
      </w:r>
      <w:r w:rsidR="00356D87">
        <w:t xml:space="preserve">Figure </w:t>
      </w:r>
      <w:r w:rsidR="00356D87">
        <w:rPr>
          <w:noProof/>
        </w:rPr>
        <w:t>6</w:t>
      </w:r>
      <w:r w:rsidR="00CD5704">
        <w:rPr>
          <w:rFonts w:ascii="Times" w:hAnsi="Times" w:cs="Times"/>
        </w:rPr>
        <w:fldChar w:fldCharType="end"/>
      </w:r>
      <w:r w:rsidR="00CD5704">
        <w:rPr>
          <w:rFonts w:ascii="Times" w:hAnsi="Times" w:cs="Times"/>
        </w:rPr>
        <w:t xml:space="preserve"> </w:t>
      </w:r>
      <w:r w:rsidR="00864A5F" w:rsidRPr="00CD2259">
        <w:rPr>
          <w:rFonts w:ascii="Times" w:hAnsi="Times" w:cs="Times"/>
        </w:rPr>
        <w:t xml:space="preserve">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CD5704">
        <w:rPr>
          <w:rFonts w:ascii="Times" w:hAnsi="Times" w:cs="Times"/>
        </w:rPr>
        <w:t>For this work</w:t>
      </w:r>
      <w:r w:rsidR="00A20A3F" w:rsidRPr="00EB70A7">
        <w:rPr>
          <w:rFonts w:ascii="Times" w:hAnsi="Times" w:cs="Times"/>
        </w:rPr>
        <w:t xml:space="preserve">, we </w:t>
      </w:r>
      <w:r w:rsidR="00CD5704">
        <w:rPr>
          <w:rFonts w:ascii="Times" w:hAnsi="Times" w:cs="Times"/>
        </w:rPr>
        <w:t>have kept</w:t>
      </w:r>
      <w:r w:rsidR="00F736A2" w:rsidRPr="00EB70A7">
        <w:rPr>
          <w:rFonts w:ascii="Times" w:hAnsi="Times" w:cs="Times"/>
        </w:rPr>
        <w:t xml:space="preserve"> </w:t>
      </w:r>
      <w:r w:rsidR="00A20A3F" w:rsidRPr="00EB70A7">
        <w:rPr>
          <w:rFonts w:ascii="Times" w:hAnsi="Times" w:cs="Times"/>
        </w:rPr>
        <w:t>λ = 1</w:t>
      </w:r>
      <w:r w:rsidR="00F736A2" w:rsidRPr="00EB70A7">
        <w:rPr>
          <w:rFonts w:ascii="Times" w:hAnsi="Times" w:cs="Times"/>
        </w:rPr>
        <w:t xml:space="preserve"> for the </w:t>
      </w:r>
      <w:r w:rsidR="00CD5704">
        <w:rPr>
          <w:rFonts w:ascii="Times" w:hAnsi="Times" w:cs="Times"/>
        </w:rPr>
        <w:t xml:space="preserve">entire </w:t>
      </w:r>
      <w:r w:rsidR="00F736A2" w:rsidRPr="00EB70A7">
        <w:rPr>
          <w:rFonts w:ascii="Times" w:hAnsi="Times" w:cs="Times"/>
        </w:rPr>
        <w:t>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1C1A90EC" w:rsidR="003071B0" w:rsidRPr="00CD2259" w:rsidRDefault="00BA7A7B" w:rsidP="00E7206F">
      <w:pPr>
        <w:pStyle w:val="Teaser"/>
        <w:jc w:val="center"/>
        <w:rPr>
          <w:rFonts w:ascii="Times" w:hAnsi="Times" w:cs="Times"/>
          <w:bCs/>
        </w:rPr>
      </w:pPr>
      <w:r>
        <w:rPr>
          <w:rFonts w:ascii="Times" w:hAnsi="Times" w:cs="Times"/>
          <w:bCs/>
          <w:noProof/>
        </w:rPr>
        <w:drawing>
          <wp:inline distT="0" distB="0" distL="0" distR="0" wp14:anchorId="4CC22455" wp14:editId="69731FF0">
            <wp:extent cx="4867275" cy="2519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9179" cy="2531132"/>
                    </a:xfrm>
                    <a:prstGeom prst="rect">
                      <a:avLst/>
                    </a:prstGeom>
                    <a:noFill/>
                  </pic:spPr>
                </pic:pic>
              </a:graphicData>
            </a:graphic>
          </wp:inline>
        </w:drawing>
      </w:r>
    </w:p>
    <w:p w14:paraId="14D2A404" w14:textId="4483A49F" w:rsidR="00E7206F" w:rsidRPr="00F417A3" w:rsidRDefault="00BA7A7B" w:rsidP="00F417A3">
      <w:pPr>
        <w:jc w:val="center"/>
      </w:pPr>
      <w:bookmarkStart w:id="3" w:name="_Ref102576079"/>
      <w:r>
        <w:t xml:space="preserve">Figure </w:t>
      </w:r>
      <w:r w:rsidR="00F417A3">
        <w:fldChar w:fldCharType="begin"/>
      </w:r>
      <w:r w:rsidR="00F417A3">
        <w:instrText xml:space="preserve"> SEQ Figure \* ARABIC </w:instrText>
      </w:r>
      <w:r w:rsidR="00F417A3">
        <w:fldChar w:fldCharType="separate"/>
      </w:r>
      <w:r w:rsidR="00356D87">
        <w:rPr>
          <w:noProof/>
        </w:rPr>
        <w:t>4</w:t>
      </w:r>
      <w:r w:rsidR="00F417A3">
        <w:fldChar w:fldCharType="end"/>
      </w:r>
      <w:bookmarkEnd w:id="3"/>
      <w:r>
        <w:t>:</w:t>
      </w:r>
      <w:r w:rsidR="00E7206F" w:rsidRPr="00F417A3">
        <w:t xml:space="preserve"> Coherence score as a function of topic number; generally, past 5 topics, the score does not vary significantly.</w:t>
      </w:r>
    </w:p>
    <w:p w14:paraId="6FEAEA24" w14:textId="24C33919" w:rsidR="00D966E1" w:rsidRPr="00CD2259" w:rsidRDefault="00D966E1" w:rsidP="00D966E1">
      <w:pPr>
        <w:rPr>
          <w:rFonts w:ascii="Times" w:hAnsi="Times" w:cs="Times"/>
        </w:rPr>
      </w:pPr>
    </w:p>
    <w:p w14:paraId="22256C3A" w14:textId="06141373" w:rsidR="003071B0" w:rsidRPr="00CD2259" w:rsidRDefault="0045473B" w:rsidP="00864A5F">
      <w:pPr>
        <w:pStyle w:val="Teaser"/>
        <w:jc w:val="center"/>
        <w:rPr>
          <w:rFonts w:ascii="Times" w:hAnsi="Times" w:cs="Times"/>
          <w:bCs/>
        </w:rPr>
      </w:pPr>
      <w:r>
        <w:rPr>
          <w:rFonts w:ascii="Times" w:hAnsi="Times" w:cs="Times"/>
          <w:bCs/>
          <w:noProof/>
        </w:rPr>
        <mc:AlternateContent>
          <mc:Choice Requires="wps">
            <w:drawing>
              <wp:anchor distT="0" distB="0" distL="114300" distR="114300" simplePos="0" relativeHeight="251675648" behindDoc="0" locked="0" layoutInCell="1" allowOverlap="1" wp14:anchorId="3C772F69" wp14:editId="659DF21C">
                <wp:simplePos x="0" y="0"/>
                <wp:positionH relativeFrom="column">
                  <wp:posOffset>1491615</wp:posOffset>
                </wp:positionH>
                <wp:positionV relativeFrom="paragraph">
                  <wp:posOffset>2913380</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72F69" id="Rectangle 23" o:spid="_x0000_s1026" style="position:absolute;left:0;text-align:left;margin-left:117.45pt;margin-top:229.4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" fillcolor="#d6e4f1" stroked="f" strokeweight="2pt">
                <v:textbox inset="0,0,0,0">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r>
        <w:rPr>
          <w:rFonts w:ascii="Times" w:hAnsi="Times" w:cs="Times"/>
          <w:bCs/>
          <w:noProof/>
        </w:rPr>
        <mc:AlternateContent>
          <mc:Choice Requires="wps">
            <w:drawing>
              <wp:anchor distT="0" distB="0" distL="114300" distR="114300" simplePos="0" relativeHeight="251669504" behindDoc="0" locked="0" layoutInCell="1" allowOverlap="1" wp14:anchorId="44A195EC" wp14:editId="2B698D5F">
                <wp:simplePos x="0" y="0"/>
                <wp:positionH relativeFrom="column">
                  <wp:posOffset>663575</wp:posOffset>
                </wp:positionH>
                <wp:positionV relativeFrom="paragraph">
                  <wp:posOffset>687705</wp:posOffset>
                </wp:positionV>
                <wp:extent cx="191386" cy="255182"/>
                <wp:effectExtent l="0" t="0" r="0" b="0"/>
                <wp:wrapNone/>
                <wp:docPr id="19" name="Rectangle 19"/>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195EC" id="Rectangle 19" o:spid="_x0000_s1027" style="position:absolute;left:0;text-align:left;margin-left:52.25pt;margin-top:54.15pt;width:15.0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" fillcolor="#d6e4f1" stroked="f" strokeweight="2pt">
                <v:textbox inset="0,0,0,0">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Pr>
          <w:rFonts w:ascii="Times" w:hAnsi="Times" w:cs="Times"/>
          <w:bCs/>
          <w:noProof/>
        </w:rPr>
        <mc:AlternateContent>
          <mc:Choice Requires="wps">
            <w:drawing>
              <wp:anchor distT="0" distB="0" distL="114300" distR="114300" simplePos="0" relativeHeight="251677696" behindDoc="0" locked="0" layoutInCell="1" allowOverlap="1" wp14:anchorId="42046BB0" wp14:editId="2225C65A">
                <wp:simplePos x="0" y="0"/>
                <wp:positionH relativeFrom="column">
                  <wp:posOffset>2092960</wp:posOffset>
                </wp:positionH>
                <wp:positionV relativeFrom="paragraph">
                  <wp:posOffset>1237615</wp:posOffset>
                </wp:positionV>
                <wp:extent cx="191386" cy="255182"/>
                <wp:effectExtent l="0" t="0" r="0" b="0"/>
                <wp:wrapNone/>
                <wp:docPr id="24" name="Rectangle 24"/>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6BB0" id="Rectangle 24" o:spid="_x0000_s1028" style="position:absolute;left:0;text-align:left;margin-left:164.8pt;margin-top:97.45pt;width:15.0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" fillcolor="#e98481" stroked="f" strokeweight="2pt">
                <v:textbox inset="0,0,0,0">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Pr>
          <w:rFonts w:ascii="Times" w:hAnsi="Times" w:cs="Times"/>
          <w:bCs/>
          <w:noProof/>
        </w:rPr>
        <mc:AlternateContent>
          <mc:Choice Requires="wps">
            <w:drawing>
              <wp:anchor distT="0" distB="0" distL="114300" distR="114300" simplePos="0" relativeHeight="251671552" behindDoc="0" locked="0" layoutInCell="1" allowOverlap="1" wp14:anchorId="7C58ED52" wp14:editId="489151FD">
                <wp:simplePos x="0" y="0"/>
                <wp:positionH relativeFrom="column">
                  <wp:posOffset>2623185</wp:posOffset>
                </wp:positionH>
                <wp:positionV relativeFrom="paragraph">
                  <wp:posOffset>993775</wp:posOffset>
                </wp:positionV>
                <wp:extent cx="191386" cy="255182"/>
                <wp:effectExtent l="0" t="0" r="0" b="0"/>
                <wp:wrapNone/>
                <wp:docPr id="20" name="Rectangle 20"/>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8ED52" id="Rectangle 20" o:spid="_x0000_s1029" style="position:absolute;left:0;text-align:left;margin-left:206.55pt;margin-top:78.25pt;width:15.05pt;height:20.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" fillcolor="#d6e4f1" stroked="f" strokeweight="2pt">
                <v:textbox inset="0,0,0,0">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Pr>
          <w:rFonts w:ascii="Times" w:hAnsi="Times" w:cs="Times"/>
          <w:bCs/>
          <w:noProof/>
        </w:rPr>
        <mc:AlternateContent>
          <mc:Choice Requires="wps">
            <w:drawing>
              <wp:anchor distT="0" distB="0" distL="114300" distR="114300" simplePos="0" relativeHeight="251673600" behindDoc="0" locked="0" layoutInCell="1" allowOverlap="1" wp14:anchorId="49F69916" wp14:editId="15004AE5">
                <wp:simplePos x="0" y="0"/>
                <wp:positionH relativeFrom="column">
                  <wp:posOffset>2971800</wp:posOffset>
                </wp:positionH>
                <wp:positionV relativeFrom="paragraph">
                  <wp:posOffset>1487805</wp:posOffset>
                </wp:positionV>
                <wp:extent cx="247650" cy="254635"/>
                <wp:effectExtent l="0" t="0" r="0" b="0"/>
                <wp:wrapNone/>
                <wp:docPr id="22" name="Rectangle 22"/>
                <wp:cNvGraphicFramePr/>
                <a:graphic xmlns:a="http://schemas.openxmlformats.org/drawingml/2006/main">
                  <a:graphicData uri="http://schemas.microsoft.com/office/word/2010/wordprocessingShape">
                    <wps:wsp>
                      <wps:cNvSpPr/>
                      <wps:spPr>
                        <a:xfrm>
                          <a:off x="0" y="0"/>
                          <a:ext cx="247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69916" id="Rectangle 22" o:spid="_x0000_s1030" style="position:absolute;left:0;text-align:left;margin-left:234pt;margin-top:117.15pt;width:19.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" fillcolor="#d6e4f1" stroked="f" strokeweight="2pt">
                <v:textbox inset="0,0,0,0">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sidR="00252368">
        <w:rPr>
          <w:rFonts w:ascii="Times" w:hAnsi="Times" w:cs="Times"/>
          <w:bCs/>
          <w:noProof/>
        </w:rPr>
        <w:drawing>
          <wp:inline distT="0" distB="0" distL="0" distR="0" wp14:anchorId="20A57B33" wp14:editId="6B7437BA">
            <wp:extent cx="5943600" cy="3801110"/>
            <wp:effectExtent l="0" t="0" r="0" b="889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5"/>
                    <a:stretch>
                      <a:fillRect/>
                    </a:stretch>
                  </pic:blipFill>
                  <pic:spPr>
                    <a:xfrm>
                      <a:off x="0" y="0"/>
                      <a:ext cx="5943600" cy="3801110"/>
                    </a:xfrm>
                    <a:prstGeom prst="rect">
                      <a:avLst/>
                    </a:prstGeom>
                    <a:solidFill>
                      <a:srgbClr val="D6E4F1"/>
                    </a:solidFill>
                    <a:ln>
                      <a:noFill/>
                    </a:ln>
                  </pic:spPr>
                </pic:pic>
              </a:graphicData>
            </a:graphic>
          </wp:inline>
        </w:drawing>
      </w:r>
    </w:p>
    <w:p w14:paraId="10B5BE5F" w14:textId="09FC9E87" w:rsidR="00E7206F" w:rsidRPr="00F417A3" w:rsidRDefault="00BA7A7B" w:rsidP="00F417A3">
      <w:pPr>
        <w:jc w:val="center"/>
      </w:pPr>
      <w:bookmarkStart w:id="4" w:name="_Ref102576151"/>
      <w:r>
        <w:t xml:space="preserve">Figure </w:t>
      </w:r>
      <w:r w:rsidR="00F417A3">
        <w:fldChar w:fldCharType="begin"/>
      </w:r>
      <w:r w:rsidR="00F417A3">
        <w:instrText xml:space="preserve"> SEQ Figure \* ARABIC </w:instrText>
      </w:r>
      <w:r w:rsidR="00F417A3">
        <w:fldChar w:fldCharType="separate"/>
      </w:r>
      <w:r w:rsidR="00356D87">
        <w:rPr>
          <w:noProof/>
        </w:rPr>
        <w:t>5</w:t>
      </w:r>
      <w:r w:rsidR="00F417A3">
        <w:fldChar w:fldCharType="end"/>
      </w:r>
      <w:bookmarkEnd w:id="4"/>
      <w:r>
        <w:t>:</w:t>
      </w:r>
      <w:r w:rsidR="002C5AFB" w:rsidRPr="00F417A3">
        <w:t xml:space="preserve"> Topic Visualization using a Bubble map and the corresponding top </w:t>
      </w:r>
      <w:r w:rsidR="00252368" w:rsidRPr="00F417A3">
        <w:t>1</w:t>
      </w:r>
      <w:r w:rsidR="006E7996" w:rsidRPr="00F417A3">
        <w:t>0</w:t>
      </w:r>
      <w:r w:rsidR="002C5AFB" w:rsidRPr="00F417A3">
        <w:t xml:space="preserve"> terms in each topic</w:t>
      </w:r>
    </w:p>
    <w:p w14:paraId="2754F910" w14:textId="475C5D2B" w:rsidR="00752B09" w:rsidRPr="00CD2259" w:rsidRDefault="00864A5F" w:rsidP="00864A5F">
      <w:pPr>
        <w:jc w:val="center"/>
        <w:rPr>
          <w:rFonts w:ascii="Times" w:hAnsi="Times" w:cs="Times"/>
        </w:rPr>
      </w:pPr>
      <w:r w:rsidRPr="00CD2259">
        <w:rPr>
          <w:rFonts w:ascii="Times" w:hAnsi="Times" w:cs="Times"/>
          <w:noProof/>
          <w:lang w:val="en-SG" w:eastAsia="en-SG"/>
        </w:rPr>
        <w:lastRenderedPageBreak/>
        <w:drawing>
          <wp:inline distT="0" distB="0" distL="0" distR="0" wp14:anchorId="0B6BCD58" wp14:editId="3D6F124A">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01E39749" w14:textId="734BD7A3" w:rsidR="00752B09" w:rsidRPr="00F417A3" w:rsidRDefault="00CD5704" w:rsidP="00F417A3">
      <w:pPr>
        <w:jc w:val="center"/>
      </w:pPr>
      <w:bookmarkStart w:id="5" w:name="_Ref102576501"/>
      <w:r>
        <w:t xml:space="preserve">Figure </w:t>
      </w:r>
      <w:r w:rsidR="00F417A3">
        <w:fldChar w:fldCharType="begin"/>
      </w:r>
      <w:r w:rsidR="00F417A3">
        <w:instrText xml:space="preserve"> SEQ Figure \* ARABIC </w:instrText>
      </w:r>
      <w:r w:rsidR="00F417A3">
        <w:fldChar w:fldCharType="separate"/>
      </w:r>
      <w:r w:rsidR="00356D87">
        <w:rPr>
          <w:noProof/>
        </w:rPr>
        <w:t>6</w:t>
      </w:r>
      <w:r w:rsidR="00F417A3">
        <w:fldChar w:fldCharType="end"/>
      </w:r>
      <w:bookmarkEnd w:id="5"/>
      <w:r>
        <w:t xml:space="preserve">: </w:t>
      </w:r>
      <w:r w:rsidRPr="00F417A3">
        <w:t xml:space="preserve">Effect of relevancy metric, </w:t>
      </w:r>
      <w:r w:rsidRPr="00F417A3">
        <w:t>λ</w:t>
      </w:r>
    </w:p>
    <w:p w14:paraId="132F6F0A" w14:textId="77777777" w:rsidR="00752B09" w:rsidRPr="00CD2259" w:rsidRDefault="00752B09" w:rsidP="00752B09">
      <w:pPr>
        <w:rPr>
          <w:rFonts w:ascii="Times" w:hAnsi="Times" w:cs="Times"/>
        </w:rPr>
      </w:pPr>
    </w:p>
    <w:p w14:paraId="1DC389DC" w14:textId="0037D760"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356D87" w:rsidRPr="00356D87">
            <w:rPr>
              <w:rFonts w:ascii="Times" w:eastAsia="Times New Roman" w:hAnsi="Times" w:cs="Times"/>
              <w:noProof/>
              <w:sz w:val="24"/>
              <w:szCs w:val="24"/>
            </w:rPr>
            <w:t>[14]</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w:t>
      </w:r>
      <w:r w:rsidR="00562AF0">
        <w:rPr>
          <w:rFonts w:ascii="Times" w:eastAsia="Times New Roman" w:hAnsi="Times" w:cs="Times"/>
          <w:sz w:val="24"/>
          <w:szCs w:val="24"/>
        </w:rPr>
        <w:t xml:space="preserve"> LDA</w:t>
      </w:r>
      <w:r w:rsidR="00F958AF" w:rsidRPr="00CD2259">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FD09E4"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384BD850" w14:textId="734426C3" w:rsidR="007E1A8E" w:rsidRDefault="00F958AF" w:rsidP="007E1A8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356D87" w:rsidRPr="00356D87">
        <w:rPr>
          <w:rFonts w:ascii="Times" w:eastAsia="Times New Roman" w:hAnsi="Times" w:cs="Times"/>
          <w:bCs/>
          <w:sz w:val="24"/>
          <w:szCs w:val="24"/>
        </w:rPr>
        <w:t xml:space="preserve">Table </w:t>
      </w:r>
      <w:r w:rsidR="00356D87" w:rsidRPr="00356D87">
        <w:rPr>
          <w:rFonts w:ascii="Times" w:eastAsia="Times New Roman" w:hAnsi="Times" w:cs="Times"/>
          <w:bCs/>
          <w:sz w:val="24"/>
          <w:szCs w:val="24"/>
        </w:rPr>
        <w:t>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r w:rsidR="007E1A8E">
        <w:rPr>
          <w:rFonts w:ascii="Times" w:eastAsia="Times New Roman" w:hAnsi="Times" w:cs="Times"/>
          <w:bCs/>
          <w:sz w:val="24"/>
          <w:szCs w:val="24"/>
        </w:rPr>
        <w:br w:type="page"/>
      </w:r>
    </w:p>
    <w:p w14:paraId="0FB9A49F" w14:textId="77777777" w:rsidR="007E1A8E" w:rsidRDefault="007E1A8E" w:rsidP="002E05BE">
      <w:pPr>
        <w:jc w:val="both"/>
        <w:rPr>
          <w:rFonts w:ascii="Times" w:eastAsia="Times New Roman" w:hAnsi="Times" w:cs="Times"/>
          <w:bCs/>
          <w:sz w:val="24"/>
          <w:szCs w:val="24"/>
        </w:rPr>
      </w:pPr>
    </w:p>
    <w:p w14:paraId="64E4DD39" w14:textId="556C23A3" w:rsidR="00CD5704" w:rsidRPr="00F417A3" w:rsidRDefault="00CD5704" w:rsidP="00F417A3">
      <w:pPr>
        <w:jc w:val="center"/>
      </w:pPr>
      <w:bookmarkStart w:id="6" w:name="_Ref94886536"/>
      <w:r w:rsidRPr="00CD5704">
        <w:t xml:space="preserve">Table </w:t>
      </w:r>
      <w:r w:rsidRPr="00CD5704">
        <w:fldChar w:fldCharType="begin"/>
      </w:r>
      <w:r w:rsidRPr="00CD5704">
        <w:instrText xml:space="preserve"> SEQ Table \* ARABIC </w:instrText>
      </w:r>
      <w:r w:rsidRPr="00CD5704">
        <w:fldChar w:fldCharType="separate"/>
      </w:r>
      <w:r w:rsidR="00356D87">
        <w:rPr>
          <w:noProof/>
        </w:rPr>
        <w:t>1</w:t>
      </w:r>
      <w:r w:rsidRPr="00CD5704">
        <w:fldChar w:fldCharType="end"/>
      </w:r>
      <w:bookmarkEnd w:id="6"/>
      <w:r w:rsidRPr="00CD5704">
        <w:t>:</w:t>
      </w:r>
      <w:r w:rsidRPr="00F417A3">
        <w:t xml:space="preserve"> Top 10 significand words per algorithm, proposed categorization, </w:t>
      </w:r>
      <w:proofErr w:type="gramStart"/>
      <w:r w:rsidRPr="00F417A3">
        <w:t>subtopic</w:t>
      </w:r>
      <w:proofErr w:type="gramEnd"/>
      <w:r w:rsidRPr="00F417A3">
        <w:t xml:space="preserve"> and key concept selection, sorted in order of importance</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4334"/>
        <w:gridCol w:w="1396"/>
        <w:gridCol w:w="1621"/>
        <w:gridCol w:w="1489"/>
        <w:gridCol w:w="655"/>
      </w:tblGrid>
      <w:tr w:rsidR="00507C45" w:rsidRPr="00CD5704" w14:paraId="3F12402B" w14:textId="506B66AF" w:rsidTr="00874B14">
        <w:trPr>
          <w:trHeight w:val="510"/>
        </w:trPr>
        <w:tc>
          <w:tcPr>
            <w:tcW w:w="552" w:type="dxa"/>
            <w:tcBorders>
              <w:top w:val="single" w:sz="12" w:space="0" w:color="auto"/>
              <w:left w:val="single" w:sz="12" w:space="0" w:color="auto"/>
              <w:bottom w:val="single" w:sz="12" w:space="0" w:color="auto"/>
              <w:right w:val="single" w:sz="8" w:space="0" w:color="auto"/>
            </w:tcBorders>
            <w:shd w:val="clear" w:color="000000" w:fill="FFFFFF"/>
            <w:vAlign w:val="center"/>
            <w:hideMark/>
          </w:tcPr>
          <w:p w14:paraId="3B07B01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Algorithm</w:t>
            </w:r>
          </w:p>
        </w:tc>
        <w:tc>
          <w:tcPr>
            <w:tcW w:w="4334" w:type="dxa"/>
            <w:tcBorders>
              <w:top w:val="single" w:sz="12" w:space="0" w:color="auto"/>
              <w:left w:val="single" w:sz="8" w:space="0" w:color="auto"/>
              <w:bottom w:val="single" w:sz="12" w:space="0" w:color="auto"/>
              <w:right w:val="single" w:sz="8" w:space="0" w:color="auto"/>
            </w:tcBorders>
            <w:shd w:val="clear" w:color="000000" w:fill="FFFFFF"/>
            <w:vAlign w:val="center"/>
            <w:hideMark/>
          </w:tcPr>
          <w:p w14:paraId="36CA3C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 10 Sorted Words</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076FA63B" w14:textId="3D16C1D2" w:rsidR="00DD0B76" w:rsidRPr="00CD5704"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Category</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6148EC8A" w14:textId="3F366C2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Sub</w:t>
            </w:r>
            <w:r>
              <w:rPr>
                <w:rFonts w:ascii="Calibri" w:eastAsia="Times New Roman" w:hAnsi="Calibri" w:cs="Calibri"/>
                <w:color w:val="000000"/>
                <w:lang w:val="en-SG" w:eastAsia="en-SG"/>
              </w:rPr>
              <w:t>-</w:t>
            </w:r>
            <w:r w:rsidRPr="00CD5704">
              <w:rPr>
                <w:rFonts w:ascii="Calibri" w:eastAsia="Times New Roman" w:hAnsi="Calibri" w:cs="Calibri"/>
                <w:color w:val="000000"/>
                <w:lang w:val="en-SG" w:eastAsia="en-SG"/>
              </w:rPr>
              <w:t>Topic</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45A7526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Key Concept</w:t>
            </w:r>
          </w:p>
        </w:tc>
        <w:tc>
          <w:tcPr>
            <w:tcW w:w="0" w:type="auto"/>
            <w:tcBorders>
              <w:top w:val="single" w:sz="12" w:space="0" w:color="auto"/>
              <w:left w:val="single" w:sz="8" w:space="0" w:color="auto"/>
              <w:bottom w:val="single" w:sz="12" w:space="0" w:color="auto"/>
              <w:right w:val="single" w:sz="12" w:space="0" w:color="auto"/>
            </w:tcBorders>
            <w:shd w:val="clear" w:color="000000" w:fill="FFFFFF"/>
            <w:vAlign w:val="center"/>
          </w:tcPr>
          <w:p w14:paraId="58408FC6" w14:textId="77777777" w:rsidR="00DD0B76"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Rank</w:t>
            </w:r>
          </w:p>
          <w:p w14:paraId="36796D8F" w14:textId="3FD8878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Topic</w:t>
            </w:r>
          </w:p>
        </w:tc>
      </w:tr>
      <w:tr w:rsidR="00507C45" w:rsidRPr="00CD5704" w14:paraId="0430DB02" w14:textId="4C23C3CD"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1DAFAC08" w14:textId="77777777" w:rsidR="00DD0B76" w:rsidRDefault="00DD0B76" w:rsidP="00DD0B76">
            <w:pPr>
              <w:jc w:val="center"/>
              <w:rPr>
                <w:rFonts w:ascii="Calibri" w:eastAsia="Times New Roman" w:hAnsi="Calibri" w:cs="Calibri"/>
                <w:color w:val="000000"/>
                <w:lang w:val="en-SG" w:eastAsia="en-SG"/>
              </w:rPr>
            </w:pPr>
            <w:proofErr w:type="spellStart"/>
            <w:r w:rsidRPr="00CD5704">
              <w:rPr>
                <w:rFonts w:ascii="Calibri" w:eastAsia="Times New Roman" w:hAnsi="Calibri" w:cs="Calibri"/>
                <w:color w:val="000000"/>
                <w:lang w:val="en-SG" w:eastAsia="en-SG"/>
              </w:rPr>
              <w:t>Gensim</w:t>
            </w:r>
            <w:proofErr w:type="spellEnd"/>
            <w:r w:rsidRPr="00CD5704">
              <w:rPr>
                <w:rFonts w:ascii="Calibri" w:eastAsia="Times New Roman" w:hAnsi="Calibri" w:cs="Calibri"/>
                <w:color w:val="000000"/>
                <w:lang w:val="en-SG" w:eastAsia="en-SG"/>
              </w:rPr>
              <w:t xml:space="preserve"> </w:t>
            </w:r>
          </w:p>
          <w:p w14:paraId="3A349547" w14:textId="7BDB0DD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LDA</w:t>
            </w:r>
          </w:p>
        </w:tc>
        <w:tc>
          <w:tcPr>
            <w:tcW w:w="4334" w:type="dxa"/>
            <w:tcBorders>
              <w:top w:val="single" w:sz="12" w:space="0" w:color="auto"/>
            </w:tcBorders>
            <w:shd w:val="clear" w:color="000000" w:fill="FFFFFF"/>
            <w:vAlign w:val="center"/>
            <w:hideMark/>
          </w:tcPr>
          <w:p w14:paraId="1D1E5A34" w14:textId="1441EC4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 xml:space="preserve">, 'development', 'community', 'power', 'sector',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xml:space="preserve">, 'investment', </w:t>
            </w:r>
            <w:r w:rsidRPr="00CD5704">
              <w:rPr>
                <w:rFonts w:ascii="Calibri" w:eastAsia="Times New Roman" w:hAnsi="Calibri" w:cs="Calibri"/>
                <w:b/>
                <w:bCs/>
                <w:color w:val="000000"/>
                <w:lang w:val="en-SG" w:eastAsia="en-SG"/>
              </w:rPr>
              <w:t>'state'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'program'</w:t>
            </w:r>
          </w:p>
        </w:tc>
        <w:tc>
          <w:tcPr>
            <w:tcW w:w="0" w:type="auto"/>
            <w:tcBorders>
              <w:top w:val="single" w:sz="12" w:space="0" w:color="auto"/>
            </w:tcBorders>
            <w:shd w:val="clear" w:color="000000" w:fill="FFFFFF"/>
            <w:vAlign w:val="center"/>
            <w:hideMark/>
          </w:tcPr>
          <w:p w14:paraId="30772F7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764D95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Development Policies</w:t>
            </w:r>
          </w:p>
        </w:tc>
        <w:tc>
          <w:tcPr>
            <w:tcW w:w="0" w:type="auto"/>
            <w:tcBorders>
              <w:top w:val="single" w:sz="12" w:space="0" w:color="auto"/>
              <w:right w:val="single" w:sz="8" w:space="0" w:color="auto"/>
            </w:tcBorders>
            <w:shd w:val="clear" w:color="000000" w:fill="FFFFFF"/>
            <w:vAlign w:val="center"/>
            <w:hideMark/>
          </w:tcPr>
          <w:p w14:paraId="22F3F5F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85D950F" w14:textId="70D435C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7749A79D" w14:textId="20449579" w:rsidTr="00874B14">
        <w:trPr>
          <w:trHeight w:val="510"/>
        </w:trPr>
        <w:tc>
          <w:tcPr>
            <w:tcW w:w="552" w:type="dxa"/>
            <w:vMerge/>
            <w:tcBorders>
              <w:left w:val="single" w:sz="12" w:space="0" w:color="auto"/>
            </w:tcBorders>
            <w:vAlign w:val="center"/>
            <w:hideMark/>
          </w:tcPr>
          <w:p w14:paraId="614E8503"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2A01F93" w14:textId="71CB135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'policy', </w:t>
            </w:r>
            <w:r w:rsidRPr="00CD5704">
              <w:rPr>
                <w:rFonts w:ascii="Calibri" w:eastAsia="Times New Roman" w:hAnsi="Calibri" w:cs="Calibri"/>
                <w:b/>
                <w:bCs/>
                <w:color w:val="000000"/>
                <w:lang w:val="en-SG" w:eastAsia="en-SG"/>
              </w:rPr>
              <w:t>'industry'</w:t>
            </w:r>
            <w:r w:rsidRPr="00CD5704">
              <w:rPr>
                <w:rFonts w:ascii="Calibri" w:eastAsia="Times New Roman" w:hAnsi="Calibri" w:cs="Calibri"/>
                <w:color w:val="000000"/>
                <w:lang w:val="en-SG" w:eastAsia="en-SG"/>
              </w:rPr>
              <w:t xml:space="preserve">, 'climate', </w:t>
            </w:r>
            <w:r w:rsidRPr="00CD5704">
              <w:rPr>
                <w:rFonts w:ascii="Calibri" w:eastAsia="Times New Roman" w:hAnsi="Calibri" w:cs="Calibri"/>
                <w:b/>
                <w:bCs/>
                <w:color w:val="000000"/>
                <w:lang w:val="en-SG" w:eastAsia="en-SG"/>
              </w:rPr>
              <w:t>'trade'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'retrofit'</w:t>
            </w:r>
            <w:r w:rsidRPr="00CD5704">
              <w:rPr>
                <w:rFonts w:ascii="Calibri" w:eastAsia="Times New Roman" w:hAnsi="Calibri" w:cs="Calibri"/>
                <w:color w:val="000000"/>
                <w:lang w:val="en-SG" w:eastAsia="en-SG"/>
              </w:rPr>
              <w:t xml:space="preserve">, 'efficiency', 'impact', 'analysis', </w:t>
            </w:r>
            <w:r w:rsidRPr="00CD5704">
              <w:rPr>
                <w:rFonts w:ascii="Calibri" w:eastAsia="Times New Roman" w:hAnsi="Calibri" w:cs="Calibri"/>
                <w:b/>
                <w:bCs/>
                <w:color w:val="000000"/>
                <w:lang w:val="en-SG" w:eastAsia="en-SG"/>
              </w:rPr>
              <w:t>'country'</w:t>
            </w:r>
          </w:p>
        </w:tc>
        <w:tc>
          <w:tcPr>
            <w:tcW w:w="0" w:type="auto"/>
            <w:shd w:val="clear" w:color="000000" w:fill="FFFFFF"/>
            <w:vAlign w:val="center"/>
            <w:hideMark/>
          </w:tcPr>
          <w:p w14:paraId="53E80C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0822B9F9" w14:textId="451CED7E" w:rsidR="00DD0B76" w:rsidRPr="00CD5704" w:rsidRDefault="00344EEC"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Industry and Trade</w:t>
            </w:r>
          </w:p>
        </w:tc>
        <w:tc>
          <w:tcPr>
            <w:tcW w:w="0" w:type="auto"/>
            <w:tcBorders>
              <w:right w:val="single" w:sz="8" w:space="0" w:color="auto"/>
            </w:tcBorders>
            <w:shd w:val="clear" w:color="000000" w:fill="FFFFFF"/>
            <w:vAlign w:val="center"/>
            <w:hideMark/>
          </w:tcPr>
          <w:p w14:paraId="374543E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4046803F" w14:textId="181F4D03"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6A2DB543" w14:textId="30AE199C" w:rsidTr="00874B14">
        <w:trPr>
          <w:trHeight w:val="510"/>
        </w:trPr>
        <w:tc>
          <w:tcPr>
            <w:tcW w:w="552" w:type="dxa"/>
            <w:vMerge/>
            <w:tcBorders>
              <w:left w:val="single" w:sz="12" w:space="0" w:color="auto"/>
            </w:tcBorders>
            <w:vAlign w:val="center"/>
            <w:hideMark/>
          </w:tcPr>
          <w:p w14:paraId="5FB0179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EDDA690" w14:textId="257691E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'technology', 'policy', 'community',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'system', 'development', 'adoption', 'support',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'roadmaps'</w:t>
            </w:r>
          </w:p>
        </w:tc>
        <w:tc>
          <w:tcPr>
            <w:tcW w:w="0" w:type="auto"/>
            <w:shd w:val="clear" w:color="000000" w:fill="FFFFFF"/>
            <w:vAlign w:val="center"/>
            <w:hideMark/>
          </w:tcPr>
          <w:p w14:paraId="784BC0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D24B9CE" w14:textId="0ED291F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Investments</w:t>
            </w:r>
          </w:p>
        </w:tc>
        <w:tc>
          <w:tcPr>
            <w:tcW w:w="0" w:type="auto"/>
            <w:tcBorders>
              <w:right w:val="single" w:sz="8" w:space="0" w:color="auto"/>
            </w:tcBorders>
            <w:shd w:val="clear" w:color="000000" w:fill="FFFFFF"/>
            <w:vAlign w:val="center"/>
            <w:hideMark/>
          </w:tcPr>
          <w:p w14:paraId="54F8DC71" w14:textId="79A786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Mechanism</w:t>
            </w:r>
            <w:r w:rsidR="00C9652B"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746620" w14:textId="03DA378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019F433F" w14:textId="40EC732D" w:rsidTr="00874B14">
        <w:trPr>
          <w:trHeight w:val="510"/>
        </w:trPr>
        <w:tc>
          <w:tcPr>
            <w:tcW w:w="552" w:type="dxa"/>
            <w:vMerge/>
            <w:tcBorders>
              <w:left w:val="single" w:sz="12" w:space="0" w:color="auto"/>
            </w:tcBorders>
            <w:vAlign w:val="center"/>
            <w:hideMark/>
          </w:tcPr>
          <w:p w14:paraId="768FBFDA"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76CD7537" w14:textId="50C8CAF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'technology'</w:t>
            </w:r>
            <w:r w:rsidRPr="00CD5704">
              <w:rPr>
                <w:rFonts w:ascii="Calibri" w:eastAsia="Times New Roman" w:hAnsi="Calibri" w:cs="Calibri"/>
                <w:color w:val="000000"/>
                <w:lang w:val="en-SG" w:eastAsia="en-SG"/>
              </w:rPr>
              <w:t xml:space="preserve">, 'policy', 'process', 'local', 'industry', 'international',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'power', </w:t>
            </w:r>
            <w:r w:rsidRPr="00CD5704">
              <w:rPr>
                <w:rFonts w:ascii="Calibri" w:eastAsia="Times New Roman" w:hAnsi="Calibri" w:cs="Calibri"/>
                <w:b/>
                <w:bCs/>
                <w:color w:val="000000"/>
                <w:lang w:val="en-SG" w:eastAsia="en-SG"/>
              </w:rPr>
              <w:t>'transition'</w:t>
            </w:r>
          </w:p>
        </w:tc>
        <w:tc>
          <w:tcPr>
            <w:tcW w:w="0" w:type="auto"/>
            <w:shd w:val="clear" w:color="000000" w:fill="FFFFFF"/>
            <w:vAlign w:val="center"/>
            <w:hideMark/>
          </w:tcPr>
          <w:p w14:paraId="4316AD6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5807FE8C" w14:textId="10576AA8" w:rsidR="00DD0B76" w:rsidRPr="00CD5704" w:rsidRDefault="00B0168D"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Transition and Development of Local Community</w:t>
            </w:r>
          </w:p>
        </w:tc>
        <w:tc>
          <w:tcPr>
            <w:tcW w:w="0" w:type="auto"/>
            <w:tcBorders>
              <w:right w:val="single" w:sz="8" w:space="0" w:color="auto"/>
            </w:tcBorders>
            <w:shd w:val="clear" w:color="000000" w:fill="FFFFFF"/>
            <w:vAlign w:val="center"/>
            <w:hideMark/>
          </w:tcPr>
          <w:p w14:paraId="45BD136E" w14:textId="4743BB13"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right w:val="single" w:sz="12" w:space="0" w:color="auto"/>
            </w:tcBorders>
            <w:shd w:val="clear" w:color="000000" w:fill="FFFFFF"/>
            <w:vAlign w:val="center"/>
          </w:tcPr>
          <w:p w14:paraId="0CD4C3A2" w14:textId="6591A5F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08AB1BF1" w14:textId="33748D69" w:rsidTr="00874B14">
        <w:trPr>
          <w:trHeight w:val="510"/>
        </w:trPr>
        <w:tc>
          <w:tcPr>
            <w:tcW w:w="552" w:type="dxa"/>
            <w:vMerge/>
            <w:tcBorders>
              <w:left w:val="single" w:sz="12" w:space="0" w:color="auto"/>
              <w:bottom w:val="single" w:sz="12" w:space="0" w:color="auto"/>
            </w:tcBorders>
            <w:vAlign w:val="center"/>
            <w:hideMark/>
          </w:tcPr>
          <w:p w14:paraId="55E38B0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1A639082" w14:textId="16B1EB6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community', 'value', 'sustainability', 'firm', 'process', </w:t>
            </w:r>
            <w:r w:rsidRPr="00CD5704">
              <w:rPr>
                <w:rFonts w:ascii="Calibri" w:eastAsia="Times New Roman" w:hAnsi="Calibri" w:cs="Calibri"/>
                <w:b/>
                <w:bCs/>
                <w:color w:val="000000"/>
                <w:lang w:val="en-SG" w:eastAsia="en-SG"/>
              </w:rPr>
              <w:t>'cocreation'</w:t>
            </w:r>
            <w:r w:rsidRPr="00CD5704">
              <w:rPr>
                <w:rFonts w:ascii="Calibri" w:eastAsia="Times New Roman" w:hAnsi="Calibri" w:cs="Calibri"/>
                <w:color w:val="000000"/>
                <w:lang w:val="en-SG" w:eastAsia="en-SG"/>
              </w:rPr>
              <w:t xml:space="preserve">, 'literature', </w:t>
            </w:r>
            <w:r w:rsidRPr="00CD5704">
              <w:rPr>
                <w:rFonts w:ascii="Calibri" w:eastAsia="Times New Roman" w:hAnsi="Calibri" w:cs="Calibri"/>
                <w:b/>
                <w:bCs/>
                <w:color w:val="000000"/>
                <w:lang w:val="en-SG" w:eastAsia="en-SG"/>
              </w:rPr>
              <w:t>'environmental'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w:t>
            </w:r>
            <w:proofErr w:type="spellStart"/>
            <w:r w:rsidRPr="00CD5704">
              <w:rPr>
                <w:rFonts w:ascii="Calibri" w:eastAsia="Times New Roman" w:hAnsi="Calibri" w:cs="Calibri"/>
                <w:b/>
                <w:bCs/>
                <w:color w:val="000000"/>
                <w:lang w:val="en-SG" w:eastAsia="en-SG"/>
              </w:rPr>
              <w:t>minigrids</w:t>
            </w:r>
            <w:proofErr w:type="spellEnd"/>
            <w:r w:rsidRPr="00CD5704">
              <w:rPr>
                <w:rFonts w:ascii="Calibri" w:eastAsia="Times New Roman" w:hAnsi="Calibri" w:cs="Calibri"/>
                <w:b/>
                <w:bCs/>
                <w:color w:val="000000"/>
                <w:lang w:val="en-SG" w:eastAsia="en-SG"/>
              </w:rPr>
              <w: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'support'</w:t>
            </w:r>
          </w:p>
        </w:tc>
        <w:tc>
          <w:tcPr>
            <w:tcW w:w="0" w:type="auto"/>
            <w:tcBorders>
              <w:bottom w:val="single" w:sz="12" w:space="0" w:color="auto"/>
            </w:tcBorders>
            <w:shd w:val="clear" w:color="000000" w:fill="FFFFFF"/>
            <w:vAlign w:val="center"/>
            <w:hideMark/>
          </w:tcPr>
          <w:p w14:paraId="78AB930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69338E03"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bottom w:val="single" w:sz="12" w:space="0" w:color="auto"/>
              <w:right w:val="single" w:sz="8" w:space="0" w:color="auto"/>
            </w:tcBorders>
            <w:shd w:val="clear" w:color="000000" w:fill="FFFFFF"/>
            <w:vAlign w:val="center"/>
            <w:hideMark/>
          </w:tcPr>
          <w:p w14:paraId="79DC04A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bottom w:val="single" w:sz="12" w:space="0" w:color="auto"/>
              <w:right w:val="single" w:sz="12" w:space="0" w:color="auto"/>
            </w:tcBorders>
            <w:shd w:val="clear" w:color="000000" w:fill="FFFFFF"/>
            <w:vAlign w:val="center"/>
          </w:tcPr>
          <w:p w14:paraId="18DC12DD" w14:textId="1F98BFB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26238D55" w14:textId="55436E44" w:rsidTr="00874B14">
        <w:trPr>
          <w:trHeight w:val="510"/>
        </w:trPr>
        <w:tc>
          <w:tcPr>
            <w:tcW w:w="552" w:type="dxa"/>
            <w:vMerge w:val="restart"/>
            <w:tcBorders>
              <w:top w:val="single" w:sz="12" w:space="0" w:color="auto"/>
              <w:left w:val="single" w:sz="12" w:space="0" w:color="auto"/>
            </w:tcBorders>
            <w:shd w:val="clear" w:color="000000" w:fill="FFFFFF"/>
            <w:noWrap/>
            <w:vAlign w:val="center"/>
            <w:hideMark/>
          </w:tcPr>
          <w:p w14:paraId="56B9FE4E" w14:textId="77777777" w:rsidR="00DD0B76"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Mallet</w:t>
            </w:r>
          </w:p>
          <w:p w14:paraId="275B928B" w14:textId="7767732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 LDA</w:t>
            </w:r>
          </w:p>
        </w:tc>
        <w:tc>
          <w:tcPr>
            <w:tcW w:w="4334" w:type="dxa"/>
            <w:tcBorders>
              <w:top w:val="single" w:sz="12" w:space="0" w:color="auto"/>
            </w:tcBorders>
            <w:shd w:val="clear" w:color="000000" w:fill="FFFFFF"/>
            <w:vAlign w:val="center"/>
            <w:hideMark/>
          </w:tcPr>
          <w:p w14:paraId="60A0E90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 'state', 'level', 'country'</w:t>
            </w:r>
            <w:r w:rsidRPr="00CD5704">
              <w:rPr>
                <w:rFonts w:ascii="Calibri" w:eastAsia="Times New Roman" w:hAnsi="Calibri" w:cs="Calibri"/>
                <w:color w:val="000000"/>
                <w:lang w:val="en-SG" w:eastAsia="en-SG"/>
              </w:rPr>
              <w:t>, 'electricity', 'barrier', 'support', 'analysis', 'renewables', 'article'</w:t>
            </w:r>
          </w:p>
        </w:tc>
        <w:tc>
          <w:tcPr>
            <w:tcW w:w="0" w:type="auto"/>
            <w:tcBorders>
              <w:top w:val="single" w:sz="12" w:space="0" w:color="auto"/>
            </w:tcBorders>
            <w:shd w:val="clear" w:color="000000" w:fill="FFFFFF"/>
            <w:vAlign w:val="center"/>
            <w:hideMark/>
          </w:tcPr>
          <w:p w14:paraId="18196F5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22D036D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support</w:t>
            </w:r>
          </w:p>
        </w:tc>
        <w:tc>
          <w:tcPr>
            <w:tcW w:w="0" w:type="auto"/>
            <w:tcBorders>
              <w:top w:val="single" w:sz="12" w:space="0" w:color="auto"/>
              <w:right w:val="single" w:sz="8" w:space="0" w:color="auto"/>
            </w:tcBorders>
            <w:shd w:val="clear" w:color="000000" w:fill="FFFFFF"/>
            <w:vAlign w:val="center"/>
            <w:hideMark/>
          </w:tcPr>
          <w:p w14:paraId="28D59E3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343995E4" w14:textId="4200625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2B5A20B7" w14:textId="2AB63F93" w:rsidTr="00874B14">
        <w:trPr>
          <w:trHeight w:val="510"/>
        </w:trPr>
        <w:tc>
          <w:tcPr>
            <w:tcW w:w="552" w:type="dxa"/>
            <w:vMerge/>
            <w:tcBorders>
              <w:left w:val="single" w:sz="12" w:space="0" w:color="auto"/>
            </w:tcBorders>
            <w:vAlign w:val="center"/>
            <w:hideMark/>
          </w:tcPr>
          <w:p w14:paraId="3CF1B831"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5F59AA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w:t>
            </w:r>
            <w:r w:rsidRPr="00CD5704">
              <w:rPr>
                <w:rFonts w:ascii="Calibri" w:eastAsia="Times New Roman" w:hAnsi="Calibri" w:cs="Calibri"/>
                <w:color w:val="000000"/>
                <w:lang w:val="en-SG" w:eastAsia="en-SG"/>
              </w:rPr>
              <w:t xml:space="preserve"> 'industry', 'case', </w:t>
            </w:r>
            <w:r w:rsidRPr="00CD5704">
              <w:rPr>
                <w:rFonts w:ascii="Calibri" w:eastAsia="Times New Roman" w:hAnsi="Calibri" w:cs="Calibri"/>
                <w:b/>
                <w:bCs/>
                <w:color w:val="000000"/>
                <w:lang w:val="en-SG" w:eastAsia="en-SG"/>
              </w:rPr>
              <w:t>'government', 'support'</w:t>
            </w:r>
            <w:r w:rsidRPr="00CD5704">
              <w:rPr>
                <w:rFonts w:ascii="Calibri" w:eastAsia="Times New Roman" w:hAnsi="Calibri" w:cs="Calibri"/>
                <w:color w:val="000000"/>
                <w:lang w:val="en-SG" w:eastAsia="en-SG"/>
              </w:rPr>
              <w:t>, 'social', 'international', 'development', 'change'</w:t>
            </w:r>
          </w:p>
        </w:tc>
        <w:tc>
          <w:tcPr>
            <w:tcW w:w="0" w:type="auto"/>
            <w:shd w:val="clear" w:color="000000" w:fill="FFFFFF"/>
            <w:vAlign w:val="center"/>
            <w:hideMark/>
          </w:tcPr>
          <w:p w14:paraId="3A3BAA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1E09C20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776651B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24ED2417" w14:textId="23C8A12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721D2504" w14:textId="37F0D0A8" w:rsidTr="00874B14">
        <w:trPr>
          <w:trHeight w:val="510"/>
        </w:trPr>
        <w:tc>
          <w:tcPr>
            <w:tcW w:w="552" w:type="dxa"/>
            <w:vMerge/>
            <w:tcBorders>
              <w:left w:val="single" w:sz="12" w:space="0" w:color="auto"/>
            </w:tcBorders>
            <w:vAlign w:val="center"/>
            <w:hideMark/>
          </w:tcPr>
          <w:p w14:paraId="3BA5E5B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51B9E2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'power'</w:t>
            </w:r>
            <w:r w:rsidRPr="00CD5704">
              <w:rPr>
                <w:rFonts w:ascii="Calibri" w:eastAsia="Times New Roman" w:hAnsi="Calibri" w:cs="Calibri"/>
                <w:color w:val="000000"/>
                <w:lang w:val="en-SG" w:eastAsia="en-SG"/>
              </w:rPr>
              <w:t>, 'development', 'program', 'sector',</w:t>
            </w:r>
            <w:r w:rsidRPr="00CD5704">
              <w:rPr>
                <w:rFonts w:ascii="Calibri" w:eastAsia="Times New Roman" w:hAnsi="Calibri" w:cs="Calibri"/>
                <w:color w:val="000000"/>
                <w:lang w:val="en-SG" w:eastAsia="en-SG"/>
              </w:rPr>
              <w:br/>
            </w:r>
            <w:r w:rsidRPr="00CD5704">
              <w:rPr>
                <w:rFonts w:ascii="Calibri" w:eastAsia="Times New Roman" w:hAnsi="Calibri" w:cs="Calibri"/>
                <w:b/>
                <w:bCs/>
                <w:color w:val="000000"/>
                <w:lang w:val="en-SG" w:eastAsia="en-SG"/>
              </w:rPr>
              <w:t>'emission', 'cost'</w:t>
            </w:r>
            <w:r w:rsidRPr="00CD5704">
              <w:rPr>
                <w:rFonts w:ascii="Calibri" w:eastAsia="Times New Roman" w:hAnsi="Calibri" w:cs="Calibri"/>
                <w:color w:val="000000"/>
                <w:lang w:val="en-SG" w:eastAsia="en-SG"/>
              </w:rPr>
              <w:t xml:space="preserve">, 'future', 'country', 'government', </w:t>
            </w:r>
            <w:r w:rsidRPr="00CD5704">
              <w:rPr>
                <w:rFonts w:ascii="Calibri" w:eastAsia="Times New Roman" w:hAnsi="Calibri" w:cs="Calibri"/>
                <w:b/>
                <w:bCs/>
                <w:color w:val="000000"/>
                <w:lang w:val="en-SG" w:eastAsia="en-SG"/>
              </w:rPr>
              <w:t>'capacity'</w:t>
            </w:r>
          </w:p>
        </w:tc>
        <w:tc>
          <w:tcPr>
            <w:tcW w:w="0" w:type="auto"/>
            <w:shd w:val="clear" w:color="000000" w:fill="FFFFFF"/>
            <w:vAlign w:val="center"/>
            <w:hideMark/>
          </w:tcPr>
          <w:p w14:paraId="2F8E499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0A99AB2" w14:textId="22D0E42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Requirement</w:t>
            </w:r>
          </w:p>
        </w:tc>
        <w:tc>
          <w:tcPr>
            <w:tcW w:w="0" w:type="auto"/>
            <w:tcBorders>
              <w:right w:val="single" w:sz="8" w:space="0" w:color="auto"/>
            </w:tcBorders>
            <w:shd w:val="clear" w:color="000000" w:fill="FFFFFF"/>
            <w:vAlign w:val="center"/>
            <w:hideMark/>
          </w:tcPr>
          <w:p w14:paraId="05A04FAC" w14:textId="686A1CB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A96DEA" w14:textId="62DB4C4D"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4F970E58" w14:textId="023DDDEC" w:rsidTr="00874B14">
        <w:trPr>
          <w:trHeight w:val="510"/>
        </w:trPr>
        <w:tc>
          <w:tcPr>
            <w:tcW w:w="552" w:type="dxa"/>
            <w:vMerge/>
            <w:tcBorders>
              <w:left w:val="single" w:sz="12" w:space="0" w:color="auto"/>
            </w:tcBorders>
            <w:vAlign w:val="center"/>
            <w:hideMark/>
          </w:tcPr>
          <w:p w14:paraId="6322043E"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D5D1479" w14:textId="2AEC14B0"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'technology',</w:t>
            </w:r>
            <w:r w:rsidRPr="00344EEC">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'stakeholder', 'role', </w:t>
            </w:r>
            <w:r w:rsidRPr="00CD5704">
              <w:rPr>
                <w:rFonts w:ascii="Calibri" w:eastAsia="Times New Roman" w:hAnsi="Calibri" w:cs="Calibri"/>
                <w:b/>
                <w:bCs/>
                <w:color w:val="000000"/>
                <w:lang w:val="en-SG" w:eastAsia="en-SG"/>
              </w:rPr>
              <w:t>'investor'</w:t>
            </w:r>
            <w:r w:rsidRPr="00CD5704">
              <w:rPr>
                <w:rFonts w:ascii="Calibri" w:eastAsia="Times New Roman" w:hAnsi="Calibri" w:cs="Calibri"/>
                <w:color w:val="000000"/>
                <w:lang w:val="en-SG" w:eastAsia="en-SG"/>
              </w:rPr>
              <w:t xml:space="preserve">, 'performance', </w:t>
            </w:r>
            <w:r w:rsidRPr="00CD5704">
              <w:rPr>
                <w:rFonts w:ascii="Calibri" w:eastAsia="Times New Roman" w:hAnsi="Calibri" w:cs="Calibri"/>
                <w:b/>
                <w:bCs/>
                <w:color w:val="000000"/>
                <w:lang w:val="en-SG" w:eastAsia="en-SG"/>
              </w:rPr>
              <w:t>'framework'</w:t>
            </w:r>
            <w:r w:rsidRPr="00CD5704">
              <w:rPr>
                <w:rFonts w:ascii="Calibri" w:eastAsia="Times New Roman" w:hAnsi="Calibri" w:cs="Calibri"/>
                <w:color w:val="000000"/>
                <w:lang w:val="en-SG" w:eastAsia="en-SG"/>
              </w:rPr>
              <w:t>, 'analysis', 'finding', 'environmental'</w:t>
            </w:r>
          </w:p>
        </w:tc>
        <w:tc>
          <w:tcPr>
            <w:tcW w:w="0" w:type="auto"/>
            <w:shd w:val="clear" w:color="000000" w:fill="FFFFFF"/>
            <w:vAlign w:val="center"/>
            <w:hideMark/>
          </w:tcPr>
          <w:p w14:paraId="66E7239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4C4E7768" w14:textId="55C1436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Technology</w:t>
            </w:r>
            <w:r w:rsidR="00507C45">
              <w:rPr>
                <w:rFonts w:ascii="Calibri" w:eastAsia="Times New Roman" w:hAnsi="Calibri" w:cs="Calibri"/>
                <w:color w:val="000000"/>
                <w:lang w:val="en-SG" w:eastAsia="en-SG"/>
              </w:rPr>
              <w:t xml:space="preserve"> investment within a </w:t>
            </w:r>
            <w:r w:rsidR="00344EEC">
              <w:rPr>
                <w:rFonts w:ascii="Calibri" w:eastAsia="Times New Roman" w:hAnsi="Calibri" w:cs="Calibri"/>
                <w:color w:val="000000"/>
                <w:lang w:val="en-SG" w:eastAsia="en-SG"/>
              </w:rPr>
              <w:t>framework</w:t>
            </w:r>
          </w:p>
        </w:tc>
        <w:tc>
          <w:tcPr>
            <w:tcW w:w="0" w:type="auto"/>
            <w:tcBorders>
              <w:right w:val="single" w:sz="8" w:space="0" w:color="auto"/>
            </w:tcBorders>
            <w:shd w:val="clear" w:color="000000" w:fill="FFFFFF"/>
            <w:vAlign w:val="center"/>
            <w:hideMark/>
          </w:tcPr>
          <w:p w14:paraId="7947B927" w14:textId="5540F397" w:rsidR="00DD0B76" w:rsidRPr="00CD5704" w:rsidRDefault="00507C45"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1E3BCB40" w14:textId="120B1ED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4204EDCF" w14:textId="6DEC90E3" w:rsidTr="00874B14">
        <w:trPr>
          <w:trHeight w:val="510"/>
        </w:trPr>
        <w:tc>
          <w:tcPr>
            <w:tcW w:w="552" w:type="dxa"/>
            <w:vMerge/>
            <w:tcBorders>
              <w:left w:val="single" w:sz="12" w:space="0" w:color="auto"/>
              <w:bottom w:val="single" w:sz="12" w:space="0" w:color="auto"/>
            </w:tcBorders>
            <w:vAlign w:val="center"/>
            <w:hideMark/>
          </w:tcPr>
          <w:p w14:paraId="710E258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0ABFC93F" w14:textId="314E5784"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system',</w:t>
            </w:r>
            <w:r w:rsidRPr="00507C45">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'process', 'management',</w:t>
            </w:r>
            <w:r w:rsidRPr="00CD5704">
              <w:rPr>
                <w:rFonts w:ascii="Calibri" w:eastAsia="Times New Roman" w:hAnsi="Calibri" w:cs="Calibri"/>
                <w:color w:val="000000"/>
                <w:lang w:val="en-SG" w:eastAsia="en-SG"/>
              </w:rPr>
              <w:t xml:space="preserve"> 'community',</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'plant', 'model', 'sustainability', </w:t>
            </w:r>
            <w:r w:rsidRPr="00CD5704">
              <w:rPr>
                <w:rFonts w:ascii="Calibri" w:eastAsia="Times New Roman" w:hAnsi="Calibri" w:cs="Calibri"/>
                <w:b/>
                <w:bCs/>
                <w:color w:val="000000"/>
                <w:lang w:val="en-SG" w:eastAsia="en-SG"/>
              </w:rPr>
              <w:t>'implementation'</w:t>
            </w:r>
            <w:r w:rsidRPr="00CD5704">
              <w:rPr>
                <w:rFonts w:ascii="Calibri" w:eastAsia="Times New Roman" w:hAnsi="Calibri" w:cs="Calibri"/>
                <w:color w:val="000000"/>
                <w:lang w:val="en-SG" w:eastAsia="en-SG"/>
              </w:rPr>
              <w:t>, 'adoption', 'quality'</w:t>
            </w:r>
          </w:p>
        </w:tc>
        <w:tc>
          <w:tcPr>
            <w:tcW w:w="0" w:type="auto"/>
            <w:tcBorders>
              <w:bottom w:val="single" w:sz="12" w:space="0" w:color="auto"/>
            </w:tcBorders>
            <w:shd w:val="clear" w:color="000000" w:fill="FFFFFF"/>
            <w:vAlign w:val="center"/>
            <w:hideMark/>
          </w:tcPr>
          <w:p w14:paraId="7A9821C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39555385" w14:textId="7244538F"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1971E904" w14:textId="37CDD6FA" w:rsidR="00DD0B76" w:rsidRPr="00CD5704" w:rsidRDefault="00507C45"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1C0E4834" w14:textId="4FAAAAB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3FA2514F" w14:textId="5828552A"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5223F03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Non-Negative Matrix Factorization</w:t>
            </w:r>
          </w:p>
        </w:tc>
        <w:tc>
          <w:tcPr>
            <w:tcW w:w="4334" w:type="dxa"/>
            <w:tcBorders>
              <w:top w:val="single" w:sz="12" w:space="0" w:color="auto"/>
            </w:tcBorders>
            <w:shd w:val="clear" w:color="000000" w:fill="FFFFFF"/>
            <w:vAlign w:val="center"/>
            <w:hideMark/>
          </w:tcPr>
          <w:p w14:paraId="570CAA18" w14:textId="2580231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'technology', 'industry', </w:t>
            </w:r>
            <w:r w:rsidRPr="00CD5704">
              <w:rPr>
                <w:rFonts w:ascii="Calibri" w:eastAsia="Times New Roman" w:hAnsi="Calibri" w:cs="Calibri"/>
                <w:b/>
                <w:bCs/>
                <w:color w:val="000000"/>
                <w:lang w:val="en-SG" w:eastAsia="en-SG"/>
              </w:rPr>
              <w:t>'sector'</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'trade',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'mix', 'firm'</w:t>
            </w:r>
          </w:p>
        </w:tc>
        <w:tc>
          <w:tcPr>
            <w:tcW w:w="0" w:type="auto"/>
            <w:tcBorders>
              <w:top w:val="single" w:sz="12" w:space="0" w:color="auto"/>
            </w:tcBorders>
            <w:shd w:val="clear" w:color="000000" w:fill="FFFFFF"/>
            <w:vAlign w:val="center"/>
            <w:hideMark/>
          </w:tcPr>
          <w:p w14:paraId="1BE64EB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D66567C" w14:textId="4D9CC14E"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 xml:space="preserve">Country-Sector development </w:t>
            </w:r>
          </w:p>
        </w:tc>
        <w:tc>
          <w:tcPr>
            <w:tcW w:w="0" w:type="auto"/>
            <w:tcBorders>
              <w:top w:val="single" w:sz="12" w:space="0" w:color="auto"/>
              <w:right w:val="single" w:sz="8" w:space="0" w:color="auto"/>
            </w:tcBorders>
            <w:shd w:val="clear" w:color="000000" w:fill="FFFFFF"/>
            <w:vAlign w:val="center"/>
            <w:hideMark/>
          </w:tcPr>
          <w:p w14:paraId="0A10BFF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AEF0429" w14:textId="616335E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46FA477A" w14:textId="32E313C3" w:rsidTr="00874B14">
        <w:trPr>
          <w:trHeight w:val="510"/>
        </w:trPr>
        <w:tc>
          <w:tcPr>
            <w:tcW w:w="552" w:type="dxa"/>
            <w:vMerge/>
            <w:tcBorders>
              <w:left w:val="single" w:sz="12" w:space="0" w:color="auto"/>
            </w:tcBorders>
            <w:vAlign w:val="center"/>
            <w:hideMark/>
          </w:tcPr>
          <w:p w14:paraId="51161BF7"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42FF0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'communication', 'retrofit', </w:t>
            </w:r>
            <w:r w:rsidRPr="00CD5704">
              <w:rPr>
                <w:rFonts w:ascii="Calibri" w:eastAsia="Times New Roman" w:hAnsi="Calibri" w:cs="Calibri"/>
                <w:b/>
                <w:bCs/>
                <w:color w:val="000000"/>
                <w:lang w:val="en-SG" w:eastAsia="en-SG"/>
              </w:rPr>
              <w:t>'relationship'</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'team'</w:t>
            </w:r>
            <w:r w:rsidRPr="00CD5704">
              <w:rPr>
                <w:rFonts w:ascii="Calibri" w:eastAsia="Times New Roman" w:hAnsi="Calibri" w:cs="Calibri"/>
                <w:color w:val="000000"/>
                <w:lang w:val="en-SG" w:eastAsia="en-SG"/>
              </w:rPr>
              <w:t xml:space="preserve">, 'organizational', </w:t>
            </w:r>
            <w:r w:rsidRPr="00CD5704">
              <w:rPr>
                <w:rFonts w:ascii="Calibri" w:eastAsia="Times New Roman" w:hAnsi="Calibri" w:cs="Calibri"/>
                <w:b/>
                <w:bCs/>
                <w:color w:val="000000"/>
                <w:lang w:val="en-SG" w:eastAsia="en-SG"/>
              </w:rPr>
              <w:t>'mediating'</w:t>
            </w:r>
            <w:r w:rsidRPr="00CD5704">
              <w:rPr>
                <w:rFonts w:ascii="Calibri" w:eastAsia="Times New Roman" w:hAnsi="Calibri" w:cs="Calibri"/>
                <w:color w:val="000000"/>
                <w:lang w:val="en-SG" w:eastAsia="en-SG"/>
              </w:rPr>
              <w:t>, 'method', 'variable', 'satisfaction'</w:t>
            </w:r>
          </w:p>
        </w:tc>
        <w:tc>
          <w:tcPr>
            <w:tcW w:w="0" w:type="auto"/>
            <w:shd w:val="clear" w:color="000000" w:fill="FFFFFF"/>
            <w:vAlign w:val="center"/>
            <w:hideMark/>
          </w:tcPr>
          <w:p w14:paraId="3E2B0B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1453479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Stakeholder Relationship Satisfaction</w:t>
            </w:r>
          </w:p>
        </w:tc>
        <w:tc>
          <w:tcPr>
            <w:tcW w:w="0" w:type="auto"/>
            <w:tcBorders>
              <w:right w:val="single" w:sz="8" w:space="0" w:color="auto"/>
            </w:tcBorders>
            <w:shd w:val="clear" w:color="000000" w:fill="FFFFFF"/>
            <w:vAlign w:val="center"/>
            <w:hideMark/>
          </w:tcPr>
          <w:p w14:paraId="59EF28B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08E5F90B" w14:textId="36186E9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2C1CA8CB" w14:textId="7D9A8352" w:rsidTr="00874B14">
        <w:trPr>
          <w:trHeight w:val="510"/>
        </w:trPr>
        <w:tc>
          <w:tcPr>
            <w:tcW w:w="552" w:type="dxa"/>
            <w:vMerge/>
            <w:tcBorders>
              <w:left w:val="single" w:sz="12" w:space="0" w:color="auto"/>
            </w:tcBorders>
            <w:vAlign w:val="center"/>
            <w:hideMark/>
          </w:tcPr>
          <w:p w14:paraId="0A95005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1CDAEB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 'program', 'beneficiary',</w:t>
            </w:r>
            <w:r w:rsidRPr="00CD5704">
              <w:rPr>
                <w:rFonts w:ascii="Calibri" w:eastAsia="Times New Roman" w:hAnsi="Calibri" w:cs="Calibri"/>
                <w:color w:val="000000"/>
                <w:lang w:val="en-SG" w:eastAsia="en-SG"/>
              </w:rPr>
              <w:t xml:space="preserve"> 'management', 'social', 'development', </w:t>
            </w:r>
            <w:r w:rsidRPr="00CD5704">
              <w:rPr>
                <w:rFonts w:ascii="Calibri" w:eastAsia="Times New Roman" w:hAnsi="Calibri" w:cs="Calibri"/>
                <w:b/>
                <w:bCs/>
                <w:color w:val="000000"/>
                <w:lang w:val="en-SG" w:eastAsia="en-SG"/>
              </w:rPr>
              <w:t>'participation'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'partnership'</w:t>
            </w:r>
            <w:r w:rsidRPr="00CD5704">
              <w:rPr>
                <w:rFonts w:ascii="Calibri" w:eastAsia="Times New Roman" w:hAnsi="Calibri" w:cs="Calibri"/>
                <w:color w:val="000000"/>
                <w:lang w:val="en-SG" w:eastAsia="en-SG"/>
              </w:rPr>
              <w:t>, 'rural'</w:t>
            </w:r>
          </w:p>
        </w:tc>
        <w:tc>
          <w:tcPr>
            <w:tcW w:w="0" w:type="auto"/>
            <w:shd w:val="clear" w:color="000000" w:fill="FFFFFF"/>
            <w:vAlign w:val="center"/>
            <w:hideMark/>
          </w:tcPr>
          <w:p w14:paraId="1579195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61CCCAA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0886880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1DE7FE82" w14:textId="625822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69350962" w14:textId="21462D33" w:rsidTr="00874B14">
        <w:trPr>
          <w:trHeight w:val="510"/>
        </w:trPr>
        <w:tc>
          <w:tcPr>
            <w:tcW w:w="552" w:type="dxa"/>
            <w:vMerge/>
            <w:tcBorders>
              <w:left w:val="single" w:sz="12" w:space="0" w:color="auto"/>
            </w:tcBorders>
            <w:vAlign w:val="center"/>
            <w:hideMark/>
          </w:tcPr>
          <w:p w14:paraId="6284351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1F5F36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'investment', 'investor'</w:t>
            </w:r>
            <w:r w:rsidRPr="00CD5704">
              <w:rPr>
                <w:rFonts w:ascii="Calibri" w:eastAsia="Times New Roman" w:hAnsi="Calibri" w:cs="Calibri"/>
                <w:color w:val="000000"/>
                <w:lang w:val="en-SG" w:eastAsia="en-SG"/>
              </w:rPr>
              <w:t>, 'preference</w:t>
            </w:r>
            <w:proofErr w:type="gramStart"/>
            <w:r w:rsidRPr="00CD5704">
              <w:rPr>
                <w:rFonts w:ascii="Calibri" w:eastAsia="Times New Roman" w:hAnsi="Calibri" w:cs="Calibri"/>
                <w:color w:val="000000"/>
                <w:lang w:val="en-SG" w:eastAsia="en-SG"/>
              </w:rPr>
              <w:t>' ,</w:t>
            </w:r>
            <w:proofErr w:type="gramEnd"/>
            <w:r w:rsidRPr="00CD5704">
              <w:rPr>
                <w:rFonts w:ascii="Calibri" w:eastAsia="Times New Roman" w:hAnsi="Calibri" w:cs="Calibri"/>
                <w:color w:val="000000"/>
                <w:lang w:val="en-SG" w:eastAsia="en-SG"/>
              </w:rPr>
              <w:t xml:space="preserve"> 'technology', </w:t>
            </w:r>
            <w:r w:rsidRPr="00CD5704">
              <w:rPr>
                <w:rFonts w:ascii="Calibri" w:eastAsia="Times New Roman" w:hAnsi="Calibri" w:cs="Calibri"/>
                <w:b/>
                <w:bCs/>
                <w:color w:val="000000"/>
                <w:lang w:val="en-SG" w:eastAsia="en-SG"/>
              </w:rPr>
              <w:t>'portfolio'</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'performance'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'policy', 'retail', 'belief'</w:t>
            </w:r>
          </w:p>
        </w:tc>
        <w:tc>
          <w:tcPr>
            <w:tcW w:w="0" w:type="auto"/>
            <w:shd w:val="clear" w:color="000000" w:fill="FFFFFF"/>
            <w:vAlign w:val="center"/>
            <w:hideMark/>
          </w:tcPr>
          <w:p w14:paraId="63877D3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5FDBE6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Investor preference</w:t>
            </w:r>
          </w:p>
        </w:tc>
        <w:tc>
          <w:tcPr>
            <w:tcW w:w="0" w:type="auto"/>
            <w:tcBorders>
              <w:right w:val="single" w:sz="8" w:space="0" w:color="auto"/>
            </w:tcBorders>
            <w:shd w:val="clear" w:color="000000" w:fill="FFFFFF"/>
            <w:vAlign w:val="center"/>
            <w:hideMark/>
          </w:tcPr>
          <w:p w14:paraId="12267A78" w14:textId="6C23AF2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04A8BD68" w14:textId="6A27BBD5"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29F6A021" w14:textId="7ABECEEB" w:rsidTr="00874B14">
        <w:trPr>
          <w:trHeight w:val="510"/>
        </w:trPr>
        <w:tc>
          <w:tcPr>
            <w:tcW w:w="552" w:type="dxa"/>
            <w:vMerge/>
            <w:tcBorders>
              <w:left w:val="single" w:sz="12" w:space="0" w:color="auto"/>
              <w:bottom w:val="single" w:sz="12" w:space="0" w:color="auto"/>
            </w:tcBorders>
            <w:vAlign w:val="center"/>
            <w:hideMark/>
          </w:tcPr>
          <w:p w14:paraId="32B5F2DB"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74F91775" w14:textId="11B09E6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'state', </w:t>
            </w:r>
            <w:r w:rsidRPr="00CD5704">
              <w:rPr>
                <w:rFonts w:ascii="Calibri" w:eastAsia="Times New Roman" w:hAnsi="Calibri" w:cs="Calibri"/>
                <w:b/>
                <w:bCs/>
                <w:color w:val="000000"/>
                <w:lang w:val="en-SG" w:eastAsia="en-SG"/>
              </w:rPr>
              <w:t>'expansion'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'system'</w:t>
            </w:r>
            <w:r w:rsidRPr="00CD5704">
              <w:rPr>
                <w:rFonts w:ascii="Calibri" w:eastAsia="Times New Roman" w:hAnsi="Calibri" w:cs="Calibri"/>
                <w:color w:val="000000"/>
                <w:lang w:val="en-SG" w:eastAsia="en-SG"/>
              </w:rPr>
              <w:t xml:space="preserve">, 'power', 'electricity', </w:t>
            </w:r>
            <w:r w:rsidRPr="00CD5704">
              <w:rPr>
                <w:rFonts w:ascii="Calibri" w:eastAsia="Times New Roman" w:hAnsi="Calibri" w:cs="Calibri"/>
                <w:b/>
                <w:bCs/>
                <w:color w:val="000000"/>
                <w:lang w:val="en-SG" w:eastAsia="en-SG"/>
              </w:rPr>
              <w:t>'plant'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'promotion'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'fit'</w:t>
            </w:r>
            <w:r w:rsidRPr="00CD5704">
              <w:rPr>
                <w:rFonts w:ascii="Calibri" w:eastAsia="Times New Roman" w:hAnsi="Calibri" w:cs="Calibri"/>
                <w:color w:val="000000"/>
                <w:lang w:val="en-SG" w:eastAsia="en-SG"/>
              </w:rPr>
              <w:t>, 'capacity', 'scheme'</w:t>
            </w:r>
          </w:p>
        </w:tc>
        <w:tc>
          <w:tcPr>
            <w:tcW w:w="0" w:type="auto"/>
            <w:tcBorders>
              <w:bottom w:val="single" w:sz="12" w:space="0" w:color="auto"/>
            </w:tcBorders>
            <w:shd w:val="clear" w:color="000000" w:fill="FFFFFF"/>
            <w:vAlign w:val="center"/>
            <w:hideMark/>
          </w:tcPr>
          <w:p w14:paraId="1305CE5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tcBorders>
              <w:bottom w:val="single" w:sz="12" w:space="0" w:color="auto"/>
            </w:tcBorders>
            <w:shd w:val="clear" w:color="000000" w:fill="FFFFFF"/>
            <w:vAlign w:val="center"/>
            <w:hideMark/>
          </w:tcPr>
          <w:p w14:paraId="60CA2D6F" w14:textId="7EBF3E9B"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473DD3E4" w14:textId="366EDDDB"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64B770FA" w14:textId="115DC38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bl>
    <w:p w14:paraId="034707DE" w14:textId="570587C5" w:rsidR="00CD5704" w:rsidRDefault="00CD5704" w:rsidP="002E05BE">
      <w:pPr>
        <w:jc w:val="both"/>
        <w:rPr>
          <w:rFonts w:ascii="Times" w:eastAsia="Times New Roman" w:hAnsi="Times" w:cs="Times"/>
          <w:bCs/>
          <w:sz w:val="24"/>
          <w:szCs w:val="24"/>
        </w:rPr>
      </w:pPr>
    </w:p>
    <w:p w14:paraId="2E947273" w14:textId="6A306307" w:rsidR="003E3AA8"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w:t>
      </w:r>
      <w:r w:rsidR="00DD0B76">
        <w:rPr>
          <w:rFonts w:ascii="Times" w:eastAsia="Times New Roman" w:hAnsi="Times" w:cs="Times"/>
          <w:bCs/>
          <w:sz w:val="24"/>
          <w:szCs w:val="24"/>
        </w:rPr>
        <w:t>row 1 from the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417A3" w:rsidRPr="00F417A3">
        <w:rPr>
          <w:rFonts w:ascii="Times" w:eastAsia="Times New Roman" w:hAnsi="Times" w:cs="Times"/>
          <w:bCs/>
          <w:sz w:val="24"/>
          <w:szCs w:val="24"/>
        </w:rPr>
        <w:t>'policy', 'development', 'community', 'power', 'sector', 'government', 'investment', 'state', 'country'</w:t>
      </w:r>
      <w:r w:rsidR="00F417A3">
        <w:rPr>
          <w:rFonts w:ascii="Times" w:eastAsia="Times New Roman" w:hAnsi="Times" w:cs="Times"/>
          <w:bCs/>
          <w:sz w:val="24"/>
          <w:szCs w:val="24"/>
        </w:rPr>
        <w:t xml:space="preserve"> and</w:t>
      </w:r>
      <w:r w:rsidR="00F417A3" w:rsidRPr="00F417A3">
        <w:rPr>
          <w:rFonts w:ascii="Times" w:eastAsia="Times New Roman" w:hAnsi="Times" w:cs="Times"/>
          <w:bCs/>
          <w:sz w:val="24"/>
          <w:szCs w:val="24"/>
        </w:rPr>
        <w:t xml:space="preserve"> 'program'</w:t>
      </w:r>
      <w:r w:rsidR="00F7745C" w:rsidRPr="00633972">
        <w:rPr>
          <w:rFonts w:ascii="Times" w:eastAsia="Times New Roman" w:hAnsi="Times" w:cs="Times"/>
          <w:bCs/>
          <w:sz w:val="24"/>
          <w:szCs w:val="24"/>
        </w:rPr>
        <w:t>.</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C45397">
        <w:rPr>
          <w:rFonts w:ascii="Times" w:eastAsia="Times New Roman" w:hAnsi="Times" w:cs="Times"/>
          <w:bCs/>
          <w:sz w:val="24"/>
          <w:szCs w:val="24"/>
        </w:rPr>
        <w:fldChar w:fldCharType="begin"/>
      </w:r>
      <w:r w:rsidR="00C45397">
        <w:rPr>
          <w:rFonts w:ascii="Times" w:eastAsia="Times New Roman" w:hAnsi="Times" w:cs="Times"/>
          <w:bCs/>
          <w:sz w:val="24"/>
          <w:szCs w:val="24"/>
        </w:rPr>
        <w:instrText xml:space="preserve"> REF _Ref102583316 \h </w:instrText>
      </w:r>
      <w:r w:rsidR="00C45397">
        <w:rPr>
          <w:rFonts w:ascii="Times" w:eastAsia="Times New Roman" w:hAnsi="Times" w:cs="Times"/>
          <w:bCs/>
          <w:sz w:val="24"/>
          <w:szCs w:val="24"/>
        </w:rPr>
      </w:r>
      <w:r w:rsidR="00C45397">
        <w:rPr>
          <w:rFonts w:ascii="Times" w:eastAsia="Times New Roman" w:hAnsi="Times" w:cs="Times"/>
          <w:bCs/>
          <w:sz w:val="24"/>
          <w:szCs w:val="24"/>
        </w:rPr>
        <w:instrText xml:space="preserve"> \* MERGEFORMAT </w:instrText>
      </w:r>
      <w:r w:rsidR="00C45397">
        <w:rPr>
          <w:rFonts w:ascii="Times" w:eastAsia="Times New Roman" w:hAnsi="Times" w:cs="Times"/>
          <w:bCs/>
          <w:sz w:val="24"/>
          <w:szCs w:val="24"/>
        </w:rPr>
        <w:fldChar w:fldCharType="separate"/>
      </w:r>
      <w:r w:rsidR="00356D87" w:rsidRPr="00356D87">
        <w:rPr>
          <w:rFonts w:ascii="Times" w:eastAsia="Times New Roman" w:hAnsi="Times" w:cs="Times"/>
          <w:bCs/>
          <w:sz w:val="24"/>
          <w:szCs w:val="24"/>
        </w:rPr>
        <w:t xml:space="preserve">Figure </w:t>
      </w:r>
      <w:r w:rsidR="00356D87" w:rsidRPr="00356D87">
        <w:rPr>
          <w:rFonts w:ascii="Times" w:eastAsia="Times New Roman" w:hAnsi="Times" w:cs="Times"/>
          <w:bCs/>
          <w:sz w:val="24"/>
          <w:szCs w:val="24"/>
        </w:rPr>
        <w:t>7</w:t>
      </w:r>
      <w:r w:rsidR="00C45397">
        <w:rPr>
          <w:rFonts w:ascii="Times" w:eastAsia="Times New Roman" w:hAnsi="Times" w:cs="Times"/>
          <w:bCs/>
          <w:sz w:val="24"/>
          <w:szCs w:val="24"/>
        </w:rPr>
        <w:fldChar w:fldCharType="end"/>
      </w:r>
      <w:r w:rsidR="00C45397">
        <w:rPr>
          <w:rFonts w:ascii="Times" w:eastAsia="Times New Roman" w:hAnsi="Times" w:cs="Times"/>
          <w:bCs/>
          <w:sz w:val="24"/>
          <w:szCs w:val="24"/>
        </w:rPr>
        <w:t xml:space="preserve"> </w:t>
      </w:r>
      <w:r w:rsidR="00C45397">
        <w:rPr>
          <w:rFonts w:ascii="Times" w:eastAsia="Times New Roman" w:hAnsi="Times" w:cs="Times"/>
          <w:bCs/>
          <w:sz w:val="24"/>
          <w:szCs w:val="24"/>
        </w:rPr>
        <w:lastRenderedPageBreak/>
        <w:t>(left)</w:t>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w:t>
      </w:r>
      <w:r w:rsidR="00C45397">
        <w:rPr>
          <w:rFonts w:ascii="Times" w:eastAsia="Times New Roman" w:hAnsi="Times" w:cs="Times"/>
          <w:bCs/>
          <w:sz w:val="24"/>
          <w:szCs w:val="24"/>
        </w:rPr>
        <w:t>green</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w:t>
      </w:r>
      <w:r w:rsidR="00C45397">
        <w:rPr>
          <w:rFonts w:ascii="Times" w:eastAsia="Times New Roman" w:hAnsi="Times" w:cs="Times"/>
          <w:bCs/>
          <w:sz w:val="24"/>
          <w:szCs w:val="24"/>
        </w:rPr>
        <w:t>green</w:t>
      </w:r>
      <w:r w:rsidR="00CD5704">
        <w:rPr>
          <w:rFonts w:ascii="Times" w:eastAsia="Times New Roman" w:hAnsi="Times" w:cs="Times"/>
          <w:bCs/>
          <w:sz w:val="24"/>
          <w:szCs w:val="24"/>
        </w:rPr>
        <w:t>)</w:t>
      </w:r>
      <w:r w:rsidR="00633972" w:rsidRPr="00633972">
        <w:rPr>
          <w:rFonts w:ascii="Times" w:eastAsia="Times New Roman" w:hAnsi="Times" w:cs="Times"/>
          <w:bCs/>
          <w:sz w:val="24"/>
          <w:szCs w:val="24"/>
        </w:rPr>
        <w:t xml:space="preserve">. </w:t>
      </w:r>
      <w:r w:rsidR="00C45397">
        <w:rPr>
          <w:rFonts w:ascii="Times" w:eastAsia="Times New Roman" w:hAnsi="Times" w:cs="Times"/>
          <w:bCs/>
          <w:sz w:val="24"/>
          <w:szCs w:val="24"/>
        </w:rPr>
        <w:t xml:space="preserve">Similarly, the NNMF algorithm has sorted words: </w:t>
      </w:r>
      <w:r w:rsidR="00C45397" w:rsidRPr="00C45397">
        <w:rPr>
          <w:rFonts w:ascii="Times" w:eastAsia="Times New Roman" w:hAnsi="Times" w:cs="Times"/>
          <w:bCs/>
          <w:sz w:val="24"/>
          <w:szCs w:val="24"/>
        </w:rPr>
        <w:t>'policy', 'technology', 'industry', 'sector', 'development', 'country', 'trade', 'government', 'mix'</w:t>
      </w:r>
      <w:r w:rsidR="00C45397">
        <w:rPr>
          <w:rFonts w:ascii="Times" w:eastAsia="Times New Roman" w:hAnsi="Times" w:cs="Times"/>
          <w:bCs/>
          <w:sz w:val="24"/>
          <w:szCs w:val="24"/>
        </w:rPr>
        <w:t xml:space="preserve"> and </w:t>
      </w:r>
      <w:r w:rsidR="00C45397" w:rsidRPr="00C45397">
        <w:rPr>
          <w:rFonts w:ascii="Times" w:eastAsia="Times New Roman" w:hAnsi="Times" w:cs="Times"/>
          <w:bCs/>
          <w:sz w:val="24"/>
          <w:szCs w:val="24"/>
        </w:rPr>
        <w:t>'firm'</w:t>
      </w:r>
      <w:r w:rsidR="00C45397">
        <w:rPr>
          <w:rFonts w:ascii="Times" w:eastAsia="Times New Roman" w:hAnsi="Times" w:cs="Times"/>
          <w:bCs/>
          <w:sz w:val="24"/>
          <w:szCs w:val="24"/>
        </w:rPr>
        <w:t xml:space="preserve"> in Rank 1 (word count – light blue and weightage – dark blue). </w:t>
      </w:r>
      <w:r w:rsidR="003E3AA8">
        <w:rPr>
          <w:rFonts w:ascii="Times" w:eastAsia="Times New Roman" w:hAnsi="Times" w:cs="Times"/>
          <w:bCs/>
          <w:sz w:val="24"/>
          <w:szCs w:val="24"/>
        </w:rPr>
        <w:t xml:space="preserve">Between the 2 rank 1’s, there are common words: ‘policy’, ‘sector’ and ‘country’. </w:t>
      </w:r>
    </w:p>
    <w:p w14:paraId="23B1300A" w14:textId="77777777" w:rsidR="003E3AA8" w:rsidRDefault="003E3AA8" w:rsidP="002B09D6">
      <w:pPr>
        <w:jc w:val="both"/>
        <w:rPr>
          <w:rFonts w:ascii="Times" w:eastAsia="Times New Roman" w:hAnsi="Times" w:cs="Times"/>
          <w:bCs/>
          <w:sz w:val="24"/>
          <w:szCs w:val="24"/>
        </w:rPr>
      </w:pPr>
    </w:p>
    <w:p w14:paraId="50B64563" w14:textId="0962874D" w:rsidR="002B09D6" w:rsidRDefault="003E3AA8" w:rsidP="002B09D6">
      <w:pPr>
        <w:jc w:val="both"/>
        <w:rPr>
          <w:rFonts w:ascii="Times" w:eastAsia="Times New Roman" w:hAnsi="Times" w:cs="Times"/>
          <w:bCs/>
          <w:sz w:val="24"/>
          <w:szCs w:val="24"/>
        </w:rPr>
      </w:pPr>
      <w:r>
        <w:rPr>
          <w:rFonts w:ascii="Times" w:eastAsia="Times New Roman" w:hAnsi="Times" w:cs="Times"/>
          <w:bCs/>
          <w:sz w:val="24"/>
          <w:szCs w:val="24"/>
        </w:rPr>
        <w:t xml:space="preserve">Both algorithms give the same word count, but the algorithm weighs each word differently to topic importance. Sometimes, a word can have a high word count, but is less relevant overall. </w:t>
      </w:r>
      <w:r w:rsidR="002D2B9F">
        <w:rPr>
          <w:rFonts w:ascii="Times" w:eastAsia="Times New Roman" w:hAnsi="Times" w:cs="Times"/>
          <w:bCs/>
          <w:sz w:val="24"/>
          <w:szCs w:val="24"/>
        </w:rPr>
        <w:t>Here</w:t>
      </w:r>
      <w:r>
        <w:rPr>
          <w:rFonts w:ascii="Times" w:eastAsia="Times New Roman" w:hAnsi="Times" w:cs="Times"/>
          <w:bCs/>
          <w:sz w:val="24"/>
          <w:szCs w:val="24"/>
        </w:rPr>
        <w:t xml:space="preserve">,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LDA </w:t>
      </w:r>
      <w:r w:rsidR="002D2B9F">
        <w:rPr>
          <w:rFonts w:ascii="Times" w:eastAsia="Times New Roman" w:hAnsi="Times" w:cs="Times"/>
          <w:bCs/>
          <w:sz w:val="24"/>
          <w:szCs w:val="24"/>
        </w:rPr>
        <w:t>has weighted the word</w:t>
      </w:r>
      <w:r>
        <w:rPr>
          <w:rFonts w:ascii="Times" w:eastAsia="Times New Roman" w:hAnsi="Times" w:cs="Times"/>
          <w:bCs/>
          <w:sz w:val="24"/>
          <w:szCs w:val="24"/>
        </w:rPr>
        <w:t xml:space="preserve"> “community” </w:t>
      </w:r>
      <w:r w:rsidR="002D2B9F">
        <w:rPr>
          <w:rFonts w:ascii="Times" w:eastAsia="Times New Roman" w:hAnsi="Times" w:cs="Times"/>
          <w:bCs/>
          <w:sz w:val="24"/>
          <w:szCs w:val="24"/>
        </w:rPr>
        <w:t>higher</w:t>
      </w:r>
      <w:r>
        <w:rPr>
          <w:rFonts w:ascii="Times" w:eastAsia="Times New Roman" w:hAnsi="Times" w:cs="Times"/>
          <w:bCs/>
          <w:sz w:val="24"/>
          <w:szCs w:val="24"/>
        </w:rPr>
        <w:t xml:space="preserve">, despite its lower word count </w:t>
      </w:r>
      <w:r w:rsidR="00633972" w:rsidRPr="00633972">
        <w:rPr>
          <w:rFonts w:ascii="Times" w:eastAsia="Times New Roman" w:hAnsi="Times" w:cs="Times"/>
          <w:bCs/>
          <w:sz w:val="24"/>
          <w:szCs w:val="24"/>
        </w:rPr>
        <w:t>(</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gridCol w:w="5376"/>
      </w:tblGrid>
      <w:tr w:rsidR="003E3AA8" w14:paraId="42209CBE" w14:textId="77777777" w:rsidTr="00874450">
        <w:trPr>
          <w:trHeight w:val="3091"/>
        </w:trPr>
        <w:tc>
          <w:tcPr>
            <w:tcW w:w="10572" w:type="dxa"/>
            <w:gridSpan w:val="2"/>
          </w:tcPr>
          <w:p w14:paraId="2CE7A2A9" w14:textId="649015B5" w:rsidR="003E3AA8" w:rsidRDefault="003E3AA8" w:rsidP="002B09D6">
            <w:pPr>
              <w:jc w:val="both"/>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04C7084A" wp14:editId="5431FA2F">
                  <wp:extent cx="6753225" cy="2059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4679" cy="2081324"/>
                          </a:xfrm>
                          <a:prstGeom prst="rect">
                            <a:avLst/>
                          </a:prstGeom>
                          <a:noFill/>
                        </pic:spPr>
                      </pic:pic>
                    </a:graphicData>
                  </a:graphic>
                </wp:inline>
              </w:drawing>
            </w:r>
          </w:p>
        </w:tc>
      </w:tr>
      <w:tr w:rsidR="003E3AA8" w:rsidRPr="00C45397" w14:paraId="7F0F3D99" w14:textId="77777777" w:rsidTr="00F417A3">
        <w:trPr>
          <w:trHeight w:val="145"/>
        </w:trPr>
        <w:tc>
          <w:tcPr>
            <w:tcW w:w="5286" w:type="dxa"/>
          </w:tcPr>
          <w:p w14:paraId="0F50ED35" w14:textId="52E18C79" w:rsidR="00447D3F" w:rsidRPr="00C45397" w:rsidRDefault="00F417A3" w:rsidP="00C45397">
            <w:pPr>
              <w:jc w:val="center"/>
              <w:rPr>
                <w:rFonts w:ascii="Times" w:eastAsia="Times New Roman" w:hAnsi="Times" w:cs="Times"/>
                <w:bCs/>
                <w:i/>
                <w:iCs/>
                <w:noProof/>
              </w:rPr>
            </w:pPr>
            <w:proofErr w:type="spellStart"/>
            <w:r w:rsidRPr="00C45397">
              <w:rPr>
                <w:i/>
                <w:iCs/>
              </w:rPr>
              <w:t>Gensim</w:t>
            </w:r>
            <w:proofErr w:type="spellEnd"/>
            <w:r w:rsidR="00C45397">
              <w:rPr>
                <w:i/>
                <w:iCs/>
              </w:rPr>
              <w:t xml:space="preserve"> LDA</w:t>
            </w:r>
          </w:p>
        </w:tc>
        <w:tc>
          <w:tcPr>
            <w:tcW w:w="5286" w:type="dxa"/>
          </w:tcPr>
          <w:p w14:paraId="2EA8B9AF" w14:textId="21CBA3CC" w:rsidR="00447D3F" w:rsidRPr="00C45397" w:rsidRDefault="00C45397" w:rsidP="00C45397">
            <w:pPr>
              <w:jc w:val="center"/>
              <w:rPr>
                <w:i/>
                <w:iCs/>
              </w:rPr>
            </w:pPr>
            <w:r w:rsidRPr="00C45397">
              <w:rPr>
                <w:i/>
                <w:iCs/>
              </w:rPr>
              <w:t>N</w:t>
            </w:r>
            <w:r w:rsidR="00F417A3" w:rsidRPr="00C45397">
              <w:rPr>
                <w:i/>
                <w:iCs/>
              </w:rPr>
              <w:t>NMF</w:t>
            </w:r>
          </w:p>
        </w:tc>
      </w:tr>
    </w:tbl>
    <w:p w14:paraId="503A44C9" w14:textId="4DBD90A4" w:rsidR="00CD5704" w:rsidRDefault="00F417A3" w:rsidP="00F417A3">
      <w:pPr>
        <w:jc w:val="center"/>
        <w:rPr>
          <w:rFonts w:ascii="Times" w:eastAsia="Times New Roman" w:hAnsi="Times" w:cs="Times"/>
          <w:bCs/>
          <w:sz w:val="24"/>
          <w:szCs w:val="24"/>
        </w:rPr>
      </w:pPr>
      <w:bookmarkStart w:id="7" w:name="_Ref102583316"/>
      <w:r>
        <w:t xml:space="preserve">Figure </w:t>
      </w:r>
      <w:r>
        <w:fldChar w:fldCharType="begin"/>
      </w:r>
      <w:r>
        <w:instrText xml:space="preserve"> SEQ Figure \* ARABIC </w:instrText>
      </w:r>
      <w:r>
        <w:fldChar w:fldCharType="separate"/>
      </w:r>
      <w:r w:rsidR="00356D87">
        <w:rPr>
          <w:noProof/>
        </w:rPr>
        <w:t>7</w:t>
      </w:r>
      <w:r>
        <w:fldChar w:fldCharType="end"/>
      </w:r>
      <w:bookmarkEnd w:id="7"/>
      <w:r>
        <w:t>:</w:t>
      </w:r>
      <w:r w:rsidR="002D2B9F">
        <w:rPr>
          <w:sz w:val="16"/>
          <w:szCs w:val="16"/>
        </w:rPr>
        <w:t>Frequency</w:t>
      </w:r>
      <w:r>
        <w:rPr>
          <w:sz w:val="16"/>
          <w:szCs w:val="16"/>
        </w:rPr>
        <w:t xml:space="preserve"> and </w:t>
      </w:r>
      <w:r w:rsidR="002D2B9F">
        <w:rPr>
          <w:sz w:val="16"/>
          <w:szCs w:val="16"/>
        </w:rPr>
        <w:t>weightage</w:t>
      </w:r>
      <w:r>
        <w:rPr>
          <w:sz w:val="16"/>
          <w:szCs w:val="16"/>
        </w:rPr>
        <w:t xml:space="preserve"> of top 10 words in Topic 1</w:t>
      </w:r>
    </w:p>
    <w:p w14:paraId="1B38C8A8" w14:textId="2F015D08" w:rsidR="00F417A3" w:rsidRDefault="00F417A3" w:rsidP="002B09D6">
      <w:pPr>
        <w:jc w:val="both"/>
        <w:rPr>
          <w:rFonts w:ascii="Times" w:eastAsia="Times New Roman" w:hAnsi="Times" w:cs="Times"/>
          <w:bCs/>
          <w:sz w:val="24"/>
          <w:szCs w:val="24"/>
        </w:rPr>
      </w:pPr>
    </w:p>
    <w:p w14:paraId="31EB2765" w14:textId="30C5BA40" w:rsidR="00F43E8F" w:rsidRPr="00CD2259" w:rsidRDefault="002D2B9F" w:rsidP="00F43E8F">
      <w:pPr>
        <w:jc w:val="both"/>
        <w:rPr>
          <w:rFonts w:ascii="Times" w:eastAsia="Times New Roman" w:hAnsi="Times" w:cs="Times"/>
          <w:bCs/>
          <w:sz w:val="24"/>
          <w:szCs w:val="24"/>
        </w:rPr>
      </w:pPr>
      <w:r>
        <w:rPr>
          <w:rFonts w:ascii="Times" w:eastAsia="Times New Roman" w:hAnsi="Times" w:cs="Times"/>
          <w:bCs/>
          <w:sz w:val="24"/>
          <w:szCs w:val="24"/>
        </w:rPr>
        <w:t>We also consider</w:t>
      </w:r>
      <w:r w:rsidR="00F43E8F">
        <w:rPr>
          <w:rFonts w:ascii="Times" w:eastAsia="Times New Roman" w:hAnsi="Times" w:cs="Times"/>
          <w:bCs/>
          <w:sz w:val="24"/>
          <w:szCs w:val="24"/>
        </w:rPr>
        <w:t xml:space="preserve"> </w:t>
      </w:r>
      <w:r>
        <w:rPr>
          <w:rFonts w:ascii="Times" w:eastAsia="Times New Roman" w:hAnsi="Times" w:cs="Times"/>
          <w:bCs/>
          <w:sz w:val="24"/>
          <w:szCs w:val="24"/>
        </w:rPr>
        <w:t xml:space="preserve">the </w:t>
      </w:r>
      <w:r w:rsidR="00F43E8F">
        <w:rPr>
          <w:rFonts w:ascii="Times" w:eastAsia="Times New Roman" w:hAnsi="Times" w:cs="Times"/>
          <w:bCs/>
          <w:sz w:val="24"/>
          <w:szCs w:val="24"/>
        </w:rPr>
        <w:t xml:space="preserve">words </w:t>
      </w:r>
      <w:r>
        <w:rPr>
          <w:rFonts w:ascii="Times" w:eastAsia="Times New Roman" w:hAnsi="Times" w:cs="Times"/>
          <w:bCs/>
          <w:sz w:val="24"/>
          <w:szCs w:val="24"/>
        </w:rPr>
        <w:t xml:space="preserve">within each topic </w:t>
      </w:r>
      <w:r w:rsidR="00F43E8F">
        <w:rPr>
          <w:rFonts w:ascii="Times" w:eastAsia="Times New Roman" w:hAnsi="Times" w:cs="Times"/>
          <w:bCs/>
          <w:sz w:val="24"/>
          <w:szCs w:val="24"/>
        </w:rPr>
        <w:t>collectively</w:t>
      </w:r>
      <w:r>
        <w:rPr>
          <w:rFonts w:ascii="Times" w:eastAsia="Times New Roman" w:hAnsi="Times" w:cs="Times"/>
          <w:bCs/>
          <w:sz w:val="24"/>
          <w:szCs w:val="24"/>
        </w:rPr>
        <w:t>,</w:t>
      </w:r>
      <w:r w:rsidR="00F43E8F">
        <w:rPr>
          <w:rFonts w:ascii="Times" w:eastAsia="Times New Roman" w:hAnsi="Times" w:cs="Times"/>
          <w:bCs/>
          <w:sz w:val="24"/>
          <w:szCs w:val="24"/>
        </w:rPr>
        <w:t xml:space="preserve">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00F43E8F">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sidR="00344EEC">
        <w:rPr>
          <w:rFonts w:ascii="Times" w:eastAsia="Times New Roman" w:hAnsi="Times" w:cs="Times"/>
          <w:bCs/>
          <w:sz w:val="24"/>
          <w:szCs w:val="24"/>
        </w:rPr>
        <w:t>For instance, w</w:t>
      </w:r>
      <w:r w:rsidR="00F7745C" w:rsidRPr="00CD2259">
        <w:rPr>
          <w:rFonts w:ascii="Times" w:eastAsia="Times New Roman" w:hAnsi="Times" w:cs="Times"/>
          <w:bCs/>
          <w:sz w:val="24"/>
          <w:szCs w:val="24"/>
        </w:rPr>
        <w:t>ords like 'financial', 'performance' and ‘investor’</w:t>
      </w:r>
      <w:r w:rsidR="00F43E8F">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sidR="00F43E8F">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sidR="00F43E8F">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sidR="00F43E8F">
        <w:rPr>
          <w:rFonts w:ascii="Times" w:eastAsia="Times New Roman" w:hAnsi="Times" w:cs="Times"/>
          <w:bCs/>
          <w:sz w:val="24"/>
          <w:szCs w:val="24"/>
        </w:rPr>
        <w:t xml:space="preserve">This step </w:t>
      </w:r>
      <w:r w:rsidR="00F43E8F" w:rsidRPr="00CD2259">
        <w:rPr>
          <w:rFonts w:ascii="Times" w:eastAsia="Times New Roman" w:hAnsi="Times" w:cs="Times"/>
          <w:bCs/>
          <w:sz w:val="24"/>
          <w:szCs w:val="24"/>
        </w:rPr>
        <w:t>is perhaps the most subjective step of this entire process</w:t>
      </w:r>
      <w:r w:rsidR="00344EEC">
        <w:rPr>
          <w:rFonts w:ascii="Times" w:eastAsia="Times New Roman" w:hAnsi="Times" w:cs="Times"/>
          <w:bCs/>
          <w:sz w:val="24"/>
          <w:szCs w:val="24"/>
        </w:rPr>
        <w:t xml:space="preserve"> and key word identification helps</w:t>
      </w:r>
      <w:r w:rsidR="00F43E8F" w:rsidRPr="00CD2259">
        <w:rPr>
          <w:rFonts w:ascii="Times" w:eastAsia="Times New Roman" w:hAnsi="Times" w:cs="Times"/>
          <w:bCs/>
          <w:sz w:val="24"/>
          <w:szCs w:val="24"/>
        </w:rPr>
        <w:t xml:space="preserve">. The human element of interpreting, understanding, and applying a judgement as to the most suitable </w:t>
      </w:r>
      <w:r w:rsidR="00F736A2">
        <w:rPr>
          <w:rFonts w:ascii="Times" w:eastAsia="Times New Roman" w:hAnsi="Times" w:cs="Times"/>
          <w:bCs/>
          <w:sz w:val="24"/>
          <w:szCs w:val="24"/>
        </w:rPr>
        <w:t>sub</w:t>
      </w:r>
      <w:r w:rsidR="00F43E8F"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necessary</w:t>
      </w:r>
      <w:r w:rsidR="00F43E8F">
        <w:rPr>
          <w:rFonts w:ascii="Times" w:eastAsia="Times New Roman" w:hAnsi="Times" w:cs="Times"/>
          <w:bCs/>
          <w:sz w:val="24"/>
          <w:szCs w:val="24"/>
        </w:rPr>
        <w:t xml:space="preserve"> to this process</w:t>
      </w:r>
      <w:r w:rsidR="00F43E8F" w:rsidRPr="00CD2259">
        <w:rPr>
          <w:rFonts w:ascii="Times" w:eastAsia="Times New Roman" w:hAnsi="Times" w:cs="Times"/>
          <w:bCs/>
          <w:sz w:val="24"/>
          <w:szCs w:val="24"/>
        </w:rPr>
        <w:t>. Good topic models therefore require (</w:t>
      </w:r>
      <w:proofErr w:type="spellStart"/>
      <w:r w:rsidR="00F43E8F" w:rsidRPr="00CD2259">
        <w:rPr>
          <w:rFonts w:ascii="Times" w:eastAsia="Times New Roman" w:hAnsi="Times" w:cs="Times"/>
          <w:bCs/>
          <w:sz w:val="24"/>
          <w:szCs w:val="24"/>
        </w:rPr>
        <w:t>apriori</w:t>
      </w:r>
      <w:proofErr w:type="spellEnd"/>
      <w:r w:rsidR="00F43E8F"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00F43E8F" w:rsidRPr="00CD2259">
        <w:rPr>
          <w:rFonts w:ascii="Times" w:eastAsia="Times New Roman" w:hAnsi="Times" w:cs="Times"/>
          <w:bCs/>
          <w:sz w:val="24"/>
          <w:szCs w:val="24"/>
        </w:rPr>
        <w:t xml:space="preserve"> matter.</w:t>
      </w:r>
    </w:p>
    <w:p w14:paraId="2553237C" w14:textId="2A9F67A8" w:rsidR="00A704EE" w:rsidRDefault="00A704EE" w:rsidP="002E05BE">
      <w:pPr>
        <w:jc w:val="both"/>
        <w:rPr>
          <w:rFonts w:ascii="Times" w:eastAsia="Times New Roman" w:hAnsi="Times" w:cs="Times"/>
          <w:bCs/>
          <w:sz w:val="24"/>
          <w:szCs w:val="24"/>
        </w:rPr>
      </w:pPr>
    </w:p>
    <w:p w14:paraId="556AD23A" w14:textId="77777777" w:rsidR="00DD0B76" w:rsidRDefault="00DD0B76" w:rsidP="00DD0B76">
      <w:pPr>
        <w:jc w:val="both"/>
        <w:rPr>
          <w:rFonts w:ascii="Times" w:eastAsia="Times New Roman" w:hAnsi="Times" w:cs="Times"/>
          <w:bCs/>
          <w:sz w:val="24"/>
          <w:szCs w:val="24"/>
        </w:rPr>
      </w:pPr>
      <w:r>
        <w:rPr>
          <w:rFonts w:ascii="Times" w:eastAsia="Times New Roman" w:hAnsi="Times" w:cs="Times"/>
          <w:bCs/>
          <w:sz w:val="24"/>
          <w:szCs w:val="24"/>
        </w:rPr>
        <w:t>We</w:t>
      </w:r>
      <w:r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Pr="00CD2259">
        <w:rPr>
          <w:rFonts w:ascii="Times" w:eastAsia="Times New Roman" w:hAnsi="Times" w:cs="Times"/>
          <w:bCs/>
          <w:sz w:val="24"/>
          <w:szCs w:val="24"/>
        </w:rPr>
        <w:t>consider all subtopics collectively and then generali</w:t>
      </w:r>
      <w:r>
        <w:rPr>
          <w:rFonts w:ascii="Times" w:eastAsia="Times New Roman" w:hAnsi="Times" w:cs="Times"/>
          <w:bCs/>
          <w:sz w:val="24"/>
          <w:szCs w:val="24"/>
        </w:rPr>
        <w:t>s</w:t>
      </w:r>
      <w:r w:rsidRPr="00CD2259">
        <w:rPr>
          <w:rFonts w:ascii="Times" w:eastAsia="Times New Roman" w:hAnsi="Times" w:cs="Times"/>
          <w:bCs/>
          <w:sz w:val="24"/>
          <w:szCs w:val="24"/>
        </w:rPr>
        <w:t>e them into several key concepts, which than becomes the final topic model to be discussed in later sections. Generalisation removes some of the bias that may come about from subtopic selection and allows for comparisons between the outputs of the algorithms.</w:t>
      </w:r>
      <w:r>
        <w:rPr>
          <w:rFonts w:ascii="Times" w:eastAsia="Times New Roman" w:hAnsi="Times" w:cs="Times"/>
          <w:bCs/>
          <w:sz w:val="24"/>
          <w:szCs w:val="24"/>
        </w:rPr>
        <w:t xml:space="preserve"> </w:t>
      </w:r>
    </w:p>
    <w:p w14:paraId="2ADF591F" w14:textId="77777777" w:rsidR="00DD0B76" w:rsidRPr="00CD2259" w:rsidRDefault="00DD0B76" w:rsidP="002E05BE">
      <w:pPr>
        <w:jc w:val="both"/>
        <w:rPr>
          <w:rFonts w:ascii="Times" w:eastAsia="Times New Roman" w:hAnsi="Times" w:cs="Times"/>
          <w:bCs/>
          <w:sz w:val="24"/>
          <w:szCs w:val="24"/>
        </w:rPr>
      </w:pPr>
    </w:p>
    <w:p w14:paraId="01852511" w14:textId="31BD5E5E"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his process of (a)</w:t>
      </w:r>
      <w:r w:rsidR="00F43E8F">
        <w:rPr>
          <w:rFonts w:ascii="Times" w:eastAsia="Times New Roman" w:hAnsi="Times" w:cs="Times"/>
          <w:bCs/>
          <w:sz w:val="24"/>
          <w:szCs w:val="24"/>
        </w:rPr>
        <w:t xml:space="preserve"> </w:t>
      </w:r>
      <w:r w:rsidR="00DD0B76">
        <w:rPr>
          <w:rFonts w:ascii="Times" w:eastAsia="Times New Roman" w:hAnsi="Times" w:cs="Times"/>
          <w:bCs/>
          <w:sz w:val="24"/>
          <w:szCs w:val="24"/>
        </w:rPr>
        <w:t>collating</w:t>
      </w:r>
      <w:r w:rsidR="00F43E8F">
        <w:rPr>
          <w:rFonts w:ascii="Times" w:eastAsia="Times New Roman" w:hAnsi="Times" w:cs="Times"/>
          <w:bCs/>
          <w:sz w:val="24"/>
          <w:szCs w:val="24"/>
        </w:rPr>
        <w:t xml:space="preserve"> the ranking of the words with respect to count and weightages,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b</w:t>
      </w:r>
      <w:r w:rsidR="00A704EE" w:rsidRPr="00CD2259">
        <w:rPr>
          <w:rFonts w:ascii="Times" w:eastAsia="Times New Roman" w:hAnsi="Times" w:cs="Times"/>
          <w:bCs/>
          <w:sz w:val="24"/>
          <w:szCs w:val="24"/>
        </w:rPr>
        <w:t>)</w:t>
      </w:r>
      <w:r w:rsidR="00DD0B76">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r w:rsidR="00DD0B76">
        <w:rPr>
          <w:rFonts w:ascii="Times" w:eastAsia="Times New Roman" w:hAnsi="Times" w:cs="Times"/>
          <w:bCs/>
          <w:sz w:val="24"/>
          <w:szCs w:val="24"/>
        </w:rPr>
        <w:t xml:space="preserve"> and (d) </w:t>
      </w:r>
      <w:proofErr w:type="spellStart"/>
      <w:r w:rsidR="00DD0B76">
        <w:rPr>
          <w:rFonts w:ascii="Times" w:eastAsia="Times New Roman" w:hAnsi="Times" w:cs="Times"/>
          <w:bCs/>
          <w:sz w:val="24"/>
          <w:szCs w:val="24"/>
        </w:rPr>
        <w:t>generalisation</w:t>
      </w:r>
      <w:proofErr w:type="spellEnd"/>
      <w:r w:rsidR="00DD0B76">
        <w:rPr>
          <w:rFonts w:ascii="Times" w:eastAsia="Times New Roman" w:hAnsi="Times" w:cs="Times"/>
          <w:bCs/>
          <w:sz w:val="24"/>
          <w:szCs w:val="24"/>
        </w:rPr>
        <w:t xml:space="preserve"> of the key topics. Finally, an additional step we take is to rank the key topics. To do this, we cumulatively sum the weightage of the words from each </w:t>
      </w:r>
      <w:proofErr w:type="spellStart"/>
      <w:r w:rsidR="00DD0B76">
        <w:rPr>
          <w:rFonts w:ascii="Times" w:eastAsia="Times New Roman" w:hAnsi="Times" w:cs="Times"/>
          <w:bCs/>
          <w:sz w:val="24"/>
          <w:szCs w:val="24"/>
        </w:rPr>
        <w:t>algoritms</w:t>
      </w:r>
      <w:proofErr w:type="spellEnd"/>
      <w:r w:rsidR="00DD0B76">
        <w:rPr>
          <w:rFonts w:ascii="Times" w:eastAsia="Times New Roman" w:hAnsi="Times" w:cs="Times"/>
          <w:bCs/>
          <w:sz w:val="24"/>
          <w:szCs w:val="24"/>
        </w:rPr>
        <w:t xml:space="preserve"> output, normalize it before </w:t>
      </w:r>
      <w:r w:rsidR="00AD5881">
        <w:rPr>
          <w:rFonts w:ascii="Times" w:eastAsia="Times New Roman" w:hAnsi="Times" w:cs="Times"/>
          <w:bCs/>
          <w:sz w:val="24"/>
          <w:szCs w:val="24"/>
        </w:rPr>
        <w:t>sorting</w:t>
      </w:r>
      <w:r w:rsidR="00DD0B76">
        <w:rPr>
          <w:rFonts w:ascii="Times" w:eastAsia="Times New Roman" w:hAnsi="Times" w:cs="Times"/>
          <w:bCs/>
          <w:sz w:val="24"/>
          <w:szCs w:val="24"/>
        </w:rPr>
        <w:t xml:space="preserve"> it from highest to lowest. This is what is presented as “rank topic”</w:t>
      </w:r>
      <w:r w:rsidR="008146ED">
        <w:rPr>
          <w:rFonts w:ascii="Times" w:eastAsia="Times New Roman" w:hAnsi="Times" w:cs="Times"/>
          <w:bCs/>
          <w:sz w:val="24"/>
          <w:szCs w:val="24"/>
        </w:rPr>
        <w:t xml:space="preserve"> in </w:t>
      </w:r>
      <w:r w:rsidR="008146ED">
        <w:rPr>
          <w:rFonts w:ascii="Times" w:eastAsia="Times New Roman" w:hAnsi="Times" w:cs="Times"/>
          <w:bCs/>
          <w:sz w:val="24"/>
          <w:szCs w:val="24"/>
        </w:rPr>
        <w:fldChar w:fldCharType="begin"/>
      </w:r>
      <w:r w:rsidR="008146ED">
        <w:rPr>
          <w:rFonts w:ascii="Times" w:eastAsia="Times New Roman" w:hAnsi="Times" w:cs="Times"/>
          <w:bCs/>
          <w:sz w:val="24"/>
          <w:szCs w:val="24"/>
        </w:rPr>
        <w:instrText xml:space="preserve"> REF _Ref94886536 \h  \* MERGEFORMAT </w:instrText>
      </w:r>
      <w:r w:rsidR="008146ED">
        <w:rPr>
          <w:rFonts w:ascii="Times" w:eastAsia="Times New Roman" w:hAnsi="Times" w:cs="Times"/>
          <w:bCs/>
          <w:sz w:val="24"/>
          <w:szCs w:val="24"/>
        </w:rPr>
      </w:r>
      <w:r w:rsidR="008146ED">
        <w:rPr>
          <w:rFonts w:ascii="Times" w:eastAsia="Times New Roman" w:hAnsi="Times" w:cs="Times"/>
          <w:bCs/>
          <w:sz w:val="24"/>
          <w:szCs w:val="24"/>
        </w:rPr>
        <w:fldChar w:fldCharType="separate"/>
      </w:r>
      <w:r w:rsidR="00356D87" w:rsidRPr="00356D87">
        <w:rPr>
          <w:rFonts w:ascii="Times" w:eastAsia="Times New Roman" w:hAnsi="Times" w:cs="Times"/>
          <w:bCs/>
          <w:sz w:val="24"/>
          <w:szCs w:val="24"/>
        </w:rPr>
        <w:t xml:space="preserve">Table </w:t>
      </w:r>
      <w:r w:rsidR="00356D87" w:rsidRPr="00356D87">
        <w:rPr>
          <w:rFonts w:ascii="Times" w:eastAsia="Times New Roman" w:hAnsi="Times" w:cs="Times"/>
          <w:bCs/>
          <w:sz w:val="24"/>
          <w:szCs w:val="24"/>
        </w:rPr>
        <w:t>1</w:t>
      </w:r>
      <w:r w:rsidR="008146ED">
        <w:rPr>
          <w:rFonts w:ascii="Times" w:eastAsia="Times New Roman" w:hAnsi="Times" w:cs="Times"/>
          <w:bCs/>
          <w:sz w:val="24"/>
          <w:szCs w:val="24"/>
        </w:rPr>
        <w:fldChar w:fldCharType="end"/>
      </w:r>
      <w:r w:rsidR="008146ED">
        <w:rPr>
          <w:rFonts w:ascii="Times" w:eastAsia="Times New Roman" w:hAnsi="Times" w:cs="Times"/>
          <w:bCs/>
          <w:sz w:val="24"/>
          <w:szCs w:val="24"/>
        </w:rPr>
        <w:t>.</w:t>
      </w:r>
    </w:p>
    <w:p w14:paraId="1D31EA58" w14:textId="0572A7AB" w:rsidR="00174271" w:rsidRDefault="00174271" w:rsidP="00174271">
      <w:pPr>
        <w:jc w:val="both"/>
        <w:rPr>
          <w:rFonts w:ascii="Times" w:eastAsia="Times New Roman" w:hAnsi="Times" w:cs="Times"/>
          <w:bCs/>
          <w:sz w:val="24"/>
          <w:szCs w:val="24"/>
        </w:rPr>
      </w:pPr>
      <w:r>
        <w:rPr>
          <w:rFonts w:ascii="Times" w:eastAsia="Times New Roman" w:hAnsi="Times" w:cs="Times"/>
          <w:bCs/>
          <w:sz w:val="24"/>
          <w:szCs w:val="24"/>
        </w:rPr>
        <w:br w:type="page"/>
      </w:r>
    </w:p>
    <w:p w14:paraId="098EE149" w14:textId="77777777" w:rsidR="00174271" w:rsidRDefault="00174271" w:rsidP="00174271">
      <w:pPr>
        <w:jc w:val="both"/>
        <w:rPr>
          <w:rFonts w:ascii="Times" w:eastAsia="Times New Roman" w:hAnsi="Times" w:cs="Times"/>
          <w:bCs/>
          <w:sz w:val="24"/>
          <w:szCs w:val="24"/>
        </w:rPr>
      </w:pPr>
    </w:p>
    <w:p w14:paraId="42C3E37F" w14:textId="72B7F299" w:rsidR="00F02240" w:rsidRDefault="00F02240" w:rsidP="009E0415">
      <w:pPr>
        <w:pStyle w:val="Teaser"/>
        <w:jc w:val="both"/>
        <w:rPr>
          <w:rFonts w:ascii="Times" w:hAnsi="Times" w:cs="Times"/>
          <w:bCs/>
        </w:rPr>
      </w:pPr>
      <w:r w:rsidRPr="00F65EF7">
        <w:rPr>
          <w:rFonts w:ascii="Times" w:hAnsi="Times" w:cs="Times"/>
          <w:b/>
          <w:i/>
          <w:iCs/>
        </w:rPr>
        <w:t>Discussion</w:t>
      </w:r>
      <w:r w:rsidR="00F958AF" w:rsidRPr="00F65EF7">
        <w:rPr>
          <w:rFonts w:ascii="Times" w:hAnsi="Times" w:cs="Times"/>
          <w:b/>
          <w:i/>
          <w:iCs/>
        </w:rPr>
        <w:t xml:space="preserve"> and Implications</w:t>
      </w:r>
      <w:r w:rsidRPr="00F65EF7">
        <w:rPr>
          <w:rFonts w:ascii="Times" w:hAnsi="Times" w:cs="Times"/>
          <w:b/>
          <w:i/>
          <w:iCs/>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w:t>
      </w:r>
      <w:r w:rsidR="00C9652B">
        <w:rPr>
          <w:rFonts w:ascii="Times" w:hAnsi="Times" w:cs="Times"/>
          <w:bCs/>
        </w:rPr>
        <w:t xml:space="preserve"> and growth</w:t>
      </w:r>
      <w:r w:rsidR="00917491" w:rsidRPr="00917491">
        <w:rPr>
          <w:rFonts w:ascii="Times" w:hAnsi="Times" w:cs="Times"/>
          <w:bCs/>
        </w:rPr>
        <w:t xml:space="preserve"> factors for RE projects: </w:t>
      </w:r>
      <w:r w:rsidR="00495EF4" w:rsidRPr="00917491">
        <w:rPr>
          <w:rFonts w:ascii="Times" w:hAnsi="Times" w:cs="Times"/>
          <w:bCs/>
        </w:rPr>
        <w:t xml:space="preserve">(1) </w:t>
      </w:r>
      <w:bookmarkStart w:id="8" w:name="_Hlk95232215"/>
      <w:r w:rsidR="00917491" w:rsidRPr="00917491">
        <w:rPr>
          <w:rFonts w:ascii="Times" w:hAnsi="Times" w:cs="Times"/>
          <w:bCs/>
        </w:rPr>
        <w:t>Government (Policy)</w:t>
      </w:r>
      <w:bookmarkEnd w:id="8"/>
      <w:r w:rsidR="00917491">
        <w:rPr>
          <w:rFonts w:ascii="Times" w:hAnsi="Times" w:cs="Times"/>
          <w:bCs/>
        </w:rPr>
        <w:t xml:space="preserve">, (2) </w:t>
      </w:r>
      <w:r w:rsidR="00CC69A5" w:rsidRPr="00917491">
        <w:rPr>
          <w:rFonts w:ascii="Times" w:hAnsi="Times" w:cs="Times"/>
          <w:bCs/>
        </w:rPr>
        <w:t>Public-Private (</w:t>
      </w:r>
      <w:proofErr w:type="spellStart"/>
      <w:r w:rsidR="00CC69A5" w:rsidRPr="00917491">
        <w:rPr>
          <w:rFonts w:ascii="Times" w:hAnsi="Times" w:cs="Times"/>
          <w:bCs/>
        </w:rPr>
        <w:t>Corisking</w:t>
      </w:r>
      <w:proofErr w:type="spellEnd"/>
      <w:r w:rsidR="00CC69A5" w:rsidRPr="00917491">
        <w:rPr>
          <w:rFonts w:ascii="Times" w:hAnsi="Times" w:cs="Times"/>
          <w:bCs/>
        </w:rPr>
        <w:t>)</w:t>
      </w:r>
      <w:r w:rsidR="00CC69A5">
        <w:rPr>
          <w:rFonts w:ascii="Times" w:hAnsi="Times" w:cs="Times"/>
          <w:bCs/>
        </w:rPr>
        <w:t xml:space="preserve">, (3) </w:t>
      </w:r>
      <w:r w:rsidR="00CC69A5" w:rsidRPr="00917491">
        <w:rPr>
          <w:rFonts w:ascii="Times" w:hAnsi="Times" w:cs="Times"/>
          <w:bCs/>
        </w:rPr>
        <w:t>Community (Support/ Involvement)</w:t>
      </w:r>
      <w:r w:rsidR="00CC69A5">
        <w:rPr>
          <w:rFonts w:ascii="Times" w:hAnsi="Times" w:cs="Times"/>
          <w:bCs/>
        </w:rPr>
        <w:t xml:space="preserve">, (4) </w:t>
      </w:r>
      <w:r w:rsidR="00917491" w:rsidRPr="00917491">
        <w:rPr>
          <w:rFonts w:ascii="Times" w:hAnsi="Times" w:cs="Times"/>
          <w:bCs/>
        </w:rPr>
        <w:t xml:space="preserve">Fiscal </w:t>
      </w:r>
      <w:r w:rsidR="00C42F79" w:rsidRPr="00C42F79">
        <w:rPr>
          <w:rFonts w:ascii="Times" w:hAnsi="Times" w:cs="Times"/>
          <w:bCs/>
        </w:rPr>
        <w:t xml:space="preserve">Mechanism </w:t>
      </w:r>
      <w:r w:rsidR="00917491" w:rsidRPr="00917491">
        <w:rPr>
          <w:rFonts w:ascii="Times" w:hAnsi="Times" w:cs="Times"/>
          <w:bCs/>
        </w:rPr>
        <w:t>/Term</w:t>
      </w:r>
      <w:r w:rsidR="00917491">
        <w:rPr>
          <w:rFonts w:ascii="Times" w:hAnsi="Times" w:cs="Times"/>
          <w:bCs/>
        </w:rPr>
        <w:t xml:space="preserve"> and (5) </w:t>
      </w:r>
      <w:r w:rsidR="00D648A3">
        <w:rPr>
          <w:rFonts w:ascii="Times" w:hAnsi="Times" w:cs="Times"/>
          <w:bCs/>
        </w:rPr>
        <w:t>T</w:t>
      </w:r>
      <w:r w:rsidR="009B5908">
        <w:rPr>
          <w:rFonts w:ascii="Times" w:hAnsi="Times" w:cs="Times"/>
          <w:bCs/>
        </w:rPr>
        <w:t>alent</w:t>
      </w:r>
      <w:r w:rsidR="00917491">
        <w:rPr>
          <w:rFonts w:ascii="Times" w:hAnsi="Times" w:cs="Times"/>
          <w:bCs/>
        </w:rPr>
        <w:t>. In looking at the results, aside from (</w:t>
      </w:r>
      <w:r w:rsidR="00CC69A5">
        <w:rPr>
          <w:rFonts w:ascii="Times" w:hAnsi="Times" w:cs="Times"/>
          <w:bCs/>
        </w:rPr>
        <w:t>4</w:t>
      </w:r>
      <w:r w:rsidR="00917491">
        <w:rPr>
          <w:rFonts w:ascii="Times" w:hAnsi="Times" w:cs="Times"/>
          <w:bCs/>
        </w:rPr>
        <w:t xml:space="preserve">), all the other results speak of non-financial factors as being </w:t>
      </w:r>
      <w:r w:rsidR="00335297">
        <w:rPr>
          <w:rFonts w:ascii="Times" w:hAnsi="Times" w:cs="Times"/>
          <w:bCs/>
        </w:rPr>
        <w:t xml:space="preserve">more important </w:t>
      </w:r>
      <w:r w:rsidR="00C9652B">
        <w:rPr>
          <w:rFonts w:ascii="Times" w:hAnsi="Times" w:cs="Times"/>
          <w:bCs/>
        </w:rPr>
        <w:t>to</w:t>
      </w:r>
      <w:r w:rsidR="00335297">
        <w:rPr>
          <w:rFonts w:ascii="Times" w:hAnsi="Times" w:cs="Times"/>
          <w:bCs/>
        </w:rPr>
        <w:t xml:space="preserve"> </w:t>
      </w:r>
      <w:r w:rsidR="00F71F2A">
        <w:rPr>
          <w:rFonts w:ascii="Times" w:hAnsi="Times" w:cs="Times"/>
          <w:bCs/>
        </w:rPr>
        <w:t>RE projec</w:t>
      </w:r>
      <w:r w:rsidR="00C9652B">
        <w:rPr>
          <w:rFonts w:ascii="Times" w:hAnsi="Times" w:cs="Times"/>
          <w:bCs/>
        </w:rPr>
        <w:t>ts</w:t>
      </w:r>
      <w:r w:rsidR="00917491">
        <w:rPr>
          <w:rFonts w:ascii="Times" w:hAnsi="Times" w:cs="Times"/>
          <w:bCs/>
        </w:rPr>
        <w:t>.</w:t>
      </w:r>
      <w:r w:rsidR="005B2A61">
        <w:rPr>
          <w:rFonts w:ascii="Times" w:hAnsi="Times" w:cs="Times"/>
          <w:bCs/>
        </w:rPr>
        <w:t xml:space="preserve"> </w:t>
      </w:r>
      <w:r w:rsidR="0019181F">
        <w:rPr>
          <w:rFonts w:ascii="Times" w:hAnsi="Times" w:cs="Times"/>
          <w:bCs/>
        </w:rPr>
        <w:t>However,</w:t>
      </w:r>
      <w:r w:rsidR="008D4C81">
        <w:rPr>
          <w:rFonts w:ascii="Times" w:hAnsi="Times" w:cs="Times"/>
          <w:bCs/>
        </w:rPr>
        <w:t xml:space="preserve"> the fact that ‘</w:t>
      </w:r>
      <w:r w:rsidR="00C9652B" w:rsidRPr="00917491">
        <w:rPr>
          <w:rFonts w:ascii="Times" w:hAnsi="Times" w:cs="Times"/>
          <w:bCs/>
        </w:rPr>
        <w:t xml:space="preserve">Fiscal </w:t>
      </w:r>
      <w:r w:rsidR="00C9652B" w:rsidRPr="00C42F79">
        <w:rPr>
          <w:rFonts w:ascii="Times" w:hAnsi="Times" w:cs="Times"/>
          <w:bCs/>
        </w:rPr>
        <w:t xml:space="preserve">Mechanism </w:t>
      </w:r>
      <w:r w:rsidR="00C9652B" w:rsidRPr="00917491">
        <w:rPr>
          <w:rFonts w:ascii="Times" w:hAnsi="Times" w:cs="Times"/>
          <w:bCs/>
        </w:rPr>
        <w:t>/Term</w:t>
      </w:r>
      <w:r w:rsidR="008D4C81">
        <w:rPr>
          <w:rFonts w:ascii="Times" w:hAnsi="Times" w:cs="Times"/>
          <w:bCs/>
        </w:rPr>
        <w:t>’ ranked in the list indicates that financial considerations are very important to decision makers</w:t>
      </w:r>
      <w:r w:rsidR="00CC69A5">
        <w:rPr>
          <w:rFonts w:ascii="Times" w:hAnsi="Times" w:cs="Times"/>
          <w:bCs/>
        </w:rPr>
        <w:t xml:space="preserve"> as well</w:t>
      </w:r>
      <w:r w:rsidR="008D4C81">
        <w:rPr>
          <w:rFonts w:ascii="Times" w:hAnsi="Times" w:cs="Times"/>
          <w:bCs/>
        </w:rPr>
        <w:t>.</w:t>
      </w:r>
    </w:p>
    <w:p w14:paraId="6B582E2A" w14:textId="77777777" w:rsidR="00174271" w:rsidRDefault="00174271" w:rsidP="009E0415">
      <w:pPr>
        <w:pStyle w:val="Teaser"/>
        <w:jc w:val="both"/>
        <w:rPr>
          <w:rFonts w:ascii="Times" w:hAnsi="Times" w:cs="Times"/>
          <w:bCs/>
        </w:rPr>
      </w:pPr>
    </w:p>
    <w:p w14:paraId="42B254F2" w14:textId="71C2DE94" w:rsidR="00D565D0" w:rsidRDefault="00335297" w:rsidP="009E0415">
      <w:pPr>
        <w:pStyle w:val="Teaser"/>
        <w:jc w:val="both"/>
        <w:rPr>
          <w:rFonts w:ascii="Times" w:hAnsi="Times" w:cs="Times"/>
        </w:rPr>
      </w:pPr>
      <w:r w:rsidRPr="00F65EF7">
        <w:rPr>
          <w:rFonts w:ascii="Times" w:hAnsi="Times" w:cs="Times"/>
          <w:b/>
          <w:bCs/>
          <w:i/>
          <w:iCs/>
        </w:rPr>
        <w:t>Government (Policy</w:t>
      </w:r>
      <w:r w:rsidRPr="00335297">
        <w:rPr>
          <w:rFonts w:ascii="Times" w:hAnsi="Times" w:cs="Times"/>
          <w:i/>
          <w:iCs/>
        </w:rPr>
        <w:t>):</w:t>
      </w:r>
      <w:r>
        <w:rPr>
          <w:rFonts w:ascii="Times" w:hAnsi="Times" w:cs="Times"/>
        </w:rPr>
        <w:t xml:space="preserve"> </w:t>
      </w:r>
      <w:r w:rsidR="00C17C6E">
        <w:rPr>
          <w:rFonts w:ascii="Times" w:hAnsi="Times" w:cs="Times"/>
        </w:rPr>
        <w:t xml:space="preserve">In the articles </w:t>
      </w:r>
      <w:r w:rsidR="00DF4CA2">
        <w:rPr>
          <w:rFonts w:ascii="Times" w:hAnsi="Times" w:cs="Times"/>
        </w:rPr>
        <w:t>analyzed</w:t>
      </w:r>
      <w:r w:rsidR="00C17C6E">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CC69A5">
        <w:rPr>
          <w:rFonts w:ascii="Times" w:hAnsi="Times" w:cs="Times"/>
        </w:rPr>
        <w:t>addresses</w:t>
      </w:r>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 xml:space="preserve">Fiscal </w:t>
      </w:r>
      <w:r w:rsidR="00A65B50" w:rsidRPr="00A65B50">
        <w:rPr>
          <w:rFonts w:ascii="Times" w:hAnsi="Times" w:cs="Times"/>
        </w:rPr>
        <w:t>Mechanism</w:t>
      </w:r>
      <w:r w:rsidR="00852D1A" w:rsidRPr="00852D1A">
        <w:rPr>
          <w:rFonts w:ascii="Times" w:hAnsi="Times" w:cs="Times"/>
        </w:rPr>
        <w:t>/</w:t>
      </w:r>
      <w:r w:rsidR="00A65B50">
        <w:rPr>
          <w:rFonts w:ascii="Times" w:hAnsi="Times" w:cs="Times"/>
        </w:rPr>
        <w:t xml:space="preserve"> </w:t>
      </w:r>
      <w:r w:rsidR="00852D1A" w:rsidRPr="00852D1A">
        <w:rPr>
          <w:rFonts w:ascii="Times" w:hAnsi="Times" w:cs="Times"/>
        </w:rPr>
        <w:t>Term</w:t>
      </w:r>
      <w:r w:rsidR="00852D1A">
        <w:rPr>
          <w:rFonts w:ascii="Times" w:hAnsi="Times" w:cs="Times"/>
        </w:rPr>
        <w:t xml:space="preserve">”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356D87" w:rsidRPr="00356D87">
            <w:rPr>
              <w:rFonts w:ascii="Times" w:hAnsi="Times" w:cs="Times"/>
              <w:noProof/>
            </w:rPr>
            <w:t>[18]</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55358210"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356D87" w:rsidRPr="00356D87">
            <w:rPr>
              <w:rFonts w:ascii="Times" w:hAnsi="Times" w:cs="Times"/>
              <w:noProof/>
            </w:rPr>
            <w:t>[19, 20]</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356D87" w:rsidRPr="00356D87">
            <w:rPr>
              <w:rFonts w:ascii="Times" w:hAnsi="Times" w:cs="Times"/>
              <w:noProof/>
            </w:rPr>
            <w:t>[21, 22]</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76E606C5"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356D87" w:rsidRPr="00356D87">
            <w:rPr>
              <w:rFonts w:ascii="Times" w:hAnsi="Times" w:cs="Times"/>
              <w:noProof/>
            </w:rPr>
            <w:t>[23]</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356D87">
            <w:rPr>
              <w:rFonts w:ascii="Times" w:hAnsi="Times" w:cs="Times"/>
              <w:noProof/>
            </w:rPr>
            <w:t xml:space="preserve"> </w:t>
          </w:r>
          <w:r w:rsidR="00356D87" w:rsidRPr="00356D87">
            <w:rPr>
              <w:rFonts w:ascii="Times" w:hAnsi="Times" w:cs="Times"/>
              <w:noProof/>
            </w:rPr>
            <w:t>[24]</w:t>
          </w:r>
          <w:r w:rsidR="00C17C6E">
            <w:rPr>
              <w:rFonts w:ascii="Times" w:hAnsi="Times" w:cs="Times"/>
            </w:rPr>
            <w:fldChar w:fldCharType="end"/>
          </w:r>
        </w:sdtContent>
      </w:sdt>
      <w:r w:rsidR="0081093F">
        <w:rPr>
          <w:rFonts w:ascii="Times" w:hAnsi="Times" w:cs="Times"/>
        </w:rPr>
        <w:t>,</w:t>
      </w:r>
      <w:r w:rsidR="0037196F">
        <w:rPr>
          <w:rFonts w:ascii="Times" w:hAnsi="Times" w:cs="Times"/>
        </w:rPr>
        <w:t xml:space="preserve"> aside from the</w:t>
      </w:r>
      <w:r>
        <w:rPr>
          <w:rFonts w:ascii="Times" w:hAnsi="Times" w:cs="Times"/>
        </w:rPr>
        <w:t xml:space="preserve"> </w:t>
      </w:r>
      <w:r w:rsidR="0081093F">
        <w:rPr>
          <w:rFonts w:ascii="Times" w:hAnsi="Times" w:cs="Times"/>
        </w:rPr>
        <w:t xml:space="preserve">more </w:t>
      </w:r>
      <w:r w:rsidR="0037196F">
        <w:rPr>
          <w:rFonts w:ascii="Times" w:hAnsi="Times" w:cs="Times"/>
        </w:rPr>
        <w:t>“</w:t>
      </w:r>
      <w:r w:rsidR="0081093F">
        <w:rPr>
          <w:rFonts w:ascii="Times" w:hAnsi="Times" w:cs="Times"/>
        </w:rPr>
        <w:t>local centric</w:t>
      </w:r>
      <w:r w:rsidR="0037196F">
        <w:rPr>
          <w:rFonts w:ascii="Times" w:hAnsi="Times" w:cs="Times"/>
        </w:rPr>
        <w:t>”</w:t>
      </w:r>
      <w:r w:rsidR="0081093F">
        <w:rPr>
          <w:rFonts w:ascii="Times" w:hAnsi="Times" w:cs="Times"/>
        </w:rPr>
        <w:t xml:space="preserve">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356D87" w:rsidRPr="00356D87">
            <w:rPr>
              <w:rFonts w:ascii="Times" w:hAnsi="Times" w:cs="Times"/>
              <w:noProof/>
            </w:rPr>
            <w:t>[25]</w:t>
          </w:r>
          <w:r w:rsidR="0081093F">
            <w:rPr>
              <w:rFonts w:ascii="Times" w:hAnsi="Times" w:cs="Times"/>
            </w:rPr>
            <w:fldChar w:fldCharType="end"/>
          </w:r>
        </w:sdtContent>
      </w:sdt>
      <w:r>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4029B633" w:rsidR="00174271" w:rsidRDefault="003547DB" w:rsidP="0084087F">
      <w:pPr>
        <w:pStyle w:val="Teaser"/>
        <w:jc w:val="both"/>
        <w:rPr>
          <w:rFonts w:ascii="Times" w:hAnsi="Times" w:cs="Times"/>
        </w:rPr>
      </w:pPr>
      <w:r>
        <w:rPr>
          <w:rFonts w:ascii="Times" w:hAnsi="Times" w:cs="Times"/>
        </w:rPr>
        <w:t>On the flip side also indicates</w:t>
      </w:r>
      <w:r w:rsidR="00FC17B3" w:rsidRPr="00174271">
        <w:rPr>
          <w:rFonts w:ascii="Times" w:hAnsi="Times" w:cs="Times"/>
        </w:rPr>
        <w:t xml:space="preserve"> the impact of the absence of </w:t>
      </w:r>
      <w:r>
        <w:rPr>
          <w:rFonts w:ascii="Times" w:hAnsi="Times" w:cs="Times"/>
        </w:rPr>
        <w:t xml:space="preserve">adequate </w:t>
      </w:r>
      <w:r w:rsidR="00FC17B3" w:rsidRPr="00174271">
        <w:rPr>
          <w:rFonts w:ascii="Times" w:hAnsi="Times" w:cs="Times"/>
        </w:rPr>
        <w:t xml:space="preserve">government </w:t>
      </w:r>
      <w:r>
        <w:rPr>
          <w:rFonts w:ascii="Times" w:hAnsi="Times" w:cs="Times"/>
        </w:rPr>
        <w:t>backing</w:t>
      </w:r>
      <w:r w:rsidR="00FC17B3" w:rsidRPr="00174271">
        <w:rPr>
          <w:rFonts w:ascii="Times" w:hAnsi="Times" w:cs="Times"/>
        </w:rPr>
        <w:t xml:space="preserve">. Debt-ridden economies, or countries that are dealing with socio-economic crisis will naturally have failed RE initiatives, simply because </w:t>
      </w:r>
      <w:r w:rsidR="00174271" w:rsidRPr="00174271">
        <w:rPr>
          <w:rFonts w:ascii="Times" w:hAnsi="Times" w:cs="Times"/>
        </w:rPr>
        <w:t>green energy</w:t>
      </w:r>
      <w:r w:rsidR="00FC17B3" w:rsidRPr="00174271">
        <w:rPr>
          <w:rFonts w:ascii="Times" w:hAnsi="Times" w:cs="Times"/>
        </w:rPr>
        <w:t xml:space="preserve"> are not a priority.</w:t>
      </w:r>
      <w:r w:rsidR="006A5A34" w:rsidRPr="00174271">
        <w:rPr>
          <w:rFonts w:ascii="Times" w:hAnsi="Times" w:cs="Times"/>
        </w:rPr>
        <w:t xml:space="preserve"> </w:t>
      </w:r>
      <w:r w:rsidR="00174271" w:rsidRPr="00174271">
        <w:rPr>
          <w:rFonts w:ascii="Times" w:hAnsi="Times" w:cs="Times"/>
        </w:rPr>
        <w:t>In Ghana</w:t>
      </w:r>
      <w:r>
        <w:rPr>
          <w:rFonts w:ascii="Times" w:hAnsi="Times" w:cs="Times"/>
        </w:rPr>
        <w:t xml:space="preserve">, </w:t>
      </w:r>
      <w:r w:rsidR="00174271" w:rsidRPr="00174271">
        <w:rPr>
          <w:rFonts w:ascii="Times" w:hAnsi="Times" w:cs="Times"/>
        </w:rPr>
        <w:t xml:space="preserve">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w:t>
      </w:r>
      <w:r>
        <w:rPr>
          <w:rFonts w:ascii="Times" w:hAnsi="Times" w:cs="Times"/>
        </w:rPr>
        <w:t xml:space="preserve">set </w:t>
      </w:r>
      <w:r w:rsidR="00174271">
        <w:rPr>
          <w:rFonts w:ascii="Times" w:hAnsi="Times" w:cs="Times"/>
        </w:rPr>
        <w:t xml:space="preserve">targets. Even when there </w:t>
      </w:r>
      <w:r>
        <w:rPr>
          <w:rFonts w:ascii="Times" w:hAnsi="Times" w:cs="Times"/>
        </w:rPr>
        <w:t>were</w:t>
      </w:r>
      <w:r w:rsidR="00174271">
        <w:rPr>
          <w:rFonts w:ascii="Times" w:hAnsi="Times" w:cs="Times"/>
        </w:rPr>
        <w:t xml:space="preserve"> policies present, the ability to execute and review the </w:t>
      </w:r>
      <w:r>
        <w:rPr>
          <w:rFonts w:ascii="Times" w:hAnsi="Times" w:cs="Times"/>
        </w:rPr>
        <w:t>policies</w:t>
      </w:r>
      <w:r w:rsidR="00174271">
        <w:rPr>
          <w:rFonts w:ascii="Times" w:hAnsi="Times" w:cs="Times"/>
        </w:rPr>
        <w:t xml:space="preserve"> to ensure that </w:t>
      </w:r>
      <w:r>
        <w:rPr>
          <w:rFonts w:ascii="Times" w:hAnsi="Times" w:cs="Times"/>
        </w:rPr>
        <w:t>objectives are met is lacking; this too</w:t>
      </w:r>
      <w:r w:rsidR="00174271">
        <w:rPr>
          <w:rFonts w:ascii="Times" w:hAnsi="Times" w:cs="Times"/>
        </w:rPr>
        <w:t xml:space="preserve"> hinders development of RE projects.</w:t>
      </w:r>
      <w:r w:rsidR="00174271" w:rsidRPr="00174271">
        <w:rPr>
          <w:rFonts w:ascii="Times" w:hAnsi="Times" w:cs="Times"/>
        </w:rPr>
        <w:t xml:space="preserve"> Subsequently, as investors lose confidence in </w:t>
      </w:r>
      <w:r>
        <w:rPr>
          <w:rFonts w:ascii="Times" w:hAnsi="Times" w:cs="Times"/>
        </w:rPr>
        <w:t xml:space="preserve">the </w:t>
      </w:r>
      <w:r w:rsidR="00174271" w:rsidRPr="00174271">
        <w:rPr>
          <w:rFonts w:ascii="Times" w:hAnsi="Times" w:cs="Times"/>
        </w:rPr>
        <w:t xml:space="preserve">government’s ability to </w:t>
      </w:r>
      <w:r>
        <w:rPr>
          <w:rFonts w:ascii="Times" w:hAnsi="Times" w:cs="Times"/>
        </w:rPr>
        <w:t>deliver</w:t>
      </w:r>
      <w:r w:rsidR="00174271" w:rsidRPr="00174271">
        <w:rPr>
          <w:rFonts w:ascii="Times" w:hAnsi="Times" w:cs="Times"/>
        </w:rPr>
        <w:t>, less investments will be</w:t>
      </w:r>
      <w:r w:rsidR="00F65EF7">
        <w:rPr>
          <w:rFonts w:ascii="Times" w:hAnsi="Times" w:cs="Times"/>
        </w:rPr>
        <w:t xml:space="preserve"> </w:t>
      </w:r>
      <w:r w:rsidR="00174271" w:rsidRPr="00174271">
        <w:rPr>
          <w:rFonts w:ascii="Times" w:hAnsi="Times" w:cs="Times"/>
        </w:rPr>
        <w:t xml:space="preserve">given to </w:t>
      </w:r>
      <w:r>
        <w:rPr>
          <w:rFonts w:ascii="Times" w:hAnsi="Times" w:cs="Times"/>
        </w:rPr>
        <w:t>future</w:t>
      </w:r>
      <w:r w:rsidR="00174271" w:rsidRPr="00174271">
        <w:rPr>
          <w:rFonts w:ascii="Times" w:hAnsi="Times" w:cs="Times"/>
        </w:rPr>
        <w:t xml:space="preserve"> project</w:t>
      </w:r>
      <w:r>
        <w:rPr>
          <w:rFonts w:ascii="Times" w:hAnsi="Times" w:cs="Times"/>
        </w:rPr>
        <w:t>, constituting</w:t>
      </w:r>
      <w:r w:rsidR="00174271" w:rsidRPr="00174271">
        <w:rPr>
          <w:rFonts w:ascii="Times" w:hAnsi="Times" w:cs="Times"/>
        </w:rPr>
        <w:t xml:space="preserve"> </w:t>
      </w:r>
      <w:r>
        <w:rPr>
          <w:rFonts w:ascii="Times" w:hAnsi="Times" w:cs="Times"/>
        </w:rPr>
        <w:t>a</w:t>
      </w:r>
      <w:r w:rsidR="00174271" w:rsidRPr="00174271">
        <w:rPr>
          <w:rFonts w:ascii="Times" w:hAnsi="Times" w:cs="Times"/>
        </w:rPr>
        <w:t xml:space="preserve"> failure </w:t>
      </w:r>
      <w:r>
        <w:rPr>
          <w:rFonts w:ascii="Times" w:hAnsi="Times" w:cs="Times"/>
        </w:rPr>
        <w:t>case</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356D87">
            <w:rPr>
              <w:rFonts w:ascii="Times" w:hAnsi="Times" w:cs="Times"/>
              <w:noProof/>
            </w:rPr>
            <w:t xml:space="preserve"> </w:t>
          </w:r>
          <w:r w:rsidR="00356D87" w:rsidRPr="00356D87">
            <w:rPr>
              <w:rFonts w:ascii="Times" w:hAnsi="Times" w:cs="Times"/>
              <w:noProof/>
            </w:rPr>
            <w:t>[26]</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regulations</w:t>
      </w:r>
      <w:r>
        <w:rPr>
          <w:rFonts w:ascii="Times" w:hAnsi="Times" w:cs="Times"/>
        </w:rPr>
        <w:t xml:space="preserve">, </w:t>
      </w:r>
      <w:r w:rsidR="00174271" w:rsidRPr="00174271">
        <w:rPr>
          <w:rFonts w:ascii="Times" w:hAnsi="Times" w:cs="Times"/>
        </w:rPr>
        <w:t>coupled with lack of scientific and technical expertise</w:t>
      </w:r>
      <w:r>
        <w:rPr>
          <w:rFonts w:ascii="Times" w:hAnsi="Times" w:cs="Times"/>
        </w:rPr>
        <w:t>,</w:t>
      </w:r>
      <w:r w:rsidR="00174271" w:rsidRPr="00174271">
        <w:rPr>
          <w:rFonts w:ascii="Times" w:hAnsi="Times" w:cs="Times"/>
        </w:rPr>
        <w:t xml:space="preserv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t>
      </w:r>
      <w:r>
        <w:rPr>
          <w:rFonts w:ascii="Times" w:hAnsi="Times" w:cs="Times"/>
        </w:rPr>
        <w:t>are all contributors</w:t>
      </w:r>
      <w:r w:rsidR="00174271">
        <w:rPr>
          <w:rFonts w:ascii="Times" w:hAnsi="Times" w:cs="Times"/>
        </w:rPr>
        <w:t xml:space="preserve"> to </w:t>
      </w:r>
      <w:r>
        <w:rPr>
          <w:rFonts w:ascii="Times" w:hAnsi="Times" w:cs="Times"/>
        </w:rPr>
        <w:t xml:space="preserve">the </w:t>
      </w:r>
      <w:r w:rsidR="00174271" w:rsidRPr="00174271">
        <w:rPr>
          <w:rFonts w:ascii="Times" w:hAnsi="Times" w:cs="Times"/>
        </w:rPr>
        <w:t xml:space="preserve">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356D87" w:rsidRPr="00356D87">
            <w:rPr>
              <w:rFonts w:ascii="Times" w:hAnsi="Times" w:cs="Times"/>
              <w:noProof/>
            </w:rPr>
            <w:t>[27]</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08B0F7A0" w14:textId="6B3AC457" w:rsidR="0045473B" w:rsidRDefault="0045473B" w:rsidP="0045473B">
      <w:pPr>
        <w:pStyle w:val="Teaser"/>
        <w:jc w:val="both"/>
        <w:rPr>
          <w:rFonts w:ascii="Times" w:hAnsi="Times" w:cs="Times"/>
          <w:bCs/>
        </w:rPr>
      </w:pPr>
      <w:r w:rsidRPr="00F65EF7">
        <w:rPr>
          <w:rFonts w:ascii="Times" w:hAnsi="Times" w:cs="Times"/>
          <w:b/>
          <w:i/>
          <w:iCs/>
        </w:rPr>
        <w:t>Public-Private (</w:t>
      </w:r>
      <w:proofErr w:type="spellStart"/>
      <w:r w:rsidRPr="00F65EF7">
        <w:rPr>
          <w:rFonts w:ascii="Times" w:hAnsi="Times" w:cs="Times"/>
          <w:b/>
          <w:i/>
          <w:iCs/>
          <w:color w:val="000000"/>
          <w:lang w:val="en-SG" w:eastAsia="en-SG"/>
        </w:rPr>
        <w:t>Corisking</w:t>
      </w:r>
      <w:proofErr w:type="spellEnd"/>
      <w:r w:rsidRPr="00F65EF7">
        <w:rPr>
          <w:rFonts w:ascii="Times" w:hAnsi="Times" w:cs="Times"/>
          <w:b/>
          <w:i/>
          <w:iCs/>
          <w:color w:val="000000"/>
          <w:lang w:val="en-SG" w:eastAsia="en-SG"/>
        </w:rPr>
        <w:t>/ Perception</w:t>
      </w:r>
      <w:r w:rsidRPr="00F65EF7">
        <w:rPr>
          <w:rFonts w:ascii="Times" w:hAnsi="Times" w:cs="Times"/>
          <w:b/>
          <w:i/>
          <w:iCs/>
        </w:rPr>
        <w:t>):</w:t>
      </w:r>
      <w:r>
        <w:rPr>
          <w:rFonts w:ascii="Times" w:hAnsi="Times" w:cs="Times"/>
          <w:bCs/>
        </w:rPr>
        <w:t xml:space="preserve"> </w:t>
      </w:r>
      <w:r w:rsidR="003547DB">
        <w:rPr>
          <w:rFonts w:ascii="Times" w:hAnsi="Times" w:cs="Times"/>
          <w:bCs/>
        </w:rPr>
        <w:t>This t</w:t>
      </w:r>
      <w:r>
        <w:rPr>
          <w:rFonts w:ascii="Times" w:hAnsi="Times" w:cs="Times"/>
          <w:bCs/>
        </w:rPr>
        <w:t xml:space="preserve">opic can be linked to behavioral finance and decision sciences, where </w:t>
      </w:r>
      <w:r w:rsidRPr="001B39E7">
        <w:rPr>
          <w:rFonts w:ascii="Times" w:hAnsi="Times" w:cs="Times"/>
          <w:bCs/>
        </w:rPr>
        <w:t xml:space="preserve">perceived impressions towards the </w:t>
      </w:r>
      <w:r>
        <w:rPr>
          <w:rFonts w:ascii="Times" w:hAnsi="Times" w:cs="Times"/>
          <w:bCs/>
        </w:rPr>
        <w:t>RE</w:t>
      </w:r>
      <w:r w:rsidRPr="001B39E7">
        <w:rPr>
          <w:rFonts w:ascii="Times" w:hAnsi="Times" w:cs="Times"/>
          <w:bCs/>
        </w:rPr>
        <w:t xml:space="preserve"> industry can affect investment </w:t>
      </w:r>
      <w:r w:rsidR="00372EF3" w:rsidRPr="001B39E7">
        <w:rPr>
          <w:rFonts w:ascii="Times" w:hAnsi="Times" w:cs="Times"/>
          <w:bCs/>
        </w:rPr>
        <w:t>decisions</w:t>
      </w:r>
      <w:r w:rsidR="00372EF3">
        <w:rPr>
          <w:rFonts w:ascii="Times" w:hAnsi="Times" w:cs="Times"/>
          <w:bCs/>
        </w:rPr>
        <w:t xml:space="preserve"> and</w:t>
      </w:r>
      <w:r w:rsidR="005B3C66">
        <w:rPr>
          <w:rFonts w:ascii="Times" w:hAnsi="Times" w:cs="Times"/>
          <w:bCs/>
        </w:rPr>
        <w:t xml:space="preserve"> is</w:t>
      </w:r>
      <w:r w:rsidR="00372EF3">
        <w:rPr>
          <w:rFonts w:ascii="Times" w:hAnsi="Times" w:cs="Times"/>
          <w:bCs/>
        </w:rPr>
        <w:t xml:space="preserve"> somewhat</w:t>
      </w:r>
      <w:r w:rsidR="005B3C66">
        <w:rPr>
          <w:rFonts w:ascii="Times" w:hAnsi="Times" w:cs="Times"/>
          <w:bCs/>
        </w:rPr>
        <w:t xml:space="preserve"> linked to the earlier topic of </w:t>
      </w:r>
      <w:r w:rsidR="005B3C66" w:rsidRPr="005B3C66">
        <w:rPr>
          <w:rFonts w:ascii="Times" w:hAnsi="Times" w:cs="Times"/>
        </w:rPr>
        <w:t>Government (Policy)</w:t>
      </w:r>
      <w:r w:rsidRPr="005B3C66">
        <w:rPr>
          <w:rFonts w:ascii="Times" w:hAnsi="Times" w:cs="Times"/>
        </w:rPr>
        <w:t>. In a way, it is a measure of confidence, be it towards state of technology (present or future),</w:t>
      </w:r>
      <w:r>
        <w:rPr>
          <w:rFonts w:ascii="Times" w:hAnsi="Times" w:cs="Times"/>
          <w:bCs/>
        </w:rPr>
        <w:t xml:space="preserv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Pr>
              <w:rFonts w:ascii="Times" w:hAnsi="Times" w:cs="Times"/>
              <w:bCs/>
            </w:rPr>
            <w:fldChar w:fldCharType="begin"/>
          </w:r>
          <w:r>
            <w:rPr>
              <w:rFonts w:ascii="Times" w:hAnsi="Times" w:cs="Times"/>
              <w:bCs/>
            </w:rPr>
            <w:instrText xml:space="preserve">CITATION Bry94 \l 1033 </w:instrText>
          </w:r>
          <w:r>
            <w:rPr>
              <w:rFonts w:ascii="Times" w:hAnsi="Times" w:cs="Times"/>
              <w:bCs/>
            </w:rPr>
            <w:fldChar w:fldCharType="separate"/>
          </w:r>
          <w:r w:rsidR="00356D87" w:rsidRPr="00356D87">
            <w:rPr>
              <w:rFonts w:ascii="Times" w:hAnsi="Times" w:cs="Times"/>
              <w:noProof/>
            </w:rPr>
            <w:t>[28]</w:t>
          </w:r>
          <w:r>
            <w:rPr>
              <w:rFonts w:ascii="Times" w:hAnsi="Times" w:cs="Times"/>
              <w:bCs/>
            </w:rPr>
            <w:fldChar w:fldCharType="end"/>
          </w:r>
        </w:sdtContent>
      </w:sdt>
      <w:r>
        <w:rPr>
          <w:rFonts w:ascii="Times" w:hAnsi="Times" w:cs="Times"/>
          <w:bCs/>
        </w:rPr>
        <w:t>. Public and private corporation and alliance can have mutual added value</w:t>
      </w:r>
      <w:r w:rsidR="005B3C66">
        <w:rPr>
          <w:rFonts w:ascii="Times" w:hAnsi="Times" w:cs="Times"/>
          <w:bCs/>
        </w:rPr>
        <w:t xml:space="preserve"> </w:t>
      </w:r>
      <w:sdt>
        <w:sdtPr>
          <w:rPr>
            <w:rFonts w:ascii="Times" w:hAnsi="Times" w:cs="Times"/>
            <w:bCs/>
          </w:rPr>
          <w:id w:val="842677662"/>
          <w:citation/>
        </w:sdtPr>
        <w:sdtEndPr/>
        <w:sdtContent>
          <w:r>
            <w:rPr>
              <w:rFonts w:ascii="Times" w:hAnsi="Times" w:cs="Times"/>
              <w:bCs/>
            </w:rPr>
            <w:fldChar w:fldCharType="begin"/>
          </w:r>
          <w:r>
            <w:rPr>
              <w:rFonts w:ascii="Times" w:hAnsi="Times" w:cs="Times"/>
              <w:bCs/>
            </w:rPr>
            <w:instrText xml:space="preserve"> CITATION Mar11 \l 1033 </w:instrText>
          </w:r>
          <w:r>
            <w:rPr>
              <w:rFonts w:ascii="Times" w:hAnsi="Times" w:cs="Times"/>
              <w:bCs/>
            </w:rPr>
            <w:fldChar w:fldCharType="separate"/>
          </w:r>
          <w:r w:rsidR="00356D87" w:rsidRPr="00356D87">
            <w:rPr>
              <w:rFonts w:ascii="Times" w:hAnsi="Times" w:cs="Times"/>
              <w:noProof/>
            </w:rPr>
            <w:t>[29]</w:t>
          </w:r>
          <w:r>
            <w:rPr>
              <w:rFonts w:ascii="Times" w:hAnsi="Times" w:cs="Times"/>
              <w:bCs/>
            </w:rPr>
            <w:fldChar w:fldCharType="end"/>
          </w:r>
        </w:sdtContent>
      </w:sdt>
      <w:r>
        <w:rPr>
          <w:rFonts w:ascii="Times" w:hAnsi="Times" w:cs="Times"/>
          <w:bCs/>
        </w:rPr>
        <w:t xml:space="preserve">. Therefore, strong ties between both is key to advancing renewables </w:t>
      </w:r>
      <w:sdt>
        <w:sdtPr>
          <w:rPr>
            <w:rFonts w:ascii="Times" w:hAnsi="Times" w:cs="Times"/>
            <w:bCs/>
          </w:rPr>
          <w:id w:val="1154879950"/>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356D87" w:rsidRPr="00356D87">
            <w:rPr>
              <w:rFonts w:ascii="Times" w:hAnsi="Times" w:cs="Times"/>
              <w:noProof/>
            </w:rPr>
            <w:t>[30]</w:t>
          </w:r>
          <w:r>
            <w:rPr>
              <w:rFonts w:ascii="Times" w:hAnsi="Times" w:cs="Times"/>
              <w:bCs/>
            </w:rPr>
            <w:fldChar w:fldCharType="end"/>
          </w:r>
        </w:sdtContent>
      </w:sdt>
      <w:r>
        <w:rPr>
          <w:rFonts w:ascii="Times" w:hAnsi="Times" w:cs="Times"/>
          <w:bCs/>
        </w:rPr>
        <w:t xml:space="preserve">.The International Renewable Energy Agency (IRENA) highlighted the need for </w:t>
      </w:r>
      <w:r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Pr>
          <w:rFonts w:ascii="Times" w:hAnsi="Times" w:cs="Times"/>
          <w:bCs/>
        </w:rPr>
        <w:t xml:space="preserve"> </w:t>
      </w:r>
      <w:sdt>
        <w:sdtPr>
          <w:rPr>
            <w:rFonts w:ascii="Times" w:hAnsi="Times" w:cs="Times"/>
            <w:bCs/>
          </w:rPr>
          <w:id w:val="-2091689139"/>
          <w:citation/>
        </w:sdtPr>
        <w:sdtEndPr/>
        <w:sdtContent>
          <w:r>
            <w:rPr>
              <w:rFonts w:ascii="Times" w:hAnsi="Times" w:cs="Times"/>
              <w:bCs/>
            </w:rPr>
            <w:fldChar w:fldCharType="begin"/>
          </w:r>
          <w:r>
            <w:rPr>
              <w:rFonts w:ascii="Times" w:hAnsi="Times" w:cs="Times"/>
              <w:bCs/>
            </w:rPr>
            <w:instrText xml:space="preserve"> CITATION IRE19 \l 1033 </w:instrText>
          </w:r>
          <w:r>
            <w:rPr>
              <w:rFonts w:ascii="Times" w:hAnsi="Times" w:cs="Times"/>
              <w:bCs/>
            </w:rPr>
            <w:fldChar w:fldCharType="separate"/>
          </w:r>
          <w:r w:rsidR="00356D87" w:rsidRPr="00356D87">
            <w:rPr>
              <w:rFonts w:ascii="Times" w:hAnsi="Times" w:cs="Times"/>
              <w:noProof/>
            </w:rPr>
            <w:t>[30]</w:t>
          </w:r>
          <w:r>
            <w:rPr>
              <w:rFonts w:ascii="Times" w:hAnsi="Times" w:cs="Times"/>
              <w:bCs/>
            </w:rPr>
            <w:fldChar w:fldCharType="end"/>
          </w:r>
        </w:sdtContent>
      </w:sdt>
      <w:r w:rsidRPr="00F44D3D">
        <w:rPr>
          <w:rFonts w:ascii="Times" w:hAnsi="Times" w:cs="Times"/>
          <w:bCs/>
        </w:rPr>
        <w:t>.</w:t>
      </w:r>
      <w:r>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86F06DE" w14:textId="6583348B" w:rsidR="00F613C5" w:rsidRDefault="00372EF3" w:rsidP="00F613C5">
      <w:pPr>
        <w:pStyle w:val="Teaser"/>
        <w:jc w:val="both"/>
        <w:rPr>
          <w:rFonts w:ascii="Times" w:hAnsi="Times" w:cs="Times"/>
          <w:bCs/>
        </w:rPr>
      </w:pPr>
      <w:r>
        <w:rPr>
          <w:rFonts w:ascii="Times" w:hAnsi="Times" w:cs="Times"/>
          <w:bCs/>
        </w:rPr>
        <w:t>From the topic modelling process and from the articles present in our study, we learn that</w:t>
      </w:r>
      <w:r w:rsidR="0045473B">
        <w:rPr>
          <w:rFonts w:ascii="Times" w:hAnsi="Times" w:cs="Times"/>
          <w:bCs/>
        </w:rPr>
        <w:t xml:space="preserve"> </w:t>
      </w:r>
      <w:r w:rsidR="005B3C66">
        <w:rPr>
          <w:rFonts w:ascii="Times" w:hAnsi="Times" w:cs="Times"/>
          <w:bCs/>
        </w:rPr>
        <w:t>‘</w:t>
      </w:r>
      <w:r w:rsidR="0045473B">
        <w:rPr>
          <w:rFonts w:ascii="Times" w:hAnsi="Times" w:cs="Times"/>
          <w:bCs/>
        </w:rPr>
        <w:t>Public-</w:t>
      </w:r>
      <w:r w:rsidR="005B3C66">
        <w:rPr>
          <w:rFonts w:ascii="Times" w:hAnsi="Times" w:cs="Times"/>
          <w:bCs/>
        </w:rPr>
        <w:t>P</w:t>
      </w:r>
      <w:r w:rsidR="0045473B">
        <w:rPr>
          <w:rFonts w:ascii="Times" w:hAnsi="Times" w:cs="Times"/>
          <w:bCs/>
        </w:rPr>
        <w:t>rivate Partnerships</w:t>
      </w:r>
      <w:r w:rsidR="005B3C66">
        <w:rPr>
          <w:rFonts w:ascii="Times" w:hAnsi="Times" w:cs="Times"/>
          <w:bCs/>
        </w:rPr>
        <w:t>’</w:t>
      </w:r>
      <w:r w:rsidR="0045473B">
        <w:rPr>
          <w:rFonts w:ascii="Times" w:hAnsi="Times" w:cs="Times"/>
          <w:bCs/>
        </w:rPr>
        <w:t xml:space="preserve"> (PPP) are popular models for joint projects that facilitate collaboration between public and private sectors. They are long term agreements between both government and private agencies for the provision of public services. </w:t>
      </w:r>
      <w:r w:rsidR="00F613C5">
        <w:rPr>
          <w:rFonts w:ascii="Times" w:hAnsi="Times" w:cs="Times"/>
          <w:bCs/>
        </w:rPr>
        <w:t>P</w:t>
      </w:r>
      <w:r w:rsidR="0045473B">
        <w:rPr>
          <w:rFonts w:ascii="Times" w:hAnsi="Times" w:cs="Times"/>
          <w:bCs/>
        </w:rPr>
        <w:t xml:space="preserve">rivate companies are responsible for design, construction, financing, operation management and maintenance while the public sector is responsible for distribution of energy through the national power company. Revenues </w:t>
      </w:r>
      <w:r w:rsidR="00F613C5">
        <w:rPr>
          <w:rFonts w:ascii="Times" w:hAnsi="Times" w:cs="Times"/>
          <w:bCs/>
        </w:rPr>
        <w:t>are paid to</w:t>
      </w:r>
      <w:r w:rsidR="0045473B">
        <w:rPr>
          <w:rFonts w:ascii="Times" w:hAnsi="Times" w:cs="Times"/>
          <w:bCs/>
        </w:rPr>
        <w:t xml:space="preserve"> the private party</w:t>
      </w:r>
      <w:r w:rsidR="00F613C5">
        <w:rPr>
          <w:rFonts w:ascii="Times" w:hAnsi="Times" w:cs="Times"/>
          <w:bCs/>
        </w:rPr>
        <w:t>, backed by strong</w:t>
      </w:r>
      <w:r w:rsidR="0045473B">
        <w:rPr>
          <w:rFonts w:ascii="Times" w:hAnsi="Times" w:cs="Times"/>
          <w:bCs/>
        </w:rPr>
        <w:t xml:space="preserve"> public incentives</w:t>
      </w:r>
      <w:r w:rsidR="00F613C5">
        <w:rPr>
          <w:rFonts w:ascii="Times" w:hAnsi="Times" w:cs="Times"/>
          <w:bCs/>
        </w:rPr>
        <w:t xml:space="preserve"> outlines in </w:t>
      </w:r>
      <w:r w:rsidR="005B3C66">
        <w:rPr>
          <w:rFonts w:ascii="Times" w:hAnsi="Times" w:cs="Times"/>
        </w:rPr>
        <w:t>power purchasing agreements (PPA)</w:t>
      </w:r>
      <w:r w:rsidR="005B3C66">
        <w:rPr>
          <w:rFonts w:ascii="Times" w:hAnsi="Times" w:cs="Times"/>
        </w:rPr>
        <w:t xml:space="preserve"> </w:t>
      </w:r>
      <w:r w:rsidR="0045473B">
        <w:rPr>
          <w:rFonts w:ascii="Times" w:hAnsi="Times" w:cs="Times"/>
          <w:bCs/>
        </w:rPr>
        <w:t xml:space="preserve">or </w:t>
      </w:r>
      <w:r w:rsidR="005B3C66">
        <w:rPr>
          <w:rFonts w:ascii="Times" w:hAnsi="Times" w:cs="Times"/>
          <w:bCs/>
        </w:rPr>
        <w:t>feed-in tariff</w:t>
      </w:r>
      <w:r w:rsidR="00F613C5">
        <w:rPr>
          <w:rFonts w:ascii="Times" w:hAnsi="Times" w:cs="Times"/>
          <w:bCs/>
        </w:rPr>
        <w:t>s</w:t>
      </w:r>
      <w:r w:rsidR="005B3C66">
        <w:rPr>
          <w:rFonts w:ascii="Times" w:hAnsi="Times" w:cs="Times"/>
          <w:bCs/>
        </w:rPr>
        <w:t xml:space="preserve"> (</w:t>
      </w:r>
      <w:r w:rsidR="0045473B">
        <w:rPr>
          <w:rFonts w:ascii="Times" w:hAnsi="Times" w:cs="Times"/>
          <w:bCs/>
        </w:rPr>
        <w:t>FIT</w:t>
      </w:r>
      <w:r w:rsidR="005B3C66">
        <w:rPr>
          <w:rFonts w:ascii="Times" w:hAnsi="Times" w:cs="Times"/>
          <w:bCs/>
        </w:rPr>
        <w:t>)</w:t>
      </w:r>
      <w:r w:rsidR="00F613C5" w:rsidRPr="00F613C5">
        <w:rPr>
          <w:rFonts w:ascii="Times" w:hAnsi="Times" w:cs="Times"/>
          <w:bCs/>
        </w:rPr>
        <w:t xml:space="preserve"> </w:t>
      </w:r>
      <w:sdt>
        <w:sdtPr>
          <w:rPr>
            <w:rFonts w:ascii="Times" w:hAnsi="Times" w:cs="Times"/>
            <w:bCs/>
          </w:rPr>
          <w:id w:val="-615522692"/>
          <w:citation/>
        </w:sdtPr>
        <w:sdtContent>
          <w:r w:rsidR="00F613C5">
            <w:rPr>
              <w:rFonts w:ascii="Times" w:hAnsi="Times" w:cs="Times"/>
              <w:bCs/>
            </w:rPr>
            <w:fldChar w:fldCharType="begin"/>
          </w:r>
          <w:r w:rsidR="00F613C5">
            <w:rPr>
              <w:rFonts w:ascii="Times" w:hAnsi="Times" w:cs="Times"/>
              <w:bCs/>
            </w:rPr>
            <w:instrText xml:space="preserve"> CITATION Wor12 \l 1033 </w:instrText>
          </w:r>
          <w:r w:rsidR="00F613C5">
            <w:rPr>
              <w:rFonts w:ascii="Times" w:hAnsi="Times" w:cs="Times"/>
              <w:bCs/>
            </w:rPr>
            <w:fldChar w:fldCharType="separate"/>
          </w:r>
          <w:r w:rsidR="00356D87" w:rsidRPr="00356D87">
            <w:rPr>
              <w:rFonts w:ascii="Times" w:hAnsi="Times" w:cs="Times"/>
              <w:noProof/>
            </w:rPr>
            <w:t>[31]</w:t>
          </w:r>
          <w:r w:rsidR="00F613C5">
            <w:rPr>
              <w:rFonts w:ascii="Times" w:hAnsi="Times" w:cs="Times"/>
              <w:bCs/>
            </w:rPr>
            <w:fldChar w:fldCharType="end"/>
          </w:r>
        </w:sdtContent>
      </w:sdt>
      <w:r w:rsidR="0045473B">
        <w:rPr>
          <w:rFonts w:ascii="Times" w:hAnsi="Times" w:cs="Times"/>
          <w:bCs/>
        </w:rPr>
        <w:t xml:space="preserve">. </w:t>
      </w:r>
    </w:p>
    <w:p w14:paraId="5DE1DC6B" w14:textId="77777777" w:rsidR="00F613C5" w:rsidRDefault="00F613C5" w:rsidP="00F613C5">
      <w:pPr>
        <w:pStyle w:val="Teaser"/>
        <w:jc w:val="both"/>
        <w:rPr>
          <w:rFonts w:ascii="Times" w:hAnsi="Times" w:cs="Times"/>
        </w:rPr>
      </w:pPr>
    </w:p>
    <w:p w14:paraId="55899B45" w14:textId="1242105E" w:rsidR="00F613C5" w:rsidRDefault="00F613C5" w:rsidP="00F613C5">
      <w:pPr>
        <w:pStyle w:val="Teaser"/>
        <w:jc w:val="both"/>
        <w:rPr>
          <w:rFonts w:ascii="Times" w:hAnsi="Times" w:cs="Times"/>
          <w:bCs/>
        </w:rPr>
      </w:pPr>
      <w:r>
        <w:rPr>
          <w:rFonts w:ascii="Times" w:hAnsi="Times" w:cs="Times"/>
        </w:rPr>
        <w:t>Singapore operates such a model where</w:t>
      </w:r>
      <w:r>
        <w:rPr>
          <w:rFonts w:ascii="Times" w:hAnsi="Times" w:cs="Times"/>
        </w:rPr>
        <w:t xml:space="preserve"> private sector involvement comes in the form of infrastructure construction and maintenance, often supported with PPA</w:t>
      </w:r>
      <w:r>
        <w:rPr>
          <w:rFonts w:ascii="Times" w:hAnsi="Times" w:cs="Times"/>
        </w:rPr>
        <w:t>s</w:t>
      </w:r>
      <w:r>
        <w:rPr>
          <w:rFonts w:ascii="Times" w:hAnsi="Times" w:cs="Times"/>
        </w:rPr>
        <w:t>. Each PPA can be uniquely structured, with some organizations leasing their available space/infrastructure to the energy provider, before purchasing the energy generated at a lower price, while others receiv</w:t>
      </w:r>
      <w:r>
        <w:rPr>
          <w:rFonts w:ascii="Times" w:hAnsi="Times" w:cs="Times"/>
        </w:rPr>
        <w:t>ing</w:t>
      </w:r>
      <w:r>
        <w:rPr>
          <w:rFonts w:ascii="Times" w:hAnsi="Times" w:cs="Times"/>
        </w:rPr>
        <w:t xml:space="preserve"> </w:t>
      </w:r>
      <w:r w:rsidRPr="003547DB">
        <w:rPr>
          <w:rFonts w:ascii="Times" w:hAnsi="Times" w:cs="Times"/>
        </w:rPr>
        <w:t>Renewable Energy Credits (REC)</w:t>
      </w:r>
      <w:r>
        <w:rPr>
          <w:rFonts w:ascii="Times" w:hAnsi="Times" w:cs="Times"/>
        </w:rPr>
        <w:t xml:space="preserve"> as a means to offset </w:t>
      </w:r>
      <w:r>
        <w:rPr>
          <w:rFonts w:ascii="Times" w:hAnsi="Times" w:cs="Times"/>
        </w:rPr>
        <w:t xml:space="preserve">carbon </w:t>
      </w:r>
      <w:r>
        <w:rPr>
          <w:rFonts w:ascii="Times" w:hAnsi="Times" w:cs="Times"/>
        </w:rPr>
        <w:t xml:space="preserve">cost. Sembcorp, for example, signed </w:t>
      </w:r>
      <w:r w:rsidR="0014257F">
        <w:rPr>
          <w:rFonts w:ascii="Times" w:hAnsi="Times" w:cs="Times"/>
        </w:rPr>
        <w:t xml:space="preserve">a </w:t>
      </w:r>
      <w:r>
        <w:rPr>
          <w:rFonts w:ascii="Times" w:hAnsi="Times" w:cs="Times"/>
        </w:rPr>
        <w:t xml:space="preserve">25-year PPA with the </w:t>
      </w:r>
      <w:r w:rsidR="0014257F">
        <w:rPr>
          <w:rFonts w:ascii="Times" w:hAnsi="Times" w:cs="Times"/>
        </w:rPr>
        <w:t xml:space="preserve">Singaporean </w:t>
      </w:r>
      <w:r>
        <w:rPr>
          <w:rFonts w:ascii="Times" w:hAnsi="Times" w:cs="Times"/>
        </w:rPr>
        <w:t>National Water Agency</w:t>
      </w:r>
      <w:r w:rsidR="0014257F">
        <w:rPr>
          <w:rFonts w:ascii="Times" w:hAnsi="Times" w:cs="Times"/>
        </w:rPr>
        <w:t xml:space="preserve"> with regards to</w:t>
      </w:r>
      <w:r>
        <w:rPr>
          <w:rFonts w:ascii="Times" w:hAnsi="Times" w:cs="Times"/>
        </w:rPr>
        <w:t xml:space="preserve"> </w:t>
      </w:r>
      <w:r w:rsidR="0014257F">
        <w:rPr>
          <w:rFonts w:ascii="Times" w:hAnsi="Times" w:cs="Times"/>
        </w:rPr>
        <w:t xml:space="preserve">operation of a </w:t>
      </w:r>
      <w:r>
        <w:rPr>
          <w:rFonts w:ascii="Times" w:hAnsi="Times" w:cs="Times"/>
        </w:rPr>
        <w:t>floating solar farm in the Tengah Reservoir</w:t>
      </w:r>
      <w:r w:rsidR="00DC510E">
        <w:rPr>
          <w:rFonts w:ascii="Times" w:hAnsi="Times" w:cs="Times"/>
        </w:rPr>
        <w:t xml:space="preserve"> </w:t>
      </w:r>
      <w:sdt>
        <w:sdtPr>
          <w:rPr>
            <w:rFonts w:ascii="Times" w:hAnsi="Times" w:cs="Times"/>
          </w:rPr>
          <w:id w:val="454289577"/>
          <w:citation/>
        </w:sdtPr>
        <w:sdtContent>
          <w:r w:rsidR="00DC510E">
            <w:rPr>
              <w:rFonts w:ascii="Times" w:hAnsi="Times" w:cs="Times"/>
            </w:rPr>
            <w:fldChar w:fldCharType="begin"/>
          </w:r>
          <w:r w:rsidR="00DC510E">
            <w:rPr>
              <w:rFonts w:ascii="Times" w:hAnsi="Times" w:cs="Times"/>
            </w:rPr>
            <w:instrText xml:space="preserve"> CITATION Sem20 \l 1033 </w:instrText>
          </w:r>
          <w:r w:rsidR="00DC510E">
            <w:rPr>
              <w:rFonts w:ascii="Times" w:hAnsi="Times" w:cs="Times"/>
            </w:rPr>
            <w:fldChar w:fldCharType="separate"/>
          </w:r>
          <w:r w:rsidR="00356D87" w:rsidRPr="00356D87">
            <w:rPr>
              <w:rFonts w:ascii="Times" w:hAnsi="Times" w:cs="Times"/>
              <w:noProof/>
            </w:rPr>
            <w:t>[32]</w:t>
          </w:r>
          <w:r w:rsidR="00DC510E">
            <w:rPr>
              <w:rFonts w:ascii="Times" w:hAnsi="Times" w:cs="Times"/>
            </w:rPr>
            <w:fldChar w:fldCharType="end"/>
          </w:r>
        </w:sdtContent>
      </w:sdt>
      <w:r w:rsidR="00DC510E">
        <w:rPr>
          <w:rFonts w:ascii="Times" w:hAnsi="Times" w:cs="Times"/>
        </w:rPr>
        <w:t>, as well as a</w:t>
      </w:r>
      <w:r>
        <w:rPr>
          <w:rFonts w:ascii="Times" w:hAnsi="Times" w:cs="Times"/>
        </w:rPr>
        <w:t xml:space="preserve"> PPA with </w:t>
      </w:r>
      <w:r w:rsidR="0014257F">
        <w:rPr>
          <w:rFonts w:ascii="Times" w:hAnsi="Times" w:cs="Times"/>
        </w:rPr>
        <w:t>the national carrier,</w:t>
      </w:r>
      <w:r>
        <w:rPr>
          <w:rFonts w:ascii="Times" w:hAnsi="Times" w:cs="Times"/>
        </w:rPr>
        <w:t xml:space="preserve"> </w:t>
      </w:r>
      <w:r w:rsidR="0014257F">
        <w:rPr>
          <w:rFonts w:ascii="Times" w:hAnsi="Times" w:cs="Times"/>
        </w:rPr>
        <w:t>Singapore Airlines</w:t>
      </w:r>
      <w:r w:rsidR="0014257F">
        <w:rPr>
          <w:rFonts w:ascii="Times" w:hAnsi="Times" w:cs="Times"/>
        </w:rPr>
        <w:t xml:space="preserve"> (</w:t>
      </w:r>
      <w:r>
        <w:rPr>
          <w:rFonts w:ascii="Times" w:hAnsi="Times" w:cs="Times"/>
        </w:rPr>
        <w:t xml:space="preserve">SIA) </w:t>
      </w:r>
      <w:sdt>
        <w:sdtPr>
          <w:rPr>
            <w:rFonts w:ascii="Times" w:hAnsi="Times" w:cs="Times"/>
          </w:rPr>
          <w:id w:val="750547458"/>
          <w:citation/>
        </w:sdtPr>
        <w:sdtContent>
          <w:r>
            <w:rPr>
              <w:rFonts w:ascii="Times" w:hAnsi="Times" w:cs="Times"/>
            </w:rPr>
            <w:fldChar w:fldCharType="begin"/>
          </w:r>
          <w:r>
            <w:rPr>
              <w:rFonts w:ascii="Times" w:hAnsi="Times" w:cs="Times"/>
            </w:rPr>
            <w:instrText xml:space="preserve"> CITATION Sin20 \l 1033 </w:instrText>
          </w:r>
          <w:r>
            <w:rPr>
              <w:rFonts w:ascii="Times" w:hAnsi="Times" w:cs="Times"/>
            </w:rPr>
            <w:fldChar w:fldCharType="separate"/>
          </w:r>
          <w:r w:rsidR="00356D87" w:rsidRPr="00356D87">
            <w:rPr>
              <w:rFonts w:ascii="Times" w:hAnsi="Times" w:cs="Times"/>
              <w:noProof/>
            </w:rPr>
            <w:t>[33]</w:t>
          </w:r>
          <w:r>
            <w:rPr>
              <w:rFonts w:ascii="Times" w:hAnsi="Times" w:cs="Times"/>
            </w:rPr>
            <w:fldChar w:fldCharType="end"/>
          </w:r>
        </w:sdtContent>
      </w:sdt>
      <w:r>
        <w:rPr>
          <w:rFonts w:ascii="Times" w:hAnsi="Times" w:cs="Times"/>
        </w:rPr>
        <w:t xml:space="preserve">. </w:t>
      </w:r>
      <w:r w:rsidR="00DC510E">
        <w:rPr>
          <w:rFonts w:ascii="Times" w:hAnsi="Times" w:cs="Times"/>
        </w:rPr>
        <w:t xml:space="preserve">Another example is </w:t>
      </w:r>
      <w:r>
        <w:rPr>
          <w:rFonts w:ascii="Times" w:hAnsi="Times" w:cs="Times"/>
        </w:rPr>
        <w:t>Sunseap</w:t>
      </w:r>
      <w:r w:rsidR="00DC510E">
        <w:rPr>
          <w:rFonts w:ascii="Times" w:hAnsi="Times" w:cs="Times"/>
        </w:rPr>
        <w:t xml:space="preserve">, which is an established private sector solar operator. In this case, Sunseap operates and manages solar panels, installed on public housing in Singapore </w:t>
      </w:r>
      <w:sdt>
        <w:sdtPr>
          <w:rPr>
            <w:rFonts w:ascii="Times" w:hAnsi="Times" w:cs="Times"/>
          </w:rPr>
          <w:id w:val="138313907"/>
          <w:citation/>
        </w:sdtPr>
        <w:sdtContent>
          <w:r>
            <w:rPr>
              <w:rFonts w:ascii="Times" w:hAnsi="Times" w:cs="Times"/>
            </w:rPr>
            <w:fldChar w:fldCharType="begin"/>
          </w:r>
          <w:r>
            <w:rPr>
              <w:rFonts w:ascii="Times" w:hAnsi="Times" w:cs="Times"/>
            </w:rPr>
            <w:instrText xml:space="preserve"> CITATION Ale20 \l 1033 </w:instrText>
          </w:r>
          <w:r>
            <w:rPr>
              <w:rFonts w:ascii="Times" w:hAnsi="Times" w:cs="Times"/>
            </w:rPr>
            <w:fldChar w:fldCharType="separate"/>
          </w:r>
          <w:r w:rsidR="00356D87" w:rsidRPr="00356D87">
            <w:rPr>
              <w:rFonts w:ascii="Times" w:hAnsi="Times" w:cs="Times"/>
              <w:noProof/>
            </w:rPr>
            <w:t>[34]</w:t>
          </w:r>
          <w:r>
            <w:rPr>
              <w:rFonts w:ascii="Times" w:hAnsi="Times" w:cs="Times"/>
            </w:rPr>
            <w:fldChar w:fldCharType="end"/>
          </w:r>
        </w:sdtContent>
      </w:sdt>
      <w:r>
        <w:rPr>
          <w:rFonts w:ascii="Times" w:hAnsi="Times" w:cs="Times"/>
        </w:rPr>
        <w:t>.</w:t>
      </w:r>
    </w:p>
    <w:p w14:paraId="167603BF" w14:textId="77777777" w:rsidR="00F613C5" w:rsidRDefault="00F613C5" w:rsidP="00F613C5">
      <w:pPr>
        <w:pStyle w:val="Teaser"/>
        <w:jc w:val="both"/>
        <w:rPr>
          <w:rFonts w:ascii="Times" w:hAnsi="Times" w:cs="Times"/>
          <w:bCs/>
        </w:rPr>
      </w:pPr>
    </w:p>
    <w:p w14:paraId="168800BF" w14:textId="4C2D1CA5" w:rsidR="00DC510E" w:rsidRDefault="0045473B" w:rsidP="0045473B">
      <w:pPr>
        <w:pStyle w:val="Teaser"/>
        <w:jc w:val="both"/>
        <w:rPr>
          <w:rFonts w:ascii="Times" w:hAnsi="Times" w:cs="Times"/>
          <w:bCs/>
        </w:rPr>
      </w:pPr>
      <w:r>
        <w:rPr>
          <w:rFonts w:ascii="Times" w:hAnsi="Times" w:cs="Times"/>
          <w:bCs/>
        </w:rPr>
        <w:t xml:space="preserve">In the case of Philippines and Indonesia, FIT schemes were deployed at the same time, but </w:t>
      </w:r>
      <w:r w:rsidR="00E10334">
        <w:rPr>
          <w:rFonts w:ascii="Times" w:hAnsi="Times" w:cs="Times"/>
          <w:bCs/>
        </w:rPr>
        <w:t xml:space="preserve">the </w:t>
      </w:r>
      <w:r>
        <w:rPr>
          <w:rFonts w:ascii="Times" w:hAnsi="Times" w:cs="Times"/>
          <w:bCs/>
        </w:rPr>
        <w:t>Philippines yielded better results</w:t>
      </w:r>
      <w:r w:rsidR="00E10334">
        <w:rPr>
          <w:rFonts w:ascii="Times" w:hAnsi="Times" w:cs="Times"/>
          <w:bCs/>
        </w:rPr>
        <w:t xml:space="preserve">, with </w:t>
      </w:r>
      <w:r>
        <w:rPr>
          <w:rFonts w:ascii="Times" w:hAnsi="Times" w:cs="Times"/>
          <w:bCs/>
        </w:rPr>
        <w:t>1381 MW of installed RE capacity compared to Indonesia</w:t>
      </w:r>
      <w:r w:rsidR="0014257F">
        <w:rPr>
          <w:rFonts w:ascii="Times" w:hAnsi="Times" w:cs="Times"/>
          <w:bCs/>
        </w:rPr>
        <w:t>, which only achieved</w:t>
      </w:r>
      <w:r>
        <w:rPr>
          <w:rFonts w:ascii="Times" w:hAnsi="Times" w:cs="Times"/>
          <w:bCs/>
        </w:rPr>
        <w:t xml:space="preserve"> 36.8 MW within the same period. One of the explanations for this disparity </w:t>
      </w:r>
      <w:r w:rsidR="0014257F">
        <w:rPr>
          <w:rFonts w:ascii="Times" w:hAnsi="Times" w:cs="Times"/>
          <w:bCs/>
        </w:rPr>
        <w:t>was</w:t>
      </w:r>
      <w:r>
        <w:rPr>
          <w:rFonts w:ascii="Times" w:hAnsi="Times" w:cs="Times"/>
          <w:bCs/>
        </w:rPr>
        <w:t xml:space="preserve"> </w:t>
      </w:r>
      <w:r w:rsidR="0014257F">
        <w:rPr>
          <w:rFonts w:ascii="Times" w:hAnsi="Times" w:cs="Times"/>
          <w:bCs/>
        </w:rPr>
        <w:t xml:space="preserve">investor perception associated with </w:t>
      </w:r>
      <w:r>
        <w:rPr>
          <w:rFonts w:ascii="Times" w:hAnsi="Times" w:cs="Times"/>
          <w:bCs/>
        </w:rPr>
        <w:t>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sidR="00356D87">
            <w:rPr>
              <w:rFonts w:ascii="Times" w:hAnsi="Times" w:cs="Times"/>
              <w:bCs/>
              <w:noProof/>
            </w:rPr>
            <w:t xml:space="preserve"> </w:t>
          </w:r>
          <w:r w:rsidR="00356D87" w:rsidRPr="00356D87">
            <w:rPr>
              <w:rFonts w:ascii="Times" w:hAnsi="Times" w:cs="Times"/>
              <w:noProof/>
            </w:rPr>
            <w:t>[35]</w:t>
          </w:r>
          <w:r>
            <w:rPr>
              <w:rFonts w:ascii="Times" w:hAnsi="Times" w:cs="Times"/>
              <w:bCs/>
            </w:rPr>
            <w:fldChar w:fldCharType="end"/>
          </w:r>
        </w:sdtContent>
      </w:sdt>
      <w:r w:rsidR="0014257F">
        <w:rPr>
          <w:rFonts w:ascii="Times" w:hAnsi="Times" w:cs="Times"/>
          <w:bCs/>
        </w:rPr>
        <w:t>.</w:t>
      </w:r>
      <w:r>
        <w:rPr>
          <w:rFonts w:ascii="Times" w:hAnsi="Times" w:cs="Times"/>
          <w:bCs/>
        </w:rPr>
        <w:t xml:space="preserve"> </w:t>
      </w:r>
    </w:p>
    <w:p w14:paraId="36B41C79" w14:textId="77777777" w:rsidR="00DC510E" w:rsidRDefault="00DC510E" w:rsidP="0045473B">
      <w:pPr>
        <w:pStyle w:val="Teaser"/>
        <w:jc w:val="both"/>
        <w:rPr>
          <w:rFonts w:ascii="Times" w:hAnsi="Times" w:cs="Times"/>
          <w:bCs/>
        </w:rPr>
      </w:pPr>
    </w:p>
    <w:p w14:paraId="78C5AA0A" w14:textId="06A15DA4" w:rsidR="00DC510E" w:rsidRDefault="0014257F" w:rsidP="0045473B">
      <w:pPr>
        <w:pStyle w:val="Teaser"/>
        <w:jc w:val="both"/>
        <w:rPr>
          <w:rFonts w:ascii="Times" w:hAnsi="Times" w:cs="Times"/>
          <w:bCs/>
        </w:rPr>
      </w:pPr>
      <w:r>
        <w:rPr>
          <w:rFonts w:ascii="Times" w:hAnsi="Times" w:cs="Times"/>
          <w:bCs/>
        </w:rPr>
        <w:t xml:space="preserve">The </w:t>
      </w:r>
      <w:r w:rsidR="0045473B">
        <w:rPr>
          <w:rFonts w:ascii="Times" w:hAnsi="Times" w:cs="Times"/>
          <w:bCs/>
        </w:rPr>
        <w:t xml:space="preserve">Philippines </w:t>
      </w:r>
      <w:r>
        <w:rPr>
          <w:rFonts w:ascii="Times" w:hAnsi="Times" w:cs="Times"/>
          <w:bCs/>
        </w:rPr>
        <w:t>has</w:t>
      </w:r>
      <w:r w:rsidR="0045473B">
        <w:rPr>
          <w:rFonts w:ascii="Times" w:hAnsi="Times" w:cs="Times"/>
          <w:bCs/>
        </w:rPr>
        <w:t xml:space="preserve"> extensive market-based reforms that </w:t>
      </w:r>
      <w:proofErr w:type="spellStart"/>
      <w:r>
        <w:rPr>
          <w:rFonts w:ascii="Times" w:hAnsi="Times" w:cs="Times"/>
          <w:bCs/>
        </w:rPr>
        <w:t>privatised</w:t>
      </w:r>
      <w:proofErr w:type="spellEnd"/>
      <w:r w:rsidR="0045473B">
        <w:rPr>
          <w:rFonts w:ascii="Times" w:hAnsi="Times" w:cs="Times"/>
          <w:bCs/>
        </w:rPr>
        <w:t xml:space="preserve"> a large portion of their power generation, transmission operations and distribution. </w:t>
      </w:r>
      <w:r>
        <w:rPr>
          <w:rFonts w:ascii="Times" w:hAnsi="Times" w:cs="Times"/>
          <w:bCs/>
        </w:rPr>
        <w:t xml:space="preserve">They also </w:t>
      </w:r>
      <w:r w:rsidR="0045473B">
        <w:rPr>
          <w:rFonts w:ascii="Times" w:hAnsi="Times" w:cs="Times"/>
          <w:bCs/>
        </w:rPr>
        <w:t>established an autonomous regulatory agency</w:t>
      </w:r>
      <w:r>
        <w:rPr>
          <w:rFonts w:ascii="Times" w:hAnsi="Times" w:cs="Times"/>
          <w:bCs/>
        </w:rPr>
        <w:t xml:space="preserve"> (</w:t>
      </w:r>
      <w:r w:rsidR="0045473B">
        <w:rPr>
          <w:rFonts w:ascii="Times" w:hAnsi="Times" w:cs="Times"/>
          <w:bCs/>
        </w:rPr>
        <w:t>the Energy Regulatory Commission</w:t>
      </w:r>
      <w:r>
        <w:rPr>
          <w:rFonts w:ascii="Times" w:hAnsi="Times" w:cs="Times"/>
          <w:bCs/>
        </w:rPr>
        <w:t>)</w:t>
      </w:r>
      <w:r w:rsidR="0045473B">
        <w:rPr>
          <w:rFonts w:ascii="Times" w:hAnsi="Times" w:cs="Times"/>
          <w:bCs/>
        </w:rPr>
        <w:t xml:space="preserve"> which reduced </w:t>
      </w:r>
      <w:r>
        <w:rPr>
          <w:rFonts w:ascii="Times" w:hAnsi="Times" w:cs="Times"/>
          <w:bCs/>
        </w:rPr>
        <w:t>subsidies but</w:t>
      </w:r>
      <w:r w:rsidR="0045473B">
        <w:rPr>
          <w:rFonts w:ascii="Times" w:hAnsi="Times" w:cs="Times"/>
          <w:bCs/>
        </w:rPr>
        <w:t xml:space="preserve"> implemented performance-based regulatory mechanisms.</w:t>
      </w:r>
      <w:r w:rsidR="00DC510E">
        <w:rPr>
          <w:rFonts w:ascii="Times" w:hAnsi="Times" w:cs="Times"/>
          <w:bCs/>
        </w:rPr>
        <w:t xml:space="preserve"> </w:t>
      </w:r>
      <w:r w:rsidR="00DC510E">
        <w:rPr>
          <w:rFonts w:ascii="Times" w:hAnsi="Times" w:cs="Times"/>
          <w:bCs/>
        </w:rPr>
        <w:t xml:space="preserve">The emphasis on performance led to a growth in investor trust, which boosted the overall RE </w:t>
      </w:r>
      <w:r w:rsidR="00C9652B">
        <w:rPr>
          <w:rFonts w:ascii="Times" w:hAnsi="Times" w:cs="Times"/>
          <w:bCs/>
        </w:rPr>
        <w:t>growth</w:t>
      </w:r>
      <w:r w:rsidR="00DC510E">
        <w:rPr>
          <w:rFonts w:ascii="Times" w:hAnsi="Times" w:cs="Times"/>
          <w:bCs/>
        </w:rPr>
        <w:t xml:space="preserve"> rate </w:t>
      </w:r>
      <w:sdt>
        <w:sdtPr>
          <w:rPr>
            <w:rFonts w:ascii="Times" w:hAnsi="Times" w:cs="Times"/>
            <w:bCs/>
          </w:rPr>
          <w:id w:val="130908421"/>
          <w:citation/>
        </w:sdtPr>
        <w:sdtContent>
          <w:r w:rsidR="00DC510E">
            <w:rPr>
              <w:rFonts w:ascii="Times" w:hAnsi="Times" w:cs="Times"/>
              <w:bCs/>
            </w:rPr>
            <w:fldChar w:fldCharType="begin"/>
          </w:r>
          <w:r w:rsidR="00DC510E">
            <w:rPr>
              <w:rFonts w:ascii="Times" w:hAnsi="Times" w:cs="Times"/>
              <w:bCs/>
            </w:rPr>
            <w:instrText xml:space="preserve"> CITATION Gui19 \l 1033 </w:instrText>
          </w:r>
          <w:r w:rsidR="00DC510E">
            <w:rPr>
              <w:rFonts w:ascii="Times" w:hAnsi="Times" w:cs="Times"/>
              <w:bCs/>
            </w:rPr>
            <w:fldChar w:fldCharType="separate"/>
          </w:r>
          <w:r w:rsidR="00356D87" w:rsidRPr="00356D87">
            <w:rPr>
              <w:rFonts w:ascii="Times" w:hAnsi="Times" w:cs="Times"/>
              <w:noProof/>
            </w:rPr>
            <w:t>[36]</w:t>
          </w:r>
          <w:r w:rsidR="00DC510E">
            <w:rPr>
              <w:rFonts w:ascii="Times" w:hAnsi="Times" w:cs="Times"/>
              <w:bCs/>
            </w:rPr>
            <w:fldChar w:fldCharType="end"/>
          </w:r>
        </w:sdtContent>
      </w:sdt>
      <w:r w:rsidR="00DC510E">
        <w:rPr>
          <w:rFonts w:ascii="Times" w:hAnsi="Times" w:cs="Times"/>
          <w:bCs/>
        </w:rPr>
        <w:t>.</w:t>
      </w:r>
      <w:r w:rsidR="00DC510E">
        <w:rPr>
          <w:rFonts w:ascii="Times" w:hAnsi="Times" w:cs="Times"/>
          <w:bCs/>
        </w:rPr>
        <w:t xml:space="preserve"> In contrast, </w:t>
      </w:r>
      <w:r w:rsidR="0045473B">
        <w:rPr>
          <w:rFonts w:ascii="Times" w:hAnsi="Times" w:cs="Times"/>
          <w:bCs/>
        </w:rPr>
        <w:t xml:space="preserve">costs of FIT schemes were largely borne </w:t>
      </w:r>
      <w:r w:rsidR="00DC510E">
        <w:rPr>
          <w:rFonts w:ascii="Times" w:hAnsi="Times" w:cs="Times"/>
          <w:bCs/>
        </w:rPr>
        <w:t xml:space="preserve">in Indonesia </w:t>
      </w:r>
      <w:r w:rsidR="0045473B">
        <w:rPr>
          <w:rFonts w:ascii="Times" w:hAnsi="Times" w:cs="Times"/>
          <w:bCs/>
        </w:rPr>
        <w:t xml:space="preserve">by the national utility system, </w:t>
      </w:r>
      <w:proofErr w:type="spellStart"/>
      <w:r w:rsidR="0045473B">
        <w:rPr>
          <w:rFonts w:ascii="Times" w:hAnsi="Times" w:cs="Times"/>
          <w:bCs/>
        </w:rPr>
        <w:t>Peusahaan</w:t>
      </w:r>
      <w:proofErr w:type="spellEnd"/>
      <w:r w:rsidR="0045473B">
        <w:rPr>
          <w:rFonts w:ascii="Times" w:hAnsi="Times" w:cs="Times"/>
          <w:bCs/>
        </w:rPr>
        <w:t xml:space="preserve"> Listrik Negara (PLN). The PLN has </w:t>
      </w:r>
      <w:r w:rsidR="00DC510E">
        <w:rPr>
          <w:rFonts w:ascii="Times" w:hAnsi="Times" w:cs="Times"/>
          <w:bCs/>
        </w:rPr>
        <w:t xml:space="preserve">a </w:t>
      </w:r>
      <w:r w:rsidR="0045473B">
        <w:rPr>
          <w:rFonts w:ascii="Times" w:hAnsi="Times" w:cs="Times"/>
          <w:bCs/>
        </w:rPr>
        <w:t>monopoly on energy, allow</w:t>
      </w:r>
      <w:r w:rsidR="00DC510E">
        <w:rPr>
          <w:rFonts w:ascii="Times" w:hAnsi="Times" w:cs="Times"/>
          <w:bCs/>
        </w:rPr>
        <w:t>ing</w:t>
      </w:r>
      <w:r w:rsidR="0045473B">
        <w:rPr>
          <w:rFonts w:ascii="Times" w:hAnsi="Times" w:cs="Times"/>
          <w:bCs/>
        </w:rPr>
        <w:t xml:space="preserve"> them to determine the payment that private players receive, while also </w:t>
      </w:r>
      <w:r w:rsidR="00DC510E">
        <w:rPr>
          <w:rFonts w:ascii="Times" w:hAnsi="Times" w:cs="Times"/>
          <w:bCs/>
        </w:rPr>
        <w:t>reducing</w:t>
      </w:r>
      <w:r w:rsidR="0045473B">
        <w:rPr>
          <w:rFonts w:ascii="Times" w:hAnsi="Times" w:cs="Times"/>
          <w:bCs/>
        </w:rPr>
        <w:t xml:space="preserve"> the competitiveness of independent power producers for energy market share. </w:t>
      </w:r>
      <w:r w:rsidR="00DC510E">
        <w:rPr>
          <w:rFonts w:ascii="Times" w:hAnsi="Times" w:cs="Times"/>
          <w:bCs/>
        </w:rPr>
        <w:t xml:space="preserve">There </w:t>
      </w:r>
      <w:r w:rsidR="00DC510E">
        <w:rPr>
          <w:rFonts w:ascii="Times" w:hAnsi="Times" w:cs="Times"/>
          <w:bCs/>
        </w:rPr>
        <w:lastRenderedPageBreak/>
        <w:t xml:space="preserve">was </w:t>
      </w:r>
      <w:proofErr w:type="spellStart"/>
      <w:r w:rsidR="00DC510E">
        <w:rPr>
          <w:rFonts w:ascii="Times" w:hAnsi="Times" w:cs="Times"/>
          <w:bCs/>
        </w:rPr>
        <w:t>slso</w:t>
      </w:r>
      <w:proofErr w:type="spellEnd"/>
      <w:r w:rsidR="00DC510E">
        <w:rPr>
          <w:rFonts w:ascii="Times" w:hAnsi="Times" w:cs="Times"/>
          <w:bCs/>
        </w:rPr>
        <w:t xml:space="preserve"> perceptions of lack of </w:t>
      </w:r>
      <w:r w:rsidR="0045473B">
        <w:rPr>
          <w:rFonts w:ascii="Times" w:hAnsi="Times" w:cs="Times"/>
          <w:bCs/>
        </w:rPr>
        <w:t xml:space="preserve">transparency and </w:t>
      </w:r>
      <w:r w:rsidR="00DC510E">
        <w:rPr>
          <w:rFonts w:ascii="Times" w:hAnsi="Times" w:cs="Times"/>
          <w:bCs/>
        </w:rPr>
        <w:t>fairness</w:t>
      </w:r>
      <w:r w:rsidR="0045473B">
        <w:rPr>
          <w:rFonts w:ascii="Times" w:hAnsi="Times" w:cs="Times"/>
          <w:bCs/>
        </w:rPr>
        <w:t xml:space="preserve"> </w:t>
      </w:r>
      <w:r w:rsidR="00DC510E">
        <w:rPr>
          <w:rFonts w:ascii="Times" w:hAnsi="Times" w:cs="Times"/>
          <w:bCs/>
        </w:rPr>
        <w:t xml:space="preserve">in PLN led public-private </w:t>
      </w:r>
      <w:r w:rsidR="0045473B">
        <w:rPr>
          <w:rFonts w:ascii="Times" w:hAnsi="Times" w:cs="Times"/>
          <w:bCs/>
        </w:rPr>
        <w:t xml:space="preserve">partnerships. </w:t>
      </w:r>
      <w:r w:rsidR="00DC510E">
        <w:rPr>
          <w:rFonts w:ascii="Times" w:hAnsi="Times" w:cs="Times"/>
          <w:bCs/>
        </w:rPr>
        <w:t xml:space="preserve">Frequent policy changes also created a perception of </w:t>
      </w:r>
      <w:r w:rsidR="0045473B">
        <w:rPr>
          <w:rFonts w:ascii="Times" w:hAnsi="Times" w:cs="Times"/>
          <w:bCs/>
        </w:rPr>
        <w:t>unpredictability</w:t>
      </w:r>
      <w:r w:rsidR="00DC510E">
        <w:rPr>
          <w:rFonts w:ascii="Times" w:hAnsi="Times" w:cs="Times"/>
          <w:bCs/>
        </w:rPr>
        <w:t xml:space="preserve"> and mistrust</w:t>
      </w:r>
      <w:r w:rsidR="0045473B">
        <w:rPr>
          <w:rFonts w:ascii="Times" w:hAnsi="Times" w:cs="Times"/>
          <w:bCs/>
        </w:rPr>
        <w:t xml:space="preserve">, which lowered </w:t>
      </w:r>
      <w:r w:rsidR="00DC510E">
        <w:rPr>
          <w:rFonts w:ascii="Times" w:hAnsi="Times" w:cs="Times"/>
          <w:bCs/>
        </w:rPr>
        <w:t xml:space="preserve">overall </w:t>
      </w:r>
      <w:r w:rsidR="0045473B">
        <w:rPr>
          <w:rFonts w:ascii="Times" w:hAnsi="Times" w:cs="Times"/>
          <w:bCs/>
        </w:rPr>
        <w:t xml:space="preserve">investor trust </w:t>
      </w:r>
      <w:sdt>
        <w:sdtPr>
          <w:rPr>
            <w:rFonts w:ascii="Times" w:hAnsi="Times" w:cs="Times"/>
            <w:bCs/>
          </w:rPr>
          <w:id w:val="1889220665"/>
          <w:citation/>
        </w:sdtPr>
        <w:sdtEndPr/>
        <w:sdtContent>
          <w:r w:rsidR="0045473B">
            <w:rPr>
              <w:rFonts w:ascii="Times" w:hAnsi="Times" w:cs="Times"/>
              <w:bCs/>
            </w:rPr>
            <w:fldChar w:fldCharType="begin"/>
          </w:r>
          <w:r w:rsidR="0045473B">
            <w:rPr>
              <w:rFonts w:ascii="Times" w:hAnsi="Times" w:cs="Times"/>
              <w:bCs/>
            </w:rPr>
            <w:instrText xml:space="preserve"> CITATION Gui19 \l 1033 </w:instrText>
          </w:r>
          <w:r w:rsidR="0045473B">
            <w:rPr>
              <w:rFonts w:ascii="Times" w:hAnsi="Times" w:cs="Times"/>
              <w:bCs/>
            </w:rPr>
            <w:fldChar w:fldCharType="separate"/>
          </w:r>
          <w:r w:rsidR="00356D87" w:rsidRPr="00356D87">
            <w:rPr>
              <w:rFonts w:ascii="Times" w:hAnsi="Times" w:cs="Times"/>
              <w:noProof/>
            </w:rPr>
            <w:t>[36]</w:t>
          </w:r>
          <w:r w:rsidR="0045473B">
            <w:rPr>
              <w:rFonts w:ascii="Times" w:hAnsi="Times" w:cs="Times"/>
              <w:bCs/>
            </w:rPr>
            <w:fldChar w:fldCharType="end"/>
          </w:r>
        </w:sdtContent>
      </w:sdt>
      <w:r w:rsidR="0045473B">
        <w:rPr>
          <w:rFonts w:ascii="Times" w:hAnsi="Times" w:cs="Times"/>
          <w:bCs/>
        </w:rPr>
        <w:t xml:space="preserve">. </w:t>
      </w:r>
    </w:p>
    <w:p w14:paraId="6F2A6196" w14:textId="4CC2D806" w:rsidR="00F613C5" w:rsidRDefault="00F613C5" w:rsidP="0045473B">
      <w:pPr>
        <w:pStyle w:val="Teaser"/>
        <w:jc w:val="both"/>
        <w:rPr>
          <w:rFonts w:ascii="Times" w:hAnsi="Times" w:cs="Times"/>
          <w:bCs/>
        </w:rPr>
      </w:pPr>
    </w:p>
    <w:p w14:paraId="401CA832" w14:textId="7E7CA135" w:rsidR="00F613C5" w:rsidRDefault="00F613C5" w:rsidP="00F613C5">
      <w:pPr>
        <w:pStyle w:val="Teaser"/>
        <w:jc w:val="both"/>
        <w:rPr>
          <w:rFonts w:ascii="Times" w:hAnsi="Times" w:cs="Times"/>
          <w:bCs/>
        </w:rPr>
      </w:pPr>
      <w:r>
        <w:rPr>
          <w:rFonts w:ascii="Times" w:hAnsi="Times" w:cs="Times"/>
          <w:bCs/>
        </w:rPr>
        <w:t xml:space="preserve">It is reported that in countries such as USA, China, South Africa, and India, where the public sector has </w:t>
      </w:r>
      <w:r w:rsidR="00372EF3">
        <w:rPr>
          <w:rFonts w:ascii="Times" w:hAnsi="Times" w:cs="Times"/>
          <w:bCs/>
        </w:rPr>
        <w:t>cooperated with the</w:t>
      </w:r>
      <w:r>
        <w:rPr>
          <w:rFonts w:ascii="Times" w:hAnsi="Times" w:cs="Times"/>
          <w:bCs/>
        </w:rPr>
        <w:t xml:space="preserve"> private sector, there tends to be higher amounts of investment</w:t>
      </w:r>
      <w:r w:rsidRPr="00F44D3D">
        <w:rPr>
          <w:rFonts w:ascii="Times" w:hAnsi="Times" w:cs="Times"/>
          <w:bCs/>
        </w:rPr>
        <w:t xml:space="preserve"> </w:t>
      </w:r>
      <w:sdt>
        <w:sdtPr>
          <w:rPr>
            <w:rFonts w:ascii="Times" w:hAnsi="Times" w:cs="Times"/>
            <w:bCs/>
          </w:rPr>
          <w:id w:val="1636988694"/>
          <w:citation/>
        </w:sdt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356D87" w:rsidRPr="00356D87">
            <w:rPr>
              <w:rFonts w:ascii="Times" w:hAnsi="Times" w:cs="Times"/>
              <w:noProof/>
            </w:rPr>
            <w:t>[37]</w:t>
          </w:r>
          <w:r>
            <w:rPr>
              <w:rFonts w:ascii="Times" w:hAnsi="Times" w:cs="Times"/>
              <w:bCs/>
            </w:rPr>
            <w:fldChar w:fldCharType="end"/>
          </w:r>
        </w:sdtContent>
      </w:sdt>
      <w:r>
        <w:rPr>
          <w:rFonts w:ascii="Times" w:hAnsi="Times" w:cs="Times"/>
          <w:bCs/>
        </w:rPr>
        <w:t xml:space="preserve">. This correlation is because investors perceive less (regulatory) risk </w:t>
      </w:r>
      <w:sdt>
        <w:sdtPr>
          <w:rPr>
            <w:rFonts w:ascii="Times" w:hAnsi="Times" w:cs="Times"/>
            <w:bCs/>
          </w:rPr>
          <w:id w:val="-954704857"/>
          <w:citation/>
        </w:sdt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356D87" w:rsidRPr="00356D87">
            <w:rPr>
              <w:rFonts w:ascii="Times" w:hAnsi="Times" w:cs="Times"/>
              <w:noProof/>
            </w:rPr>
            <w:t>[38]</w:t>
          </w:r>
          <w:r>
            <w:rPr>
              <w:rFonts w:ascii="Times" w:hAnsi="Times" w:cs="Times"/>
              <w:bCs/>
            </w:rPr>
            <w:fldChar w:fldCharType="end"/>
          </w:r>
        </w:sdtContent>
      </w:sdt>
      <w:r>
        <w:rPr>
          <w:rFonts w:ascii="Times" w:hAnsi="Times" w:cs="Times"/>
          <w:bCs/>
        </w:rPr>
        <w:t xml:space="preserve">. As noted by </w:t>
      </w:r>
      <w:r w:rsidRPr="00F44D3D">
        <w:rPr>
          <w:rFonts w:ascii="Times" w:hAnsi="Times" w:cs="Times"/>
          <w:noProof/>
        </w:rPr>
        <w:t>Langniss</w:t>
      </w:r>
      <w:r>
        <w:rPr>
          <w:rFonts w:ascii="Times" w:hAnsi="Times" w:cs="Times"/>
          <w:noProof/>
        </w:rPr>
        <w:t xml:space="preserve"> et al </w:t>
      </w:r>
      <w:sdt>
        <w:sdtPr>
          <w:rPr>
            <w:rFonts w:ascii="Times" w:hAnsi="Times" w:cs="Times"/>
            <w:noProof/>
          </w:rPr>
          <w:id w:val="542411994"/>
          <w:citation/>
        </w:sdtPr>
        <w:sdtContent>
          <w:r>
            <w:rPr>
              <w:rFonts w:ascii="Times" w:hAnsi="Times" w:cs="Times"/>
              <w:noProof/>
            </w:rPr>
            <w:fldChar w:fldCharType="begin"/>
          </w:r>
          <w:r w:rsidR="0014257F">
            <w:rPr>
              <w:rFonts w:ascii="Times" w:hAnsi="Times" w:cs="Times"/>
              <w:noProof/>
            </w:rPr>
            <w:instrText xml:space="preserve">CITATION Placeholder1 \l 1033 </w:instrText>
          </w:r>
          <w:r>
            <w:rPr>
              <w:rFonts w:ascii="Times" w:hAnsi="Times" w:cs="Times"/>
              <w:noProof/>
            </w:rPr>
            <w:fldChar w:fldCharType="separate"/>
          </w:r>
          <w:r w:rsidR="00356D87" w:rsidRPr="00356D87">
            <w:rPr>
              <w:rFonts w:ascii="Times" w:hAnsi="Times" w:cs="Times"/>
              <w:noProof/>
            </w:rPr>
            <w:t>[39]</w:t>
          </w:r>
          <w:r>
            <w:rPr>
              <w:rFonts w:ascii="Times" w:hAnsi="Times" w:cs="Times"/>
              <w:noProof/>
            </w:rPr>
            <w:fldChar w:fldCharType="end"/>
          </w:r>
        </w:sdtContent>
      </w:sdt>
      <w:r>
        <w:rPr>
          <w:rFonts w:ascii="Times" w:hAnsi="Times" w:cs="Times"/>
          <w:noProof/>
        </w:rPr>
        <w:t>,</w:t>
      </w:r>
      <w:r>
        <w:rPr>
          <w:rFonts w:ascii="Times" w:hAnsi="Times" w:cs="Times"/>
          <w:bCs/>
        </w:rPr>
        <w:t xml:space="preserve"> “mitigating risk is certainly an alternative to raising the level of compensation”. Thus, investor perceptions and confidence of the risks involved </w:t>
      </w:r>
      <w:r w:rsidR="00372EF3">
        <w:rPr>
          <w:rFonts w:ascii="Times" w:hAnsi="Times" w:cs="Times"/>
          <w:bCs/>
        </w:rPr>
        <w:t>are</w:t>
      </w:r>
      <w:r>
        <w:rPr>
          <w:rFonts w:ascii="Times" w:hAnsi="Times" w:cs="Times"/>
          <w:bCs/>
        </w:rPr>
        <w:t xml:space="preserve"> important to the </w:t>
      </w:r>
      <w:r w:rsidR="00372EF3">
        <w:rPr>
          <w:rFonts w:ascii="Times" w:hAnsi="Times" w:cs="Times"/>
          <w:bCs/>
        </w:rPr>
        <w:t>success of</w:t>
      </w:r>
      <w:r>
        <w:rPr>
          <w:rFonts w:ascii="Times" w:hAnsi="Times" w:cs="Times"/>
          <w:bCs/>
        </w:rPr>
        <w:t xml:space="preserve"> a project.</w:t>
      </w:r>
    </w:p>
    <w:p w14:paraId="21E92804" w14:textId="7D897453" w:rsidR="0045473B" w:rsidRDefault="0045473B" w:rsidP="0084087F">
      <w:pPr>
        <w:pStyle w:val="Teaser"/>
        <w:jc w:val="both"/>
        <w:rPr>
          <w:rFonts w:ascii="Times" w:hAnsi="Times" w:cs="Times"/>
        </w:rPr>
      </w:pPr>
    </w:p>
    <w:p w14:paraId="54896C1D" w14:textId="3BA03EAB" w:rsidR="0045473B" w:rsidRDefault="0045473B" w:rsidP="0045473B">
      <w:pPr>
        <w:pStyle w:val="Teaser"/>
        <w:jc w:val="both"/>
        <w:rPr>
          <w:rFonts w:ascii="Times" w:hAnsi="Times" w:cs="Times"/>
          <w:bCs/>
        </w:rPr>
      </w:pPr>
      <w:r w:rsidRPr="00F65EF7">
        <w:rPr>
          <w:b/>
          <w:bCs/>
          <w:i/>
          <w:iCs/>
        </w:rPr>
        <w:t>Community (Support/ Involvement):</w:t>
      </w:r>
      <w:r>
        <w:rPr>
          <w:rFonts w:ascii="Times" w:hAnsi="Times" w:cs="Times"/>
          <w:bCs/>
        </w:rPr>
        <w:t xml:space="preserve"> The articles </w:t>
      </w:r>
      <w:proofErr w:type="spellStart"/>
      <w:r>
        <w:rPr>
          <w:rFonts w:ascii="Times" w:hAnsi="Times" w:cs="Times"/>
          <w:bCs/>
        </w:rPr>
        <w:t>analysed</w:t>
      </w:r>
      <w:proofErr w:type="spellEnd"/>
      <w:r>
        <w:rPr>
          <w:rFonts w:ascii="Times" w:hAnsi="Times" w:cs="Times"/>
          <w:bCs/>
        </w:rPr>
        <w:t xml:space="preserve"> in this study point to community participation as </w:t>
      </w:r>
      <w:r w:rsidR="00372EF3">
        <w:rPr>
          <w:rFonts w:ascii="Times" w:hAnsi="Times" w:cs="Times"/>
          <w:bCs/>
        </w:rPr>
        <w:t>one of the key factors</w:t>
      </w:r>
      <w:r>
        <w:rPr>
          <w:rFonts w:ascii="Times" w:hAnsi="Times" w:cs="Times"/>
          <w:bCs/>
        </w:rPr>
        <w:t xml:space="preserve"> in project </w:t>
      </w:r>
      <w:r w:rsidR="00C9652B">
        <w:rPr>
          <w:rFonts w:ascii="Times" w:hAnsi="Times" w:cs="Times"/>
          <w:bCs/>
        </w:rPr>
        <w:t>growth</w:t>
      </w:r>
      <w:r>
        <w:rPr>
          <w:rFonts w:ascii="Times" w:hAnsi="Times" w:cs="Times"/>
          <w:bCs/>
        </w:rPr>
        <w:t xml:space="preserve">. </w:t>
      </w:r>
      <w:r w:rsidR="00266308">
        <w:rPr>
          <w:rFonts w:ascii="Times" w:hAnsi="Times" w:cs="Times"/>
          <w:bCs/>
        </w:rPr>
        <w:t>From the text present in the studied articles, we learn that t</w:t>
      </w:r>
      <w:r w:rsidRPr="005B2A61">
        <w:rPr>
          <w:rFonts w:ascii="Times" w:hAnsi="Times" w:cs="Times"/>
          <w:bCs/>
        </w:rPr>
        <w:t xml:space="preserve">raditional top-down executive-run projects </w:t>
      </w:r>
      <w:r w:rsidR="00266308">
        <w:rPr>
          <w:rFonts w:ascii="Times" w:hAnsi="Times" w:cs="Times"/>
          <w:bCs/>
        </w:rPr>
        <w:t>can be</w:t>
      </w:r>
      <w:r w:rsidRPr="005B2A61">
        <w:rPr>
          <w:rFonts w:ascii="Times" w:hAnsi="Times" w:cs="Times"/>
          <w:bCs/>
        </w:rPr>
        <w:t xml:space="preserve"> less effective</w:t>
      </w:r>
      <w:r w:rsidR="00266308">
        <w:rPr>
          <w:rFonts w:ascii="Times" w:hAnsi="Times" w:cs="Times"/>
          <w:bCs/>
        </w:rPr>
        <w:t>,</w:t>
      </w:r>
      <w:r w:rsidRPr="005B2A61">
        <w:rPr>
          <w:rFonts w:ascii="Times" w:hAnsi="Times" w:cs="Times"/>
          <w:bCs/>
        </w:rPr>
        <w:t xml:space="preser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End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00356D87" w:rsidRPr="00356D87">
            <w:rPr>
              <w:rFonts w:ascii="Times" w:hAnsi="Times" w:cs="Times"/>
              <w:noProof/>
            </w:rPr>
            <w:t>[40]</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End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00356D87" w:rsidRPr="00356D87">
            <w:rPr>
              <w:rFonts w:ascii="Times" w:hAnsi="Times" w:cs="Times"/>
              <w:noProof/>
            </w:rPr>
            <w:t>[41]</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r w:rsidR="001073FE">
        <w:rPr>
          <w:rFonts w:ascii="Times" w:hAnsi="Times" w:cs="Times"/>
          <w:bCs/>
        </w:rPr>
        <w:t>The local community is provided opportunities in the form of job security and leadership in said projects as well.</w:t>
      </w:r>
    </w:p>
    <w:p w14:paraId="370585D4" w14:textId="77777777" w:rsidR="0045473B" w:rsidRDefault="0045473B" w:rsidP="0045473B">
      <w:pPr>
        <w:pStyle w:val="Teaser"/>
        <w:jc w:val="both"/>
        <w:rPr>
          <w:rFonts w:ascii="Times" w:hAnsi="Times" w:cs="Times"/>
          <w:bCs/>
        </w:rPr>
      </w:pPr>
    </w:p>
    <w:p w14:paraId="1D9C5D00" w14:textId="4BF1B6DB" w:rsidR="00D505BC" w:rsidRDefault="00D505BC" w:rsidP="0045473B">
      <w:pPr>
        <w:pStyle w:val="Teaser"/>
        <w:jc w:val="both"/>
        <w:rPr>
          <w:rFonts w:ascii="Times" w:hAnsi="Times" w:cs="Times"/>
          <w:bCs/>
        </w:rPr>
      </w:pPr>
      <w:r>
        <w:rPr>
          <w:rFonts w:ascii="Times" w:hAnsi="Times" w:cs="Times"/>
          <w:bCs/>
        </w:rPr>
        <w:t xml:space="preserve">Our studies also </w:t>
      </w:r>
      <w:r w:rsidR="00695278">
        <w:rPr>
          <w:rFonts w:ascii="Times" w:hAnsi="Times" w:cs="Times"/>
          <w:bCs/>
        </w:rPr>
        <w:t>point</w:t>
      </w:r>
      <w:r>
        <w:rPr>
          <w:rFonts w:ascii="Times" w:hAnsi="Times" w:cs="Times"/>
          <w:bCs/>
        </w:rPr>
        <w:t xml:space="preserve"> to</w:t>
      </w:r>
      <w:r w:rsidR="0045473B">
        <w:rPr>
          <w:rFonts w:ascii="Times" w:hAnsi="Times" w:cs="Times"/>
          <w:bCs/>
        </w:rPr>
        <w:t xml:space="preserve"> promising </w:t>
      </w:r>
      <w:r>
        <w:rPr>
          <w:rFonts w:ascii="Times" w:hAnsi="Times" w:cs="Times"/>
          <w:bCs/>
        </w:rPr>
        <w:t>RE</w:t>
      </w:r>
      <w:r w:rsidR="0045473B">
        <w:rPr>
          <w:rFonts w:ascii="Times" w:hAnsi="Times" w:cs="Times"/>
          <w:bCs/>
        </w:rPr>
        <w:t xml:space="preserve"> initiatives fail</w:t>
      </w:r>
      <w:r>
        <w:rPr>
          <w:rFonts w:ascii="Times" w:hAnsi="Times" w:cs="Times"/>
          <w:bCs/>
        </w:rPr>
        <w:t>ing</w:t>
      </w:r>
      <w:r w:rsidR="00695278">
        <w:rPr>
          <w:rFonts w:ascii="Times" w:hAnsi="Times" w:cs="Times"/>
          <w:bCs/>
        </w:rPr>
        <w:t>,</w:t>
      </w:r>
      <w:r w:rsidR="0045473B">
        <w:rPr>
          <w:rFonts w:ascii="Times" w:hAnsi="Times" w:cs="Times"/>
          <w:bCs/>
        </w:rPr>
        <w:t xml:space="preserve"> due to community </w:t>
      </w:r>
      <w:r>
        <w:rPr>
          <w:rFonts w:ascii="Times" w:hAnsi="Times" w:cs="Times"/>
          <w:bCs/>
        </w:rPr>
        <w:t>dis</w:t>
      </w:r>
      <w:r w:rsidR="0045473B">
        <w:rPr>
          <w:rFonts w:ascii="Times" w:hAnsi="Times" w:cs="Times"/>
          <w:bCs/>
        </w:rPr>
        <w:t xml:space="preserve">approval. </w:t>
      </w:r>
      <w:r>
        <w:rPr>
          <w:rFonts w:ascii="Times" w:hAnsi="Times" w:cs="Times"/>
          <w:bCs/>
        </w:rPr>
        <w:t>I</w:t>
      </w:r>
      <w:r w:rsidR="0045473B">
        <w:rPr>
          <w:rFonts w:ascii="Times" w:hAnsi="Times" w:cs="Times"/>
          <w:bCs/>
        </w:rPr>
        <w:t>n Ontario</w:t>
      </w:r>
      <w:r>
        <w:rPr>
          <w:rFonts w:ascii="Times" w:hAnsi="Times" w:cs="Times"/>
          <w:bCs/>
        </w:rPr>
        <w:t>,</w:t>
      </w:r>
      <w:r w:rsidR="0045473B">
        <w:rPr>
          <w:rFonts w:ascii="Times" w:hAnsi="Times" w:cs="Times"/>
          <w:bCs/>
        </w:rPr>
        <w:t xml:space="preserve"> Canada, wind project</w:t>
      </w:r>
      <w:r>
        <w:rPr>
          <w:rFonts w:ascii="Times" w:hAnsi="Times" w:cs="Times"/>
          <w:bCs/>
        </w:rPr>
        <w:t xml:space="preserve"> success</w:t>
      </w:r>
      <w:r w:rsidR="0045473B">
        <w:rPr>
          <w:rFonts w:ascii="Times" w:hAnsi="Times" w:cs="Times"/>
          <w:bCs/>
        </w:rPr>
        <w:t xml:space="preserve"> </w:t>
      </w:r>
      <w:r>
        <w:rPr>
          <w:rFonts w:ascii="Times" w:hAnsi="Times" w:cs="Times"/>
          <w:bCs/>
        </w:rPr>
        <w:t>is</w:t>
      </w:r>
      <w:r w:rsidR="0045473B">
        <w:rPr>
          <w:rFonts w:ascii="Times" w:hAnsi="Times" w:cs="Times"/>
          <w:bCs/>
        </w:rPr>
        <w:t xml:space="preserve"> largely determined by public support</w:t>
      </w:r>
      <w:r w:rsidR="00443450">
        <w:rPr>
          <w:rFonts w:ascii="Times" w:hAnsi="Times" w:cs="Times"/>
          <w:bCs/>
        </w:rPr>
        <w:t xml:space="preserve">, and this support can be lacking because of fears </w:t>
      </w:r>
      <w:r w:rsidR="00695278">
        <w:rPr>
          <w:rFonts w:ascii="Times" w:hAnsi="Times" w:cs="Times"/>
          <w:bCs/>
        </w:rPr>
        <w:t xml:space="preserve">associated with </w:t>
      </w:r>
      <w:r w:rsidR="00443450">
        <w:rPr>
          <w:rFonts w:ascii="Times" w:hAnsi="Times" w:cs="Times"/>
          <w:bCs/>
        </w:rPr>
        <w:t>property values being negatively impacted by wind turbine</w:t>
      </w:r>
      <w:r w:rsidR="00695278">
        <w:rPr>
          <w:rFonts w:ascii="Times" w:hAnsi="Times" w:cs="Times"/>
          <w:bCs/>
        </w:rPr>
        <w:t xml:space="preserve"> locale. Another community level grouse</w:t>
      </w:r>
      <w:r w:rsidR="00443450">
        <w:rPr>
          <w:rFonts w:ascii="Times" w:hAnsi="Times" w:cs="Times"/>
          <w:bCs/>
        </w:rPr>
        <w:t xml:space="preserve"> </w:t>
      </w:r>
      <w:r w:rsidR="00695278">
        <w:rPr>
          <w:rFonts w:ascii="Times" w:hAnsi="Times" w:cs="Times"/>
          <w:bCs/>
        </w:rPr>
        <w:t>is the view that</w:t>
      </w:r>
      <w:r w:rsidR="00443450">
        <w:rPr>
          <w:rFonts w:ascii="Times" w:hAnsi="Times" w:cs="Times"/>
          <w:bCs/>
        </w:rPr>
        <w:t xml:space="preserve"> </w:t>
      </w:r>
      <w:r w:rsidR="00695278">
        <w:rPr>
          <w:rFonts w:ascii="Times" w:hAnsi="Times" w:cs="Times"/>
          <w:bCs/>
        </w:rPr>
        <w:t>there is</w:t>
      </w:r>
      <w:r w:rsidR="00443450">
        <w:rPr>
          <w:rFonts w:ascii="Times" w:hAnsi="Times" w:cs="Times"/>
          <w:bCs/>
        </w:rPr>
        <w:t xml:space="preserve"> unequal compensation</w:t>
      </w:r>
      <w:r w:rsidR="00695278">
        <w:rPr>
          <w:rFonts w:ascii="Times" w:hAnsi="Times" w:cs="Times"/>
          <w:bCs/>
        </w:rPr>
        <w:t xml:space="preserve"> and inequitable distribution of income from energy producers, who compensate </w:t>
      </w:r>
      <w:proofErr w:type="gramStart"/>
      <w:r w:rsidR="00695278">
        <w:rPr>
          <w:rFonts w:ascii="Times" w:hAnsi="Times" w:cs="Times"/>
          <w:bCs/>
        </w:rPr>
        <w:t>land owners</w:t>
      </w:r>
      <w:proofErr w:type="gramEnd"/>
      <w:r w:rsidR="00695278">
        <w:rPr>
          <w:rFonts w:ascii="Times" w:hAnsi="Times" w:cs="Times"/>
          <w:bCs/>
        </w:rPr>
        <w:t>, and not the remaining (inconvenienced) members of the community</w:t>
      </w:r>
      <w:sdt>
        <w:sdtPr>
          <w:rPr>
            <w:rFonts w:ascii="Times" w:hAnsi="Times" w:cs="Times"/>
            <w:bCs/>
          </w:rPr>
          <w:id w:val="799426249"/>
          <w:citation/>
        </w:sdtPr>
        <w:sdtContent>
          <w:r w:rsidR="00443450">
            <w:rPr>
              <w:rFonts w:ascii="Times" w:hAnsi="Times" w:cs="Times"/>
              <w:bCs/>
            </w:rPr>
            <w:fldChar w:fldCharType="begin"/>
          </w:r>
          <w:r w:rsidR="00443450">
            <w:rPr>
              <w:rFonts w:ascii="Times" w:hAnsi="Times" w:cs="Times"/>
              <w:bCs/>
            </w:rPr>
            <w:instrText xml:space="preserve"> CITATION Jam16 \l 1033 </w:instrText>
          </w:r>
          <w:r w:rsidR="00443450">
            <w:rPr>
              <w:rFonts w:ascii="Times" w:hAnsi="Times" w:cs="Times"/>
              <w:bCs/>
            </w:rPr>
            <w:fldChar w:fldCharType="separate"/>
          </w:r>
          <w:r w:rsidR="00356D87">
            <w:rPr>
              <w:rFonts w:ascii="Times" w:hAnsi="Times" w:cs="Times"/>
              <w:bCs/>
              <w:noProof/>
            </w:rPr>
            <w:t xml:space="preserve"> </w:t>
          </w:r>
          <w:r w:rsidR="00356D87" w:rsidRPr="00356D87">
            <w:rPr>
              <w:rFonts w:ascii="Times" w:hAnsi="Times" w:cs="Times"/>
              <w:noProof/>
            </w:rPr>
            <w:t>[42]</w:t>
          </w:r>
          <w:r w:rsidR="00443450">
            <w:rPr>
              <w:rFonts w:ascii="Times" w:hAnsi="Times" w:cs="Times"/>
              <w:bCs/>
            </w:rPr>
            <w:fldChar w:fldCharType="end"/>
          </w:r>
        </w:sdtContent>
      </w:sdt>
      <w:r w:rsidR="0045473B">
        <w:rPr>
          <w:rFonts w:ascii="Times" w:hAnsi="Times" w:cs="Times"/>
          <w:bCs/>
        </w:rPr>
        <w:t xml:space="preserve">. </w:t>
      </w:r>
      <w:r>
        <w:rPr>
          <w:rFonts w:ascii="Times" w:hAnsi="Times" w:cs="Times"/>
          <w:bCs/>
        </w:rPr>
        <w:t xml:space="preserve">In the UK, a planned </w:t>
      </w:r>
      <w:r w:rsidR="0045473B">
        <w:rPr>
          <w:rFonts w:ascii="Times" w:hAnsi="Times" w:cs="Times"/>
          <w:bCs/>
        </w:rPr>
        <w:t>biomass energy development</w:t>
      </w:r>
      <w:r>
        <w:rPr>
          <w:rFonts w:ascii="Times" w:hAnsi="Times" w:cs="Times"/>
          <w:bCs/>
        </w:rPr>
        <w:t xml:space="preserve"> was</w:t>
      </w:r>
      <w:r w:rsidR="0045473B">
        <w:rPr>
          <w:rFonts w:ascii="Times" w:hAnsi="Times" w:cs="Times"/>
          <w:bCs/>
        </w:rPr>
        <w:t xml:space="preserve"> opposed</w:t>
      </w:r>
      <w:r>
        <w:rPr>
          <w:rFonts w:ascii="Times" w:hAnsi="Times" w:cs="Times"/>
          <w:bCs/>
        </w:rPr>
        <w:t xml:space="preserve"> actively by the community, for reasons like the possibility of</w:t>
      </w:r>
      <w:r w:rsidR="0045473B">
        <w:rPr>
          <w:rFonts w:ascii="Times" w:hAnsi="Times" w:cs="Times"/>
          <w:bCs/>
        </w:rPr>
        <w:t xml:space="preserve"> unpleasant smells</w:t>
      </w:r>
      <w:r>
        <w:rPr>
          <w:rFonts w:ascii="Times" w:hAnsi="Times" w:cs="Times"/>
          <w:bCs/>
        </w:rPr>
        <w:t xml:space="preserve"> and increased</w:t>
      </w:r>
      <w:r w:rsidR="0045473B">
        <w:rPr>
          <w:rFonts w:ascii="Times" w:hAnsi="Times" w:cs="Times"/>
          <w:bCs/>
        </w:rPr>
        <w:t xml:space="preserve"> noise.</w:t>
      </w:r>
      <w:r>
        <w:rPr>
          <w:rFonts w:ascii="Times" w:hAnsi="Times" w:cs="Times"/>
          <w:bCs/>
        </w:rPr>
        <w:t xml:space="preserve"> Without p</w:t>
      </w:r>
      <w:r w:rsidR="0045473B">
        <w:rPr>
          <w:rFonts w:ascii="Times" w:hAnsi="Times" w:cs="Times"/>
          <w:bCs/>
        </w:rPr>
        <w:t>ublic acceptance</w:t>
      </w:r>
      <w:r>
        <w:rPr>
          <w:rFonts w:ascii="Times" w:hAnsi="Times" w:cs="Times"/>
          <w:bCs/>
        </w:rPr>
        <w:t>,</w:t>
      </w:r>
      <w:r w:rsidR="0045473B">
        <w:rPr>
          <w:rFonts w:ascii="Times" w:hAnsi="Times" w:cs="Times"/>
          <w:bCs/>
        </w:rPr>
        <w:t xml:space="preserve"> planning permission</w:t>
      </w:r>
      <w:r>
        <w:rPr>
          <w:rFonts w:ascii="Times" w:hAnsi="Times" w:cs="Times"/>
          <w:bCs/>
        </w:rPr>
        <w:t xml:space="preserve"> was not given, effectively stonewalling the project</w:t>
      </w:r>
      <w:r w:rsidR="0045473B">
        <w:rPr>
          <w:rFonts w:ascii="Times" w:hAnsi="Times" w:cs="Times"/>
          <w:bCs/>
        </w:rPr>
        <w:t xml:space="preserve"> </w:t>
      </w:r>
      <w:sdt>
        <w:sdtPr>
          <w:rPr>
            <w:rFonts w:ascii="Times" w:hAnsi="Times" w:cs="Times"/>
            <w:bCs/>
          </w:rPr>
          <w:id w:val="1238284167"/>
          <w:citation/>
        </w:sdtPr>
        <w:sdtEndPr/>
        <w:sdtContent>
          <w:r w:rsidR="0045473B">
            <w:rPr>
              <w:rFonts w:ascii="Times" w:hAnsi="Times" w:cs="Times"/>
              <w:bCs/>
            </w:rPr>
            <w:fldChar w:fldCharType="begin"/>
          </w:r>
          <w:r w:rsidR="0045473B">
            <w:rPr>
              <w:rFonts w:ascii="Times" w:hAnsi="Times" w:cs="Times"/>
              <w:bCs/>
            </w:rPr>
            <w:instrText xml:space="preserve"> CITATION Upr03 \l 1033 </w:instrText>
          </w:r>
          <w:r w:rsidR="0045473B">
            <w:rPr>
              <w:rFonts w:ascii="Times" w:hAnsi="Times" w:cs="Times"/>
              <w:bCs/>
            </w:rPr>
            <w:fldChar w:fldCharType="separate"/>
          </w:r>
          <w:r w:rsidR="00356D87" w:rsidRPr="00356D87">
            <w:rPr>
              <w:rFonts w:ascii="Times" w:hAnsi="Times" w:cs="Times"/>
              <w:noProof/>
            </w:rPr>
            <w:t>[43]</w:t>
          </w:r>
          <w:r w:rsidR="0045473B">
            <w:rPr>
              <w:rFonts w:ascii="Times" w:hAnsi="Times" w:cs="Times"/>
              <w:bCs/>
            </w:rPr>
            <w:fldChar w:fldCharType="end"/>
          </w:r>
        </w:sdtContent>
      </w:sdt>
      <w:r w:rsidR="0045473B">
        <w:rPr>
          <w:rFonts w:ascii="Times" w:hAnsi="Times" w:cs="Times"/>
          <w:bCs/>
        </w:rPr>
        <w:t>.</w:t>
      </w:r>
    </w:p>
    <w:p w14:paraId="6468C9BE" w14:textId="77777777" w:rsidR="00D505BC" w:rsidRDefault="00D505BC" w:rsidP="0045473B">
      <w:pPr>
        <w:pStyle w:val="Teaser"/>
        <w:jc w:val="both"/>
        <w:rPr>
          <w:rFonts w:ascii="Times" w:hAnsi="Times" w:cs="Times"/>
          <w:bCs/>
        </w:rPr>
      </w:pPr>
    </w:p>
    <w:p w14:paraId="69EBE211" w14:textId="5CCD01C5" w:rsidR="0045473B" w:rsidRDefault="00D505BC" w:rsidP="0045473B">
      <w:pPr>
        <w:pStyle w:val="Teaser"/>
        <w:jc w:val="both"/>
        <w:rPr>
          <w:rFonts w:ascii="Times" w:hAnsi="Times" w:cs="Times"/>
          <w:bCs/>
        </w:rPr>
      </w:pPr>
      <w:r>
        <w:rPr>
          <w:rFonts w:ascii="Times" w:hAnsi="Times" w:cs="Times"/>
          <w:bCs/>
        </w:rPr>
        <w:t>In summary, c</w:t>
      </w:r>
      <w:r w:rsidR="0045473B">
        <w:rPr>
          <w:rFonts w:ascii="Times" w:hAnsi="Times" w:cs="Times"/>
          <w:bCs/>
        </w:rPr>
        <w:t xml:space="preserve">onsultations with the community should go beyond a minimal level. </w:t>
      </w:r>
      <w:r>
        <w:rPr>
          <w:rFonts w:ascii="Times" w:hAnsi="Times" w:cs="Times"/>
          <w:bCs/>
        </w:rPr>
        <w:t xml:space="preserve">Rather, it is often crucial to engage the community early and </w:t>
      </w:r>
      <w:r w:rsidR="00443450">
        <w:rPr>
          <w:rFonts w:ascii="Times" w:hAnsi="Times" w:cs="Times"/>
          <w:bCs/>
        </w:rPr>
        <w:t>value their considerations, for any successful</w:t>
      </w:r>
      <w:r w:rsidR="0045473B">
        <w:rPr>
          <w:rFonts w:ascii="Times" w:hAnsi="Times" w:cs="Times"/>
          <w:bCs/>
        </w:rPr>
        <w:t xml:space="preserve"> RE venture</w:t>
      </w:r>
      <w:r>
        <w:rPr>
          <w:rFonts w:ascii="Times" w:hAnsi="Times" w:cs="Times"/>
          <w:bCs/>
        </w:rPr>
        <w:t>.</w:t>
      </w:r>
      <w:r w:rsidR="0045473B">
        <w:rPr>
          <w:rFonts w:ascii="Times" w:hAnsi="Times" w:cs="Times"/>
          <w:bCs/>
        </w:rPr>
        <w:t xml:space="preserve"> </w:t>
      </w:r>
    </w:p>
    <w:p w14:paraId="472794EF" w14:textId="77777777" w:rsidR="0045473B" w:rsidRDefault="0045473B" w:rsidP="0084087F">
      <w:pPr>
        <w:pStyle w:val="Teaser"/>
        <w:jc w:val="both"/>
        <w:rPr>
          <w:rFonts w:ascii="Times" w:hAnsi="Times" w:cs="Times"/>
        </w:rPr>
      </w:pPr>
    </w:p>
    <w:p w14:paraId="42082BD6" w14:textId="76F632E1" w:rsidR="009E4B81" w:rsidRDefault="00615B01" w:rsidP="0084087F">
      <w:pPr>
        <w:pStyle w:val="Teaser"/>
        <w:jc w:val="both"/>
        <w:rPr>
          <w:rFonts w:ascii="Times" w:hAnsi="Times" w:cs="Times"/>
        </w:rPr>
      </w:pPr>
      <w:r w:rsidRPr="00F65EF7">
        <w:rPr>
          <w:rFonts w:ascii="Times" w:hAnsi="Times" w:cs="Times"/>
          <w:b/>
          <w:bCs/>
          <w:i/>
        </w:rPr>
        <w:t>Fiscal (</w:t>
      </w:r>
      <w:r w:rsidR="00C42F79">
        <w:rPr>
          <w:rFonts w:ascii="Times" w:hAnsi="Times" w:cs="Times"/>
          <w:b/>
          <w:bCs/>
          <w:i/>
        </w:rPr>
        <w:t>Mechanism</w:t>
      </w:r>
      <w:r w:rsidRPr="00F65EF7">
        <w:rPr>
          <w:rFonts w:ascii="Times" w:hAnsi="Times" w:cs="Times"/>
          <w:b/>
          <w:bCs/>
          <w:i/>
        </w:rPr>
        <w:t>/Terms):</w:t>
      </w:r>
      <w:r w:rsidR="00552A3E" w:rsidRPr="00552A3E">
        <w:rPr>
          <w:rFonts w:ascii="Times" w:hAnsi="Times" w:cs="Times"/>
          <w:iCs/>
        </w:rPr>
        <w:t xml:space="preserve"> </w:t>
      </w:r>
      <w:r w:rsidR="00552A3E">
        <w:rPr>
          <w:rFonts w:ascii="Times" w:hAnsi="Times" w:cs="Times"/>
          <w:iCs/>
        </w:rPr>
        <w:t xml:space="preserve">It has proven challenging to obtain financial metrics like ROI, profit margins or cash flow for </w:t>
      </w:r>
      <w:r w:rsidR="009E4B81">
        <w:rPr>
          <w:rFonts w:ascii="Times" w:hAnsi="Times" w:cs="Times"/>
          <w:iCs/>
        </w:rPr>
        <w:t xml:space="preserve">the different types of </w:t>
      </w:r>
      <w:r w:rsidR="00552A3E">
        <w:rPr>
          <w:rFonts w:ascii="Times" w:hAnsi="Times" w:cs="Times"/>
          <w:iCs/>
        </w:rPr>
        <w:t>RE projects</w:t>
      </w:r>
      <w:r w:rsidR="00C42F79">
        <w:rPr>
          <w:rFonts w:ascii="Times" w:hAnsi="Times" w:cs="Times"/>
          <w:iCs/>
        </w:rPr>
        <w:t xml:space="preserve"> being developed</w:t>
      </w:r>
      <w:r w:rsidR="00552A3E">
        <w:rPr>
          <w:rFonts w:ascii="Times" w:hAnsi="Times" w:cs="Times"/>
          <w:iCs/>
        </w:rPr>
        <w:t xml:space="preserve">. </w:t>
      </w:r>
      <w:r w:rsidR="00C42F79">
        <w:rPr>
          <w:rFonts w:ascii="Times" w:hAnsi="Times" w:cs="Times"/>
          <w:iCs/>
        </w:rPr>
        <w:t>Some</w:t>
      </w:r>
      <w:r w:rsidR="009E4B81">
        <w:rPr>
          <w:rFonts w:ascii="Times" w:hAnsi="Times" w:cs="Times"/>
          <w:iCs/>
        </w:rPr>
        <w:t xml:space="preserve"> RE projects are privately </w:t>
      </w:r>
      <w:r w:rsidR="00C42F79">
        <w:rPr>
          <w:rFonts w:ascii="Times" w:hAnsi="Times" w:cs="Times"/>
          <w:iCs/>
        </w:rPr>
        <w:t>funded</w:t>
      </w:r>
      <w:r w:rsidR="00C42F79">
        <w:rPr>
          <w:rFonts w:ascii="Times" w:hAnsi="Times" w:cs="Times"/>
          <w:iCs/>
        </w:rPr>
        <w:t xml:space="preserve"> </w:t>
      </w:r>
      <w:r w:rsidR="00D67898">
        <w:rPr>
          <w:rFonts w:ascii="Times" w:hAnsi="Times" w:cs="Times"/>
          <w:iCs/>
        </w:rPr>
        <w:t>and</w:t>
      </w:r>
      <w:r w:rsidR="009E4B81">
        <w:rPr>
          <w:rFonts w:ascii="Times" w:hAnsi="Times" w:cs="Times"/>
          <w:iCs/>
        </w:rPr>
        <w:t xml:space="preserve"> clear auditable</w:t>
      </w:r>
      <w:r w:rsidR="00C42F79">
        <w:rPr>
          <w:rFonts w:ascii="Times" w:hAnsi="Times" w:cs="Times"/>
          <w:iCs/>
        </w:rPr>
        <w:t xml:space="preserve"> (profit-loss)</w:t>
      </w:r>
      <w:r w:rsidR="009E4B81">
        <w:rPr>
          <w:rFonts w:ascii="Times" w:hAnsi="Times" w:cs="Times"/>
          <w:iCs/>
        </w:rPr>
        <w:t xml:space="preserve"> statements are hard to locate </w:t>
      </w:r>
      <w:r w:rsidR="00D67898">
        <w:rPr>
          <w:rFonts w:ascii="Times" w:hAnsi="Times" w:cs="Times"/>
          <w:iCs/>
        </w:rPr>
        <w:t>and verify</w:t>
      </w:r>
      <w:r w:rsidR="009E4B81">
        <w:rPr>
          <w:rFonts w:ascii="Times" w:hAnsi="Times" w:cs="Times"/>
          <w:iCs/>
        </w:rPr>
        <w:t xml:space="preserve">. </w:t>
      </w:r>
      <w:r w:rsidR="00D67898">
        <w:rPr>
          <w:rFonts w:ascii="Times" w:hAnsi="Times" w:cs="Times"/>
          <w:iCs/>
        </w:rPr>
        <w:t>Instead</w:t>
      </w:r>
      <w:r w:rsidR="00552A3E">
        <w:rPr>
          <w:rFonts w:ascii="Times" w:hAnsi="Times" w:cs="Times"/>
          <w:iCs/>
        </w:rPr>
        <w:t xml:space="preserve">, our review has found it more common </w:t>
      </w:r>
      <w:r w:rsidR="009E4B81">
        <w:rPr>
          <w:rFonts w:ascii="Times" w:hAnsi="Times" w:cs="Times"/>
          <w:iCs/>
        </w:rPr>
        <w:t>for</w:t>
      </w:r>
      <w:r w:rsidR="00552A3E">
        <w:rPr>
          <w:rFonts w:ascii="Times" w:hAnsi="Times" w:cs="Times"/>
          <w:iCs/>
        </w:rPr>
        <w:t xml:space="preserve"> aut</w:t>
      </w:r>
      <w:r w:rsidR="009E4B81">
        <w:rPr>
          <w:rFonts w:ascii="Times" w:hAnsi="Times" w:cs="Times"/>
          <w:iCs/>
        </w:rPr>
        <w:t>h</w:t>
      </w:r>
      <w:r w:rsidR="00552A3E">
        <w:rPr>
          <w:rFonts w:ascii="Times" w:hAnsi="Times" w:cs="Times"/>
          <w:iCs/>
        </w:rPr>
        <w:t>o</w:t>
      </w:r>
      <w:r w:rsidR="009E4B81">
        <w:rPr>
          <w:rFonts w:ascii="Times" w:hAnsi="Times" w:cs="Times"/>
          <w:iCs/>
        </w:rPr>
        <w:t>r</w:t>
      </w:r>
      <w:r w:rsidR="00552A3E">
        <w:rPr>
          <w:rFonts w:ascii="Times" w:hAnsi="Times" w:cs="Times"/>
          <w:iCs/>
        </w:rPr>
        <w:t xml:space="preserve">s </w:t>
      </w:r>
      <w:r w:rsidR="009E4B81">
        <w:rPr>
          <w:rFonts w:ascii="Times" w:hAnsi="Times" w:cs="Times"/>
          <w:iCs/>
        </w:rPr>
        <w:t xml:space="preserve">to </w:t>
      </w:r>
      <w:r w:rsidR="00552A3E">
        <w:rPr>
          <w:rFonts w:ascii="Times" w:hAnsi="Times" w:cs="Times"/>
          <w:iCs/>
        </w:rPr>
        <w:t xml:space="preserve">discuss fiscal </w:t>
      </w:r>
      <w:r w:rsidR="009E4B81">
        <w:rPr>
          <w:rFonts w:ascii="Times" w:hAnsi="Times" w:cs="Times"/>
          <w:iCs/>
        </w:rPr>
        <w:t>mechanisms</w:t>
      </w:r>
      <w:r w:rsidR="00552A3E">
        <w:rPr>
          <w:rFonts w:ascii="Times" w:hAnsi="Times" w:cs="Times"/>
          <w:iCs/>
        </w:rPr>
        <w:t xml:space="preserve"> like subsidies</w:t>
      </w:r>
      <w:r w:rsidR="009E4B81">
        <w:rPr>
          <w:rFonts w:ascii="Times" w:hAnsi="Times" w:cs="Times"/>
          <w:iCs/>
        </w:rPr>
        <w:t xml:space="preserve"> (including removal of </w:t>
      </w:r>
      <w:r w:rsidR="009E4B81" w:rsidRPr="00F44D3D">
        <w:rPr>
          <w:rFonts w:ascii="Times" w:hAnsi="Times" w:cs="Times"/>
        </w:rPr>
        <w:t>fossil fuel subsidies</w:t>
      </w:r>
      <w:r w:rsidR="009E4B81">
        <w:rPr>
          <w:rFonts w:ascii="Times" w:hAnsi="Times" w:cs="Times"/>
        </w:rPr>
        <w:t>)</w:t>
      </w:r>
      <w:r w:rsidR="009E4B81">
        <w:rPr>
          <w:rFonts w:ascii="Times" w:hAnsi="Times" w:cs="Times"/>
          <w:iCs/>
        </w:rPr>
        <w:t>,</w:t>
      </w:r>
      <w:r w:rsidR="00552A3E">
        <w:rPr>
          <w:rFonts w:ascii="Times" w:hAnsi="Times" w:cs="Times"/>
        </w:rPr>
        <w:t xml:space="preserve"> </w:t>
      </w:r>
      <w:r w:rsidR="00552A3E" w:rsidRPr="00F44D3D">
        <w:rPr>
          <w:rFonts w:ascii="Times" w:hAnsi="Times" w:cs="Times"/>
        </w:rPr>
        <w:t>carbon pricing</w:t>
      </w:r>
      <w:r w:rsidR="00D67898">
        <w:rPr>
          <w:rFonts w:ascii="Times" w:hAnsi="Times" w:cs="Times"/>
        </w:rPr>
        <w:t xml:space="preserve">, </w:t>
      </w:r>
      <w:r w:rsidR="009E4B81">
        <w:rPr>
          <w:rFonts w:ascii="Times" w:hAnsi="Times" w:cs="Times"/>
        </w:rPr>
        <w:t>tax</w:t>
      </w:r>
      <w:r w:rsidR="00D67898">
        <w:rPr>
          <w:rFonts w:ascii="Times" w:hAnsi="Times" w:cs="Times"/>
        </w:rPr>
        <w:t>ation</w:t>
      </w:r>
      <w:r w:rsidR="001C6230" w:rsidRPr="00F44D3D">
        <w:rPr>
          <w:rFonts w:ascii="Times" w:hAnsi="Times" w:cs="Times"/>
        </w:rPr>
        <w:t>,</w:t>
      </w:r>
      <w:r w:rsidR="009E4B81">
        <w:rPr>
          <w:rFonts w:ascii="Times" w:hAnsi="Times" w:cs="Times"/>
        </w:rPr>
        <w:t xml:space="preserve"> and</w:t>
      </w:r>
      <w:r w:rsidR="001C6230" w:rsidRPr="00F44D3D">
        <w:rPr>
          <w:rFonts w:ascii="Times" w:hAnsi="Times" w:cs="Times"/>
        </w:rPr>
        <w:t xml:space="preserve"> electricity pricing reforms</w:t>
      </w:r>
      <w:r w:rsidR="009E4B81">
        <w:rPr>
          <w:rFonts w:ascii="Times" w:hAnsi="Times" w:cs="Times"/>
        </w:rPr>
        <w:t>,</w:t>
      </w:r>
      <w:r w:rsidR="00AF07E1" w:rsidRPr="00F44D3D">
        <w:rPr>
          <w:rFonts w:ascii="Times" w:hAnsi="Times" w:cs="Times"/>
        </w:rPr>
        <w:t xml:space="preserve"> </w:t>
      </w:r>
      <w:r w:rsidR="009E4B81">
        <w:rPr>
          <w:rFonts w:ascii="Times" w:hAnsi="Times" w:cs="Times"/>
        </w:rPr>
        <w:t>as means to</w:t>
      </w:r>
      <w:r w:rsidR="00AF07E1" w:rsidRPr="00F44D3D">
        <w:rPr>
          <w:rFonts w:ascii="Times" w:hAnsi="Times" w:cs="Times"/>
        </w:rPr>
        <w:t xml:space="preserve"> pave the way for RE success</w:t>
      </w:r>
      <w:sdt>
        <w:sdtPr>
          <w:rPr>
            <w:rFonts w:ascii="Times" w:hAnsi="Times" w:cs="Times"/>
          </w:rPr>
          <w:id w:val="1861152056"/>
          <w:citation/>
        </w:sdtPr>
        <w:sdtContent>
          <w:r w:rsidR="009E4B81">
            <w:rPr>
              <w:rFonts w:ascii="Times" w:hAnsi="Times" w:cs="Times"/>
            </w:rPr>
            <w:fldChar w:fldCharType="begin"/>
          </w:r>
          <w:r w:rsidR="009E4B81">
            <w:rPr>
              <w:rFonts w:ascii="Times" w:hAnsi="Times" w:cs="Times"/>
            </w:rPr>
            <w:instrText xml:space="preserve"> CITATION Wil21 \l 1033 </w:instrText>
          </w:r>
          <w:r w:rsidR="005A1D14">
            <w:rPr>
              <w:rFonts w:ascii="Times" w:hAnsi="Times" w:cs="Times"/>
            </w:rPr>
            <w:instrText xml:space="preserve"> \m Uni22 \m van17</w:instrText>
          </w:r>
          <w:r w:rsidR="009E4B81">
            <w:rPr>
              <w:rFonts w:ascii="Times" w:hAnsi="Times" w:cs="Times"/>
            </w:rPr>
            <w:fldChar w:fldCharType="separate"/>
          </w:r>
          <w:r w:rsidR="00356D87">
            <w:rPr>
              <w:rFonts w:ascii="Times" w:hAnsi="Times" w:cs="Times"/>
              <w:noProof/>
            </w:rPr>
            <w:t xml:space="preserve"> </w:t>
          </w:r>
          <w:r w:rsidR="00356D87" w:rsidRPr="00356D87">
            <w:rPr>
              <w:rFonts w:ascii="Times" w:hAnsi="Times" w:cs="Times"/>
              <w:noProof/>
            </w:rPr>
            <w:t>[44, 45, 46]</w:t>
          </w:r>
          <w:r w:rsidR="009E4B81">
            <w:rPr>
              <w:rFonts w:ascii="Times" w:hAnsi="Times" w:cs="Times"/>
            </w:rPr>
            <w:fldChar w:fldCharType="end"/>
          </w:r>
        </w:sdtContent>
      </w:sdt>
      <w:r w:rsidR="001C6230" w:rsidRPr="00F44D3D">
        <w:rPr>
          <w:rFonts w:ascii="Times" w:hAnsi="Times" w:cs="Times"/>
        </w:rPr>
        <w:t>.</w:t>
      </w:r>
      <w:r w:rsidR="006A5A34">
        <w:rPr>
          <w:rFonts w:ascii="Times" w:hAnsi="Times" w:cs="Times"/>
        </w:rPr>
        <w:t xml:space="preserve"> </w:t>
      </w:r>
      <w:r w:rsidR="00C42F79">
        <w:rPr>
          <w:rFonts w:ascii="Times" w:hAnsi="Times" w:cs="Times"/>
        </w:rPr>
        <w:t>Thus, in our topic modeling work, we focus on similar areas.</w:t>
      </w:r>
      <w:r w:rsidR="005E1F85">
        <w:rPr>
          <w:rFonts w:ascii="Times" w:hAnsi="Times" w:cs="Times"/>
        </w:rPr>
        <w:t xml:space="preserve"> Fiscal mechanism can either be applies as an incentive for producers, or as a deterrent to consumers.</w:t>
      </w:r>
    </w:p>
    <w:p w14:paraId="1AC72492" w14:textId="60CA9CD5" w:rsidR="009E4B81" w:rsidRDefault="009E4B81" w:rsidP="0084087F">
      <w:pPr>
        <w:pStyle w:val="Teaser"/>
        <w:jc w:val="both"/>
        <w:rPr>
          <w:rFonts w:ascii="Times" w:hAnsi="Times" w:cs="Times"/>
        </w:rPr>
      </w:pPr>
    </w:p>
    <w:p w14:paraId="57EF91A9" w14:textId="3B74F663" w:rsidR="00C42F79" w:rsidRDefault="005E1F85" w:rsidP="0084087F">
      <w:pPr>
        <w:pStyle w:val="Teaser"/>
        <w:jc w:val="both"/>
        <w:rPr>
          <w:rFonts w:ascii="Times" w:hAnsi="Times" w:cs="Times"/>
        </w:rPr>
      </w:pPr>
      <w:r>
        <w:rPr>
          <w:rFonts w:ascii="Times" w:hAnsi="Times" w:cs="Times"/>
        </w:rPr>
        <w:t xml:space="preserve">In </w:t>
      </w:r>
      <w:r w:rsidR="00C42F79">
        <w:rPr>
          <w:rFonts w:ascii="Times" w:hAnsi="Times" w:cs="Times"/>
        </w:rPr>
        <w:t>Europe</w:t>
      </w:r>
      <w:r>
        <w:rPr>
          <w:rFonts w:ascii="Times" w:hAnsi="Times" w:cs="Times"/>
        </w:rPr>
        <w:t>, producers are incentivized via</w:t>
      </w:r>
      <w:r w:rsidR="00C42F79">
        <w:rPr>
          <w:rFonts w:ascii="Times" w:hAnsi="Times" w:cs="Times"/>
        </w:rPr>
        <w:t xml:space="preserve"> fiscal mechanisms like </w:t>
      </w:r>
      <w:r w:rsidR="00C42F79">
        <w:rPr>
          <w:rFonts w:ascii="Times" w:hAnsi="Times" w:cs="Times"/>
        </w:rPr>
        <w:t xml:space="preserve">FIT, Feed-in Premiums (FIP), loan guarantees, soft loans, investment grant and tax incentives </w:t>
      </w:r>
      <w:r w:rsidR="00C42F79">
        <w:rPr>
          <w:rFonts w:ascii="Times" w:hAnsi="Times" w:cs="Times"/>
        </w:rPr>
        <w:t>as</w:t>
      </w:r>
      <w:r w:rsidR="00C42F79">
        <w:rPr>
          <w:rFonts w:ascii="Times" w:hAnsi="Times" w:cs="Times"/>
        </w:rPr>
        <w:t xml:space="preserve"> financial schemes </w:t>
      </w:r>
      <w:r w:rsidR="00C42F79">
        <w:rPr>
          <w:rFonts w:ascii="Times" w:hAnsi="Times" w:cs="Times"/>
        </w:rPr>
        <w:t>to enhance</w:t>
      </w:r>
      <w:r w:rsidR="00C42F79">
        <w:rPr>
          <w:rFonts w:ascii="Times" w:hAnsi="Times" w:cs="Times"/>
        </w:rPr>
        <w:t xml:space="preserve"> RE development in </w:t>
      </w:r>
      <w:r w:rsidR="00C42F79">
        <w:rPr>
          <w:rFonts w:ascii="Times" w:hAnsi="Times" w:cs="Times"/>
        </w:rPr>
        <w:t>the region</w:t>
      </w:r>
      <w:r w:rsidR="00C42F79">
        <w:rPr>
          <w:rFonts w:ascii="Times" w:hAnsi="Times" w:cs="Times"/>
        </w:rPr>
        <w:t xml:space="preserve">. FITs have been the most significant positive influence on the development and profitability of solar energy, specifically in Germany, Spain, </w:t>
      </w:r>
      <w:proofErr w:type="gramStart"/>
      <w:r w:rsidR="00C42F79">
        <w:rPr>
          <w:rFonts w:ascii="Times" w:hAnsi="Times" w:cs="Times"/>
        </w:rPr>
        <w:t>Italy</w:t>
      </w:r>
      <w:proofErr w:type="gramEnd"/>
      <w:r w:rsidR="00C42F79">
        <w:rPr>
          <w:rFonts w:ascii="Times" w:hAnsi="Times" w:cs="Times"/>
        </w:rPr>
        <w:t xml:space="preserve"> and France. According to the International Energy Agency (IEA), FITs </w:t>
      </w:r>
      <w:r w:rsidR="00C42F79">
        <w:rPr>
          <w:rFonts w:ascii="Times" w:hAnsi="Times" w:cs="Times"/>
        </w:rPr>
        <w:lastRenderedPageBreak/>
        <w:t xml:space="preserve">represent 61% of total subsidies for solar energy technology in Europe </w:t>
      </w:r>
      <w:sdt>
        <w:sdtPr>
          <w:rPr>
            <w:rFonts w:ascii="Times" w:hAnsi="Times" w:cs="Times"/>
          </w:rPr>
          <w:id w:val="147724247"/>
          <w:citation/>
        </w:sdtPr>
        <w:sdtContent>
          <w:r w:rsidR="00C42F79">
            <w:rPr>
              <w:rFonts w:ascii="Times" w:hAnsi="Times" w:cs="Times"/>
            </w:rPr>
            <w:fldChar w:fldCharType="begin"/>
          </w:r>
          <w:r w:rsidR="00C42F79">
            <w:rPr>
              <w:rFonts w:ascii="Times" w:hAnsi="Times" w:cs="Times"/>
            </w:rPr>
            <w:instrText xml:space="preserve">CITATION Pat18 \l 1033 </w:instrText>
          </w:r>
          <w:r w:rsidR="00C42F79">
            <w:rPr>
              <w:rFonts w:ascii="Times" w:hAnsi="Times" w:cs="Times"/>
            </w:rPr>
            <w:fldChar w:fldCharType="separate"/>
          </w:r>
          <w:r w:rsidR="00356D87" w:rsidRPr="00356D87">
            <w:rPr>
              <w:rFonts w:ascii="Times" w:hAnsi="Times" w:cs="Times"/>
              <w:noProof/>
            </w:rPr>
            <w:t>[47]</w:t>
          </w:r>
          <w:r w:rsidR="00C42F79">
            <w:rPr>
              <w:rFonts w:ascii="Times" w:hAnsi="Times" w:cs="Times"/>
            </w:rPr>
            <w:fldChar w:fldCharType="end"/>
          </w:r>
        </w:sdtContent>
      </w:sdt>
      <w:r w:rsidR="00C42F79">
        <w:rPr>
          <w:rFonts w:ascii="Times" w:hAnsi="Times" w:cs="Times"/>
        </w:rPr>
        <w:t>. Tariffs are pricing instruments where governments set funding for RE technologies. In a nutshell, these fiscal</w:t>
      </w:r>
      <w:r w:rsidR="00C42F79" w:rsidRPr="00F65EF7">
        <w:rPr>
          <w:rFonts w:ascii="Times" w:hAnsi="Times" w:cs="Times"/>
        </w:rPr>
        <w:t xml:space="preserve"> </w:t>
      </w:r>
      <w:r w:rsidR="00C42F79">
        <w:rPr>
          <w:rFonts w:ascii="Times" w:hAnsi="Times" w:cs="Times"/>
        </w:rPr>
        <w:t>regulations</w:t>
      </w:r>
      <w:r w:rsidR="00C42F79" w:rsidRPr="00F65EF7">
        <w:rPr>
          <w:rFonts w:ascii="Times" w:hAnsi="Times" w:cs="Times"/>
        </w:rPr>
        <w:t xml:space="preserve"> encourage investment in </w:t>
      </w:r>
      <w:r w:rsidR="00C42F79">
        <w:rPr>
          <w:rFonts w:ascii="Times" w:hAnsi="Times" w:cs="Times"/>
        </w:rPr>
        <w:t>REs</w:t>
      </w:r>
      <w:r w:rsidR="00C42F79" w:rsidRPr="00F65EF7">
        <w:rPr>
          <w:rFonts w:ascii="Times" w:hAnsi="Times" w:cs="Times"/>
        </w:rPr>
        <w:t xml:space="preserve"> </w:t>
      </w:r>
      <w:r w:rsidR="00C42F79">
        <w:rPr>
          <w:rFonts w:ascii="Times" w:hAnsi="Times" w:cs="Times"/>
        </w:rPr>
        <w:t>and make adoption more financially manageable</w:t>
      </w:r>
      <w:r w:rsidR="00C42F79">
        <w:rPr>
          <w:rFonts w:ascii="Times" w:hAnsi="Times" w:cs="Times"/>
        </w:rPr>
        <w:t>, boosting the RE success rate.</w:t>
      </w:r>
    </w:p>
    <w:p w14:paraId="3D4BE480" w14:textId="77777777" w:rsidR="00C42F79" w:rsidRDefault="00C42F79" w:rsidP="0084087F">
      <w:pPr>
        <w:pStyle w:val="Teaser"/>
        <w:jc w:val="both"/>
        <w:rPr>
          <w:rFonts w:ascii="Times" w:hAnsi="Times" w:cs="Times"/>
        </w:rPr>
      </w:pPr>
    </w:p>
    <w:p w14:paraId="07AC4305" w14:textId="4CF36FBA" w:rsidR="00EB70A7" w:rsidRDefault="005E1F85" w:rsidP="0084087F">
      <w:pPr>
        <w:pStyle w:val="Teaser"/>
        <w:jc w:val="both"/>
        <w:rPr>
          <w:rFonts w:ascii="Times" w:hAnsi="Times" w:cs="Times"/>
        </w:rPr>
      </w:pPr>
      <w:r>
        <w:rPr>
          <w:rFonts w:ascii="Times" w:hAnsi="Times" w:cs="Times"/>
        </w:rPr>
        <w:t>Carbon taxes are a form of green taxation, meant to disincentive the consumer from consuming pollutive forms of energy</w:t>
      </w:r>
      <w:r w:rsidR="00C42F79">
        <w:rPr>
          <w:rFonts w:ascii="Times" w:hAnsi="Times" w:cs="Times"/>
        </w:rPr>
        <w:t xml:space="preserve">. </w:t>
      </w:r>
      <w:r w:rsidR="00174271">
        <w:rPr>
          <w:rFonts w:ascii="Times" w:hAnsi="Times" w:cs="Times"/>
        </w:rPr>
        <w:t xml:space="preserve">In Singapore, </w:t>
      </w:r>
      <w:r w:rsidR="005A1D14">
        <w:rPr>
          <w:rFonts w:ascii="Times" w:hAnsi="Times" w:cs="Times"/>
        </w:rPr>
        <w:t>a c</w:t>
      </w:r>
      <w:r w:rsidR="009512E4">
        <w:rPr>
          <w:rFonts w:ascii="Times" w:hAnsi="Times" w:cs="Times"/>
        </w:rPr>
        <w:t xml:space="preserve">arbon tax was introduced at $5 per </w:t>
      </w:r>
      <w:proofErr w:type="spellStart"/>
      <w:r w:rsidR="009512E4">
        <w:rPr>
          <w:rFonts w:ascii="Times" w:hAnsi="Times" w:cs="Times"/>
        </w:rPr>
        <w:t>tonne</w:t>
      </w:r>
      <w:proofErr w:type="spellEnd"/>
      <w:r w:rsidR="009512E4">
        <w:rPr>
          <w:rFonts w:ascii="Times" w:hAnsi="Times" w:cs="Times"/>
        </w:rPr>
        <w:t xml:space="preserve"> of emissions</w:t>
      </w:r>
      <w:r w:rsidR="00C42F79">
        <w:rPr>
          <w:rFonts w:ascii="Times" w:hAnsi="Times" w:cs="Times"/>
        </w:rPr>
        <w:t xml:space="preserve"> in 2019, with the eventual aim to increase it to</w:t>
      </w:r>
      <w:r w:rsidR="009512E4">
        <w:rPr>
          <w:rFonts w:ascii="Times" w:hAnsi="Times" w:cs="Times"/>
        </w:rPr>
        <w:t xml:space="preserve"> $80 per </w:t>
      </w:r>
      <w:proofErr w:type="spellStart"/>
      <w:r w:rsidR="009512E4">
        <w:rPr>
          <w:rFonts w:ascii="Times" w:hAnsi="Times" w:cs="Times"/>
        </w:rPr>
        <w:t>tonne</w:t>
      </w:r>
      <w:proofErr w:type="spellEnd"/>
      <w:r w:rsidR="009512E4">
        <w:rPr>
          <w:rFonts w:ascii="Times" w:hAnsi="Times" w:cs="Times"/>
        </w:rPr>
        <w:t xml:space="preserve"> </w:t>
      </w:r>
      <w:r>
        <w:rPr>
          <w:rFonts w:ascii="Times" w:hAnsi="Times" w:cs="Times"/>
        </w:rPr>
        <w:t>by</w:t>
      </w:r>
      <w:r w:rsidR="009512E4">
        <w:rPr>
          <w:rFonts w:ascii="Times" w:hAnsi="Times" w:cs="Times"/>
        </w:rPr>
        <w:t xml:space="preserve"> 2030</w:t>
      </w:r>
      <w:r w:rsidR="00FD18B1">
        <w:rPr>
          <w:rFonts w:ascii="Times" w:hAnsi="Times" w:cs="Times"/>
        </w:rPr>
        <w:t xml:space="preserve">. </w:t>
      </w:r>
      <w:r>
        <w:rPr>
          <w:rFonts w:ascii="Times" w:hAnsi="Times" w:cs="Times"/>
        </w:rPr>
        <w:t>Obviously,</w:t>
      </w:r>
      <w:r w:rsidR="00C42F79">
        <w:rPr>
          <w:rFonts w:ascii="Times" w:hAnsi="Times" w:cs="Times"/>
        </w:rPr>
        <w:t xml:space="preserve"> this </w:t>
      </w:r>
      <w:r>
        <w:rPr>
          <w:rFonts w:ascii="Times" w:hAnsi="Times" w:cs="Times"/>
        </w:rPr>
        <w:t>will have a</w:t>
      </w:r>
      <w:r w:rsidR="00C42F79">
        <w:rPr>
          <w:rFonts w:ascii="Times" w:hAnsi="Times" w:cs="Times"/>
        </w:rPr>
        <w:t xml:space="preserve"> negative effect on the financial health of major emitters, and thus, it is in their interest to increase the proportion of energy consumed from renewal sources. </w:t>
      </w:r>
      <w:r>
        <w:rPr>
          <w:rFonts w:ascii="Times" w:hAnsi="Times" w:cs="Times"/>
        </w:rPr>
        <w:t xml:space="preserve">Additionally, </w:t>
      </w:r>
      <w:r w:rsidR="00FD18B1">
        <w:rPr>
          <w:rFonts w:ascii="Times" w:hAnsi="Times" w:cs="Times"/>
        </w:rPr>
        <w:t xml:space="preserve">Singapore aims to issue up to $35 billion </w:t>
      </w:r>
      <w:r w:rsidR="008E562D">
        <w:rPr>
          <w:rFonts w:ascii="Times" w:hAnsi="Times" w:cs="Times"/>
        </w:rPr>
        <w:t xml:space="preserve">in green </w:t>
      </w:r>
      <w:r w:rsidR="00FD18B1">
        <w:rPr>
          <w:rFonts w:ascii="Times" w:hAnsi="Times" w:cs="Times"/>
        </w:rPr>
        <w:t xml:space="preserve">bonds </w:t>
      </w:r>
      <w:r w:rsidR="008E562D">
        <w:rPr>
          <w:rFonts w:ascii="Times" w:hAnsi="Times" w:cs="Times"/>
        </w:rPr>
        <w:t xml:space="preserve">by </w:t>
      </w:r>
      <w:r w:rsidR="00FD18B1">
        <w:rPr>
          <w:rFonts w:ascii="Times" w:hAnsi="Times" w:cs="Times"/>
        </w:rPr>
        <w:t xml:space="preserve">2030 </w:t>
      </w:r>
      <w:r w:rsidR="00C42F79">
        <w:rPr>
          <w:rFonts w:ascii="Times" w:hAnsi="Times" w:cs="Times"/>
        </w:rPr>
        <w:t>to</w:t>
      </w:r>
      <w:r w:rsidR="00FD18B1">
        <w:rPr>
          <w:rFonts w:ascii="Times" w:hAnsi="Times" w:cs="Times"/>
        </w:rPr>
        <w:t xml:space="preserve">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356D87" w:rsidRPr="00356D87">
            <w:rPr>
              <w:rFonts w:ascii="Times" w:hAnsi="Times" w:cs="Times"/>
              <w:noProof/>
            </w:rPr>
            <w:t>[48]</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C42F79">
        <w:rPr>
          <w:rFonts w:ascii="Times" w:hAnsi="Times" w:cs="Times"/>
        </w:rPr>
        <w:t xml:space="preserve">Again, this would only encourage further RE </w:t>
      </w:r>
      <w:r>
        <w:rPr>
          <w:rFonts w:ascii="Times" w:hAnsi="Times" w:cs="Times"/>
        </w:rPr>
        <w:t>development</w:t>
      </w:r>
      <w:r w:rsidR="00C42F79">
        <w:rPr>
          <w:rFonts w:ascii="Times" w:hAnsi="Times" w:cs="Times"/>
        </w:rPr>
        <w:t xml:space="preserve">. </w:t>
      </w:r>
      <w:r w:rsidR="00650038">
        <w:rPr>
          <w:rFonts w:ascii="Times" w:hAnsi="Times" w:cs="Times"/>
        </w:rPr>
        <w:t>Singapore is</w:t>
      </w:r>
      <w:r w:rsidR="008E562D">
        <w:rPr>
          <w:rFonts w:ascii="Times" w:hAnsi="Times" w:cs="Times"/>
        </w:rPr>
        <w:t xml:space="preserve">, at this moment, </w:t>
      </w:r>
      <w:r w:rsidR="0084087F">
        <w:rPr>
          <w:rFonts w:ascii="Times" w:hAnsi="Times" w:cs="Times"/>
        </w:rPr>
        <w:t xml:space="preserve">on </w:t>
      </w:r>
      <w:r w:rsidR="00650038">
        <w:rPr>
          <w:rFonts w:ascii="Times" w:hAnsi="Times" w:cs="Times"/>
        </w:rPr>
        <w:t xml:space="preserve">track to achieving </w:t>
      </w:r>
      <w:r w:rsidR="008E562D">
        <w:rPr>
          <w:rFonts w:ascii="Times" w:hAnsi="Times" w:cs="Times"/>
        </w:rPr>
        <w:t>her</w:t>
      </w:r>
      <w:r w:rsidR="00650038">
        <w:rPr>
          <w:rFonts w:ascii="Times" w:hAnsi="Times" w:cs="Times"/>
        </w:rPr>
        <w:t xml:space="preserve"> 2030 emission targets</w:t>
      </w:r>
      <w:r w:rsidR="008E562D">
        <w:rPr>
          <w:rFonts w:ascii="Times" w:hAnsi="Times" w:cs="Times"/>
        </w:rPr>
        <w:t xml:space="preserve">, </w:t>
      </w:r>
      <w:r w:rsidR="000B2D81">
        <w:rPr>
          <w:rFonts w:ascii="Times" w:hAnsi="Times" w:cs="Times"/>
        </w:rPr>
        <w:t>utilizing</w:t>
      </w:r>
      <w:r w:rsidR="008E562D">
        <w:rPr>
          <w:rFonts w:ascii="Times" w:hAnsi="Times" w:cs="Times"/>
        </w:rPr>
        <w:t xml:space="preserve"> fiscal </w:t>
      </w:r>
      <w:r>
        <w:rPr>
          <w:rFonts w:ascii="Times" w:hAnsi="Times" w:cs="Times"/>
        </w:rPr>
        <w:t>mechanisms that both penalize and</w:t>
      </w:r>
      <w:r w:rsidR="00174271">
        <w:rPr>
          <w:rFonts w:ascii="Times" w:hAnsi="Times" w:cs="Times"/>
        </w:rPr>
        <w:t xml:space="preserve"> </w:t>
      </w:r>
      <w:r w:rsidR="00D67898">
        <w:rPr>
          <w:rFonts w:ascii="Times" w:hAnsi="Times" w:cs="Times"/>
        </w:rPr>
        <w:t>encourage</w:t>
      </w:r>
      <w:r w:rsidR="0084087F">
        <w:rPr>
          <w:rFonts w:ascii="Times" w:hAnsi="Times" w:cs="Times"/>
        </w:rPr>
        <w:t xml:space="preserve">. </w:t>
      </w:r>
      <w:r>
        <w:rPr>
          <w:rFonts w:ascii="Times" w:hAnsi="Times" w:cs="Times"/>
        </w:rPr>
        <w:t xml:space="preserve">This is </w:t>
      </w:r>
      <w:r w:rsidR="000B2D81">
        <w:rPr>
          <w:rFonts w:ascii="Times" w:hAnsi="Times" w:cs="Times"/>
        </w:rPr>
        <w:t xml:space="preserve">also what is </w:t>
      </w:r>
      <w:r w:rsidR="00A65B50">
        <w:rPr>
          <w:rFonts w:ascii="Times" w:hAnsi="Times" w:cs="Times"/>
        </w:rPr>
        <w:t>occurring</w:t>
      </w:r>
      <w:r>
        <w:rPr>
          <w:rFonts w:ascii="Times" w:hAnsi="Times" w:cs="Times"/>
        </w:rPr>
        <w:t xml:space="preserve"> in Europe as well </w:t>
      </w:r>
      <w:sdt>
        <w:sdtPr>
          <w:rPr>
            <w:rFonts w:ascii="Times" w:hAnsi="Times" w:cs="Times"/>
          </w:rPr>
          <w:id w:val="1844124298"/>
          <w:citation/>
        </w:sdtPr>
        <w:sdtContent>
          <w:r>
            <w:rPr>
              <w:rFonts w:ascii="Times" w:hAnsi="Times" w:cs="Times"/>
            </w:rPr>
            <w:fldChar w:fldCharType="begin"/>
          </w:r>
          <w:r>
            <w:rPr>
              <w:rFonts w:ascii="Times" w:hAnsi="Times" w:cs="Times"/>
            </w:rPr>
            <w:instrText xml:space="preserve"> CITATION Eur21 \l 1033 </w:instrText>
          </w:r>
          <w:r>
            <w:rPr>
              <w:rFonts w:ascii="Times" w:hAnsi="Times" w:cs="Times"/>
            </w:rPr>
            <w:fldChar w:fldCharType="separate"/>
          </w:r>
          <w:r w:rsidR="00356D87" w:rsidRPr="00356D87">
            <w:rPr>
              <w:rFonts w:ascii="Times" w:hAnsi="Times" w:cs="Times"/>
              <w:noProof/>
            </w:rPr>
            <w:t>[49]</w:t>
          </w:r>
          <w:r>
            <w:rPr>
              <w:rFonts w:ascii="Times" w:hAnsi="Times" w:cs="Times"/>
            </w:rPr>
            <w:fldChar w:fldCharType="end"/>
          </w:r>
        </w:sdtContent>
      </w:sdt>
      <w:r>
        <w:rPr>
          <w:rFonts w:ascii="Times" w:hAnsi="Times" w:cs="Times"/>
        </w:rPr>
        <w:t>.</w:t>
      </w:r>
    </w:p>
    <w:p w14:paraId="40C1E3E5" w14:textId="77777777" w:rsidR="00D67898" w:rsidRDefault="00D67898" w:rsidP="0084087F">
      <w:pPr>
        <w:pStyle w:val="Teaser"/>
        <w:jc w:val="both"/>
        <w:rPr>
          <w:rFonts w:ascii="Times" w:hAnsi="Times" w:cs="Times"/>
        </w:rPr>
      </w:pPr>
    </w:p>
    <w:p w14:paraId="684757A2" w14:textId="1404C8DC" w:rsidR="00F65EF7" w:rsidRDefault="00F65EF7" w:rsidP="009E0415">
      <w:pPr>
        <w:pStyle w:val="Teaser"/>
        <w:jc w:val="both"/>
        <w:rPr>
          <w:rFonts w:ascii="Times" w:hAnsi="Times" w:cs="Times"/>
        </w:rPr>
      </w:pPr>
      <w:r>
        <w:rPr>
          <w:rFonts w:ascii="Times" w:hAnsi="Times" w:cs="Times"/>
        </w:rPr>
        <w:t xml:space="preserve">The </w:t>
      </w:r>
      <w:r w:rsidR="000B2D81">
        <w:rPr>
          <w:rFonts w:ascii="Times" w:hAnsi="Times" w:cs="Times"/>
        </w:rPr>
        <w:t xml:space="preserve">sensitivity of operators to </w:t>
      </w:r>
      <w:r>
        <w:rPr>
          <w:rFonts w:ascii="Times" w:hAnsi="Times" w:cs="Times"/>
        </w:rPr>
        <w:t xml:space="preserve">fiscal </w:t>
      </w:r>
      <w:r w:rsidR="000B2D81">
        <w:rPr>
          <w:rFonts w:ascii="Times" w:hAnsi="Times" w:cs="Times"/>
        </w:rPr>
        <w:t>terms</w:t>
      </w:r>
      <w:r>
        <w:rPr>
          <w:rFonts w:ascii="Times" w:hAnsi="Times" w:cs="Times"/>
        </w:rPr>
        <w:t xml:space="preserve"> and tariffs</w:t>
      </w:r>
      <w:r w:rsidR="000B2D81">
        <w:rPr>
          <w:rFonts w:ascii="Times" w:hAnsi="Times" w:cs="Times"/>
        </w:rPr>
        <w:t xml:space="preserve"> is demonstrated in this example from</w:t>
      </w:r>
      <w:r>
        <w:rPr>
          <w:rFonts w:ascii="Times" w:hAnsi="Times" w:cs="Times"/>
        </w:rPr>
        <w:t xml:space="preserve"> Romania, </w:t>
      </w:r>
      <w:r w:rsidR="00C9652B">
        <w:rPr>
          <w:rFonts w:ascii="Times" w:hAnsi="Times" w:cs="Times"/>
        </w:rPr>
        <w:t>where</w:t>
      </w:r>
      <w:r w:rsidR="000B2D81">
        <w:rPr>
          <w:rFonts w:ascii="Times" w:hAnsi="Times" w:cs="Times"/>
        </w:rPr>
        <w:t xml:space="preserve"> </w:t>
      </w:r>
      <w:r>
        <w:rPr>
          <w:rFonts w:ascii="Times" w:hAnsi="Times" w:cs="Times"/>
        </w:rPr>
        <w:t xml:space="preserve">a change in legislation that introduced a 1.5% property tax on wind turbine infrastructure negatively impacted the wind farm operations and growth </w:t>
      </w:r>
      <w:r w:rsidR="000B2D81">
        <w:rPr>
          <w:rFonts w:ascii="Times" w:hAnsi="Times" w:cs="Times"/>
        </w:rPr>
        <w:t>for</w:t>
      </w:r>
      <w:r>
        <w:rPr>
          <w:rFonts w:ascii="Times" w:hAnsi="Times" w:cs="Times"/>
        </w:rPr>
        <w:t xml:space="preserve"> </w:t>
      </w:r>
      <w:r w:rsidR="005E1F85">
        <w:rPr>
          <w:rFonts w:ascii="Times" w:hAnsi="Times" w:cs="Times"/>
        </w:rPr>
        <w:t xml:space="preserve">this particular type of </w:t>
      </w:r>
      <w:r>
        <w:rPr>
          <w:rFonts w:ascii="Times" w:hAnsi="Times" w:cs="Times"/>
        </w:rPr>
        <w:t xml:space="preserve">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356D87" w:rsidRPr="00356D87">
            <w:rPr>
              <w:rFonts w:ascii="Times" w:hAnsi="Times" w:cs="Times"/>
              <w:noProof/>
            </w:rPr>
            <w:t>[50]</w:t>
          </w:r>
          <w:r>
            <w:rPr>
              <w:rFonts w:ascii="Times" w:hAnsi="Times" w:cs="Times"/>
            </w:rPr>
            <w:fldChar w:fldCharType="end"/>
          </w:r>
        </w:sdtContent>
      </w:sdt>
      <w:r>
        <w:rPr>
          <w:rFonts w:ascii="Times" w:hAnsi="Times" w:cs="Times"/>
        </w:rPr>
        <w:t xml:space="preserve">. The result of new taxes </w:t>
      </w:r>
      <w:r w:rsidR="000B2D81">
        <w:rPr>
          <w:rFonts w:ascii="Times" w:hAnsi="Times" w:cs="Times"/>
        </w:rPr>
        <w:t xml:space="preserve">had </w:t>
      </w:r>
      <w:r>
        <w:rPr>
          <w:rFonts w:ascii="Times" w:hAnsi="Times" w:cs="Times"/>
        </w:rPr>
        <w:t xml:space="preserve">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impact</w:t>
      </w:r>
      <w:r w:rsidR="000B2D81">
        <w:rPr>
          <w:rFonts w:ascii="Times" w:hAnsi="Times" w:cs="Times"/>
        </w:rPr>
        <w:t>ed</w:t>
      </w:r>
      <w:r w:rsidR="00FB14FE">
        <w:rPr>
          <w:rFonts w:ascii="Times" w:hAnsi="Times" w:cs="Times"/>
        </w:rPr>
        <w:t xml:space="preserve"> development plans</w:t>
      </w:r>
      <w:r w:rsidR="000B2D81">
        <w:rPr>
          <w:rFonts w:ascii="Times" w:hAnsi="Times" w:cs="Times"/>
        </w:rPr>
        <w:t xml:space="preserve"> on future projects</w:t>
      </w:r>
      <w:r>
        <w:rPr>
          <w:rFonts w:ascii="Times" w:hAnsi="Times" w:cs="Times"/>
        </w:rPr>
        <w:t xml:space="preserve">. In another example, Spain is the second largest producer of wind energy in Europe and the industry was </w:t>
      </w:r>
      <w:r w:rsidR="000B2D81">
        <w:rPr>
          <w:rFonts w:ascii="Times" w:hAnsi="Times" w:cs="Times"/>
        </w:rPr>
        <w:t>growingly steadily</w:t>
      </w:r>
      <w:r>
        <w:rPr>
          <w:rFonts w:ascii="Times" w:hAnsi="Times" w:cs="Times"/>
        </w:rPr>
        <w:t xml:space="preserve">.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356D87" w:rsidRPr="00356D87">
            <w:rPr>
              <w:rFonts w:ascii="Times" w:hAnsi="Times" w:cs="Times"/>
              <w:noProof/>
            </w:rPr>
            <w:t>[51]</w:t>
          </w:r>
          <w:r>
            <w:rPr>
              <w:rFonts w:ascii="Times" w:hAnsi="Times" w:cs="Times"/>
            </w:rPr>
            <w:fldChar w:fldCharType="end"/>
          </w:r>
        </w:sdtContent>
      </w:sdt>
      <w:r>
        <w:rPr>
          <w:rFonts w:ascii="Times" w:hAnsi="Times" w:cs="Times"/>
        </w:rPr>
        <w:t xml:space="preserve">. </w:t>
      </w:r>
      <w:r w:rsidR="00FB14FE">
        <w:rPr>
          <w:rFonts w:ascii="Times" w:hAnsi="Times" w:cs="Times"/>
        </w:rPr>
        <w:t>The financial crisis as well as debt laden Europe forced the government to cut spending on subsidies for RE projects</w:t>
      </w:r>
      <w:r w:rsidR="00C9652B">
        <w:rPr>
          <w:rFonts w:ascii="Times" w:hAnsi="Times" w:cs="Times"/>
        </w:rPr>
        <w:t xml:space="preserve"> as well</w:t>
      </w:r>
      <w:r w:rsidR="00FB14FE">
        <w:rPr>
          <w:rFonts w:ascii="Times" w:hAnsi="Times" w:cs="Times"/>
        </w:rPr>
        <w:t xml:space="preserve">.  </w:t>
      </w:r>
      <w:r w:rsidR="00C9652B">
        <w:rPr>
          <w:rFonts w:ascii="Times" w:hAnsi="Times" w:cs="Times"/>
        </w:rPr>
        <w:t>Thus, poor fiscal terms have a significant impact on RE growth and success as well.</w:t>
      </w:r>
      <w:r>
        <w:rPr>
          <w:rFonts w:ascii="Times" w:hAnsi="Times" w:cs="Times"/>
        </w:rPr>
        <w:t xml:space="preserve"> </w:t>
      </w:r>
    </w:p>
    <w:p w14:paraId="511A3FF7" w14:textId="77777777" w:rsidR="00F65EF7" w:rsidRDefault="00F65EF7" w:rsidP="009E0415">
      <w:pPr>
        <w:pStyle w:val="Teaser"/>
        <w:jc w:val="both"/>
        <w:rPr>
          <w:b/>
          <w:bCs/>
          <w:i/>
          <w:iCs/>
        </w:rPr>
      </w:pPr>
    </w:p>
    <w:p w14:paraId="4DB3EF77" w14:textId="4C70872E" w:rsidR="009B5908" w:rsidRDefault="009B5908" w:rsidP="001C5142">
      <w:pPr>
        <w:pStyle w:val="Teaser"/>
        <w:jc w:val="both"/>
        <w:rPr>
          <w:rFonts w:ascii="Times" w:hAnsi="Times" w:cs="Times"/>
          <w:bCs/>
        </w:rPr>
      </w:pPr>
      <w:r>
        <w:rPr>
          <w:rFonts w:ascii="Times" w:hAnsi="Times" w:cs="Times"/>
          <w:b/>
          <w:i/>
          <w:iCs/>
        </w:rPr>
        <w:t>Talent</w:t>
      </w:r>
      <w:r w:rsidR="00615B01" w:rsidRPr="00F65EF7">
        <w:rPr>
          <w:rFonts w:ascii="Times" w:hAnsi="Times" w:cs="Times"/>
          <w:b/>
          <w:i/>
          <w:iCs/>
        </w:rPr>
        <w:t>:</w:t>
      </w:r>
      <w:r w:rsidR="00506A69">
        <w:rPr>
          <w:rFonts w:ascii="Times" w:hAnsi="Times" w:cs="Times"/>
          <w:bCs/>
        </w:rPr>
        <w:t xml:space="preserve"> </w:t>
      </w:r>
      <w:r w:rsidR="00C9652B">
        <w:rPr>
          <w:rFonts w:ascii="Times" w:hAnsi="Times" w:cs="Times"/>
          <w:bCs/>
        </w:rPr>
        <w:t>In our review, we have found that</w:t>
      </w:r>
      <w:r>
        <w:rPr>
          <w:rFonts w:ascii="Times" w:hAnsi="Times" w:cs="Times"/>
          <w:bCs/>
        </w:rPr>
        <w:t xml:space="preserve"> access to RE expertise, </w:t>
      </w:r>
      <w:r w:rsidR="00F65EF7">
        <w:rPr>
          <w:rFonts w:ascii="Times" w:hAnsi="Times" w:cs="Times"/>
          <w:bCs/>
        </w:rPr>
        <w:t xml:space="preserve">skills </w:t>
      </w:r>
      <w:r w:rsidR="00A65B50">
        <w:rPr>
          <w:rFonts w:ascii="Times" w:hAnsi="Times" w:cs="Times"/>
          <w:bCs/>
        </w:rPr>
        <w:t>are</w:t>
      </w:r>
      <w:r w:rsidR="00C9652B">
        <w:rPr>
          <w:rFonts w:ascii="Times" w:hAnsi="Times" w:cs="Times"/>
          <w:bCs/>
        </w:rPr>
        <w:t xml:space="preserve"> </w:t>
      </w:r>
      <w:r>
        <w:rPr>
          <w:rFonts w:ascii="Times" w:hAnsi="Times" w:cs="Times"/>
          <w:bCs/>
        </w:rPr>
        <w:t xml:space="preserve">the final success factor for RE growth. However, unlike the earlier factors, </w:t>
      </w:r>
      <w:r w:rsidR="001C5142">
        <w:rPr>
          <w:rFonts w:ascii="Times" w:hAnsi="Times" w:cs="Times"/>
          <w:bCs/>
        </w:rPr>
        <w:t xml:space="preserve">we view </w:t>
      </w:r>
      <w:r w:rsidR="00A65B50">
        <w:rPr>
          <w:rFonts w:ascii="Times" w:hAnsi="Times" w:cs="Times"/>
          <w:bCs/>
        </w:rPr>
        <w:t>this</w:t>
      </w:r>
      <w:r w:rsidR="001C5142">
        <w:rPr>
          <w:rFonts w:ascii="Times" w:hAnsi="Times" w:cs="Times"/>
          <w:bCs/>
        </w:rPr>
        <w:t xml:space="preserve"> as more of a second order effect. We say this because if there is no mandate for RE projects within a certain jurisdiction </w:t>
      </w:r>
      <w:r w:rsidR="00F96AE5">
        <w:rPr>
          <w:rFonts w:ascii="Times" w:hAnsi="Times" w:cs="Times"/>
          <w:bCs/>
        </w:rPr>
        <w:t>given the</w:t>
      </w:r>
      <w:r w:rsidR="001C5142">
        <w:rPr>
          <w:rFonts w:ascii="Times" w:hAnsi="Times" w:cs="Times"/>
          <w:bCs/>
        </w:rPr>
        <w:t xml:space="preserve"> earlier factors, no amount of </w:t>
      </w:r>
      <w:r w:rsidR="00F96AE5">
        <w:rPr>
          <w:rFonts w:ascii="Times" w:hAnsi="Times" w:cs="Times"/>
          <w:bCs/>
        </w:rPr>
        <w:t xml:space="preserve">cutting-edge </w:t>
      </w:r>
      <w:r w:rsidR="001C5142">
        <w:rPr>
          <w:rFonts w:ascii="Times" w:hAnsi="Times" w:cs="Times"/>
          <w:bCs/>
        </w:rPr>
        <w:t xml:space="preserve">talent will </w:t>
      </w:r>
      <w:r w:rsidR="00E9593C">
        <w:rPr>
          <w:rFonts w:ascii="Times" w:hAnsi="Times" w:cs="Times"/>
          <w:bCs/>
        </w:rPr>
        <w:t>assist</w:t>
      </w:r>
      <w:r w:rsidR="001C5142">
        <w:rPr>
          <w:rFonts w:ascii="Times" w:hAnsi="Times" w:cs="Times"/>
          <w:bCs/>
        </w:rPr>
        <w:t xml:space="preserve"> in RE growth</w:t>
      </w:r>
      <w:r w:rsidR="00F96AE5">
        <w:rPr>
          <w:rFonts w:ascii="Times" w:hAnsi="Times" w:cs="Times"/>
          <w:bCs/>
        </w:rPr>
        <w:t xml:space="preserve"> and success</w:t>
      </w:r>
      <w:r w:rsidR="001C5142">
        <w:rPr>
          <w:rFonts w:ascii="Times" w:hAnsi="Times" w:cs="Times"/>
          <w:bCs/>
        </w:rPr>
        <w:t>. This is perhaps why it is ranked last.</w:t>
      </w:r>
      <w:r w:rsidR="00F44D3D">
        <w:rPr>
          <w:rFonts w:ascii="Times" w:hAnsi="Times" w:cs="Times"/>
          <w:bCs/>
        </w:rPr>
        <w:t xml:space="preserve"> </w:t>
      </w:r>
    </w:p>
    <w:p w14:paraId="2C1FB2C6" w14:textId="7EAE587B" w:rsidR="009B5908" w:rsidRDefault="009B5908" w:rsidP="009E0415">
      <w:pPr>
        <w:pStyle w:val="Teaser"/>
        <w:jc w:val="both"/>
        <w:rPr>
          <w:rFonts w:ascii="Times" w:hAnsi="Times" w:cs="Times"/>
          <w:bCs/>
        </w:rPr>
      </w:pPr>
    </w:p>
    <w:p w14:paraId="3C5E544B" w14:textId="2FBBE62B" w:rsidR="00F96AE5" w:rsidRDefault="00F96AE5" w:rsidP="00F96AE5">
      <w:pPr>
        <w:pStyle w:val="Teaser"/>
        <w:jc w:val="both"/>
        <w:rPr>
          <w:rFonts w:ascii="Times" w:hAnsi="Times" w:cs="Times"/>
          <w:bCs/>
        </w:rPr>
      </w:pPr>
      <w:r>
        <w:rPr>
          <w:rFonts w:ascii="Times" w:hAnsi="Times" w:cs="Times"/>
          <w:bCs/>
        </w:rPr>
        <w:t xml:space="preserve">From our analysis, we have found that there </w:t>
      </w:r>
      <w:r w:rsidR="00A65B50">
        <w:rPr>
          <w:rFonts w:ascii="Times" w:hAnsi="Times" w:cs="Times"/>
          <w:bCs/>
        </w:rPr>
        <w:t>are</w:t>
      </w:r>
      <w:r>
        <w:rPr>
          <w:rFonts w:ascii="Times" w:hAnsi="Times" w:cs="Times"/>
          <w:bCs/>
        </w:rPr>
        <w:t xml:space="preserve"> significant resources </w:t>
      </w:r>
      <w:r w:rsidR="00B0168D">
        <w:rPr>
          <w:rFonts w:ascii="Times" w:hAnsi="Times" w:cs="Times"/>
          <w:bCs/>
        </w:rPr>
        <w:t>devoted</w:t>
      </w:r>
      <w:r>
        <w:rPr>
          <w:rFonts w:ascii="Times" w:hAnsi="Times" w:cs="Times"/>
          <w:bCs/>
        </w:rPr>
        <w:t xml:space="preserve"> to RE education and training in </w:t>
      </w:r>
      <w:r>
        <w:rPr>
          <w:rFonts w:ascii="Times" w:hAnsi="Times" w:cs="Times"/>
          <w:bCs/>
        </w:rPr>
        <w:t xml:space="preserve">Europe (41%) and North America (33%), with there being less in Asia (12%), Latin America (7%), Africa (3%) and Oceania (3%) </w:t>
      </w:r>
      <w:sdt>
        <w:sdtPr>
          <w:rPr>
            <w:rFonts w:ascii="Times" w:hAnsi="Times" w:cs="Times"/>
            <w:bCs/>
          </w:rPr>
          <w:id w:val="-1726682311"/>
          <w:citation/>
        </w:sdtPr>
        <w:sdtContent>
          <w:r>
            <w:rPr>
              <w:rFonts w:ascii="Times" w:hAnsi="Times" w:cs="Times"/>
              <w:bCs/>
            </w:rPr>
            <w:fldChar w:fldCharType="begin"/>
          </w:r>
          <w:r>
            <w:rPr>
              <w:rFonts w:ascii="Times" w:hAnsi="Times" w:cs="Times"/>
              <w:bCs/>
            </w:rPr>
            <w:instrText xml:space="preserve"> CITATION Luc18 \l 1033 </w:instrText>
          </w:r>
          <w:r w:rsidR="00B0168D">
            <w:rPr>
              <w:rFonts w:ascii="Times" w:hAnsi="Times" w:cs="Times"/>
              <w:bCs/>
            </w:rPr>
            <w:instrText xml:space="preserve"> \m Sta22</w:instrText>
          </w:r>
          <w:r>
            <w:rPr>
              <w:rFonts w:ascii="Times" w:hAnsi="Times" w:cs="Times"/>
              <w:bCs/>
            </w:rPr>
            <w:fldChar w:fldCharType="separate"/>
          </w:r>
          <w:r w:rsidR="00356D87" w:rsidRPr="00356D87">
            <w:rPr>
              <w:rFonts w:ascii="Times" w:hAnsi="Times" w:cs="Times"/>
              <w:noProof/>
            </w:rPr>
            <w:t>[52, 53]</w:t>
          </w:r>
          <w:r>
            <w:rPr>
              <w:rFonts w:ascii="Times" w:hAnsi="Times" w:cs="Times"/>
              <w:bCs/>
            </w:rPr>
            <w:fldChar w:fldCharType="end"/>
          </w:r>
        </w:sdtContent>
      </w:sdt>
      <w:r>
        <w:rPr>
          <w:rFonts w:ascii="Times" w:hAnsi="Times" w:cs="Times"/>
          <w:bCs/>
        </w:rPr>
        <w:t>.</w:t>
      </w:r>
      <w:r>
        <w:rPr>
          <w:rFonts w:ascii="Times" w:hAnsi="Times" w:cs="Times"/>
          <w:bCs/>
        </w:rPr>
        <w:t xml:space="preserve"> In developing countries, there is often a</w:t>
      </w:r>
      <w:r w:rsidR="001C5142">
        <w:rPr>
          <w:rFonts w:ascii="Times" w:hAnsi="Times" w:cs="Times"/>
          <w:bCs/>
        </w:rPr>
        <w:t xml:space="preserve"> </w:t>
      </w:r>
      <w:r w:rsidR="00104F10">
        <w:rPr>
          <w:rFonts w:ascii="Times" w:hAnsi="Times" w:cs="Times"/>
          <w:bCs/>
        </w:rPr>
        <w:t xml:space="preserve">(1) shortage of education and training, (2) </w:t>
      </w:r>
      <w:r w:rsidR="001C5142">
        <w:rPr>
          <w:rFonts w:ascii="Times" w:hAnsi="Times" w:cs="Times"/>
          <w:bCs/>
        </w:rPr>
        <w:t xml:space="preserve">a </w:t>
      </w:r>
      <w:r w:rsidR="00104F10">
        <w:rPr>
          <w:rFonts w:ascii="Times" w:hAnsi="Times" w:cs="Times"/>
          <w:bCs/>
        </w:rPr>
        <w:t>mismatch in real life applicability of education curriculum,</w:t>
      </w:r>
      <w:r w:rsidR="001C5142">
        <w:rPr>
          <w:rFonts w:ascii="Times" w:hAnsi="Times" w:cs="Times"/>
          <w:bCs/>
        </w:rPr>
        <w:t xml:space="preserve"> and</w:t>
      </w:r>
      <w:r w:rsidR="00104F10">
        <w:rPr>
          <w:rFonts w:ascii="Times" w:hAnsi="Times" w:cs="Times"/>
          <w:bCs/>
        </w:rPr>
        <w:t xml:space="preserve"> (3) </w:t>
      </w:r>
      <w:r w:rsidR="001C5142">
        <w:rPr>
          <w:rFonts w:ascii="Times" w:hAnsi="Times" w:cs="Times"/>
          <w:bCs/>
        </w:rPr>
        <w:t xml:space="preserve">a </w:t>
      </w:r>
      <w:r w:rsidR="00104F10">
        <w:rPr>
          <w:rFonts w:ascii="Times" w:hAnsi="Times" w:cs="Times"/>
          <w:bCs/>
        </w:rPr>
        <w:t xml:space="preserve">mismatch between education resources and industry demand. These issues contribute to a critical shortage of skilled human resource </w:t>
      </w:r>
      <w:r>
        <w:rPr>
          <w:rFonts w:ascii="Times" w:hAnsi="Times" w:cs="Times"/>
          <w:bCs/>
        </w:rPr>
        <w:t>in developing nations</w:t>
      </w:r>
      <w:r>
        <w:rPr>
          <w:rFonts w:ascii="Times" w:hAnsi="Times" w:cs="Times"/>
          <w:bCs/>
        </w:rPr>
        <w:t xml:space="preserve"> </w:t>
      </w:r>
      <w:r w:rsidR="00104F10">
        <w:rPr>
          <w:rFonts w:ascii="Times" w:hAnsi="Times" w:cs="Times"/>
          <w:bCs/>
        </w:rPr>
        <w:t xml:space="preserve">that hinders the RE market development. </w:t>
      </w:r>
      <w:r>
        <w:rPr>
          <w:rFonts w:ascii="Times" w:hAnsi="Times" w:cs="Times"/>
          <w:bCs/>
        </w:rPr>
        <w:t>If RE adoption is to continue to grow in these countries, there must be a collaboration between industry and government to identify and the knowledge gaps. Such a collaboration is successfully demonstrated i</w:t>
      </w:r>
      <w:r w:rsidR="00104F10">
        <w:rPr>
          <w:rFonts w:ascii="Times" w:hAnsi="Times" w:cs="Times"/>
          <w:bCs/>
        </w:rPr>
        <w:t>n the US</w:t>
      </w:r>
      <w:r w:rsidR="00E9593C">
        <w:rPr>
          <w:rFonts w:ascii="Times" w:hAnsi="Times" w:cs="Times"/>
          <w:bCs/>
        </w:rPr>
        <w:t>A</w:t>
      </w:r>
      <w:r>
        <w:rPr>
          <w:rFonts w:ascii="Times" w:hAnsi="Times" w:cs="Times"/>
          <w:bCs/>
        </w:rPr>
        <w:t xml:space="preserve"> between</w:t>
      </w:r>
      <w:r w:rsidR="00104F10">
        <w:rPr>
          <w:rFonts w:ascii="Times" w:hAnsi="Times" w:cs="Times"/>
          <w:bCs/>
        </w:rPr>
        <w:t xml:space="preserve"> Madison Area Technical College</w:t>
      </w:r>
      <w:r>
        <w:rPr>
          <w:rFonts w:ascii="Times" w:hAnsi="Times" w:cs="Times"/>
          <w:bCs/>
        </w:rPr>
        <w:t xml:space="preserve"> and the </w:t>
      </w:r>
      <w:r>
        <w:rPr>
          <w:rFonts w:ascii="Times" w:hAnsi="Times" w:cs="Times"/>
          <w:bCs/>
          <w:lang w:val="en-SG"/>
        </w:rPr>
        <w:t>National</w:t>
      </w:r>
      <w:r w:rsidRPr="00104F10">
        <w:rPr>
          <w:rFonts w:ascii="Times" w:hAnsi="Times" w:cs="Times"/>
          <w:bCs/>
        </w:rPr>
        <w:t xml:space="preserve"> Alternative Fuel Training Consortium (NAFTC)</w:t>
      </w:r>
      <w:r w:rsidR="00B0168D">
        <w:rPr>
          <w:rFonts w:ascii="Times" w:hAnsi="Times" w:cs="Times"/>
          <w:bCs/>
        </w:rPr>
        <w:t>, where the former</w:t>
      </w:r>
      <w:r w:rsidR="00104F10">
        <w:rPr>
          <w:rFonts w:ascii="Times" w:hAnsi="Times" w:cs="Times"/>
          <w:bCs/>
        </w:rPr>
        <w:t xml:space="preserve"> launched an academy that provided training for educators in RE </w:t>
      </w:r>
      <w:r w:rsidR="00B0168D">
        <w:rPr>
          <w:rFonts w:ascii="Times" w:hAnsi="Times" w:cs="Times"/>
          <w:bCs/>
        </w:rPr>
        <w:t>technologies but utilizing</w:t>
      </w:r>
      <w:r w:rsidR="00104F10">
        <w:rPr>
          <w:rFonts w:ascii="Times" w:hAnsi="Times" w:cs="Times"/>
          <w:bCs/>
        </w:rPr>
        <w:t xml:space="preserve"> training centers</w:t>
      </w:r>
      <w:r w:rsidR="00B0168D">
        <w:rPr>
          <w:rFonts w:ascii="Times" w:hAnsi="Times" w:cs="Times"/>
          <w:bCs/>
        </w:rPr>
        <w:t xml:space="preserve"> and curriculum supported by the </w:t>
      </w:r>
      <w:r w:rsidR="00104F10" w:rsidRPr="00104F10">
        <w:rPr>
          <w:rFonts w:ascii="Times" w:hAnsi="Times" w:cs="Times"/>
          <w:bCs/>
        </w:rPr>
        <w:t>NAFTC</w:t>
      </w:r>
      <w:r w:rsidR="00104F10">
        <w:rPr>
          <w:rFonts w:ascii="Times" w:hAnsi="Times" w:cs="Times"/>
          <w:bCs/>
        </w:rPr>
        <w:t xml:space="preserve">. The </w:t>
      </w:r>
      <w:r w:rsidR="00E9593C">
        <w:rPr>
          <w:rFonts w:ascii="Times" w:hAnsi="Times" w:cs="Times"/>
          <w:bCs/>
        </w:rPr>
        <w:t xml:space="preserve">aim was to </w:t>
      </w:r>
      <w:r w:rsidR="00104F10">
        <w:rPr>
          <w:rFonts w:ascii="Times" w:hAnsi="Times" w:cs="Times"/>
          <w:bCs/>
        </w:rPr>
        <w:t>expose educators to relevant industry practices</w:t>
      </w:r>
      <w:r w:rsidR="00E9593C">
        <w:rPr>
          <w:rFonts w:ascii="Times" w:hAnsi="Times" w:cs="Times"/>
          <w:bCs/>
        </w:rPr>
        <w:t xml:space="preserve">, and </w:t>
      </w:r>
      <w:r>
        <w:rPr>
          <w:rFonts w:ascii="Times" w:hAnsi="Times" w:cs="Times"/>
          <w:bCs/>
        </w:rPr>
        <w:t>to</w:t>
      </w:r>
      <w:r w:rsidR="00E9593C">
        <w:rPr>
          <w:rFonts w:ascii="Times" w:hAnsi="Times" w:cs="Times"/>
          <w:bCs/>
        </w:rPr>
        <w:t xml:space="preserve"> train a cadre of instructors skilled in</w:t>
      </w:r>
      <w:r w:rsidR="00104F10">
        <w:rPr>
          <w:rFonts w:ascii="Times" w:hAnsi="Times" w:cs="Times"/>
          <w:bCs/>
        </w:rPr>
        <w:t xml:space="preserve"> Solar Electrics, Science Technology, Engineering and Mathematics (STEM) and wind energies</w:t>
      </w:r>
      <w:sdt>
        <w:sdtPr>
          <w:rPr>
            <w:rFonts w:ascii="Times" w:hAnsi="Times" w:cs="Times"/>
            <w:bCs/>
          </w:rPr>
          <w:id w:val="1374504343"/>
          <w:citation/>
        </w:sdtPr>
        <w:sdtEndPr/>
        <w:sdtContent>
          <w:r w:rsidR="00104F10">
            <w:rPr>
              <w:rFonts w:ascii="Times" w:hAnsi="Times" w:cs="Times"/>
              <w:bCs/>
            </w:rPr>
            <w:fldChar w:fldCharType="begin"/>
          </w:r>
          <w:r w:rsidR="00104F10">
            <w:rPr>
              <w:rFonts w:ascii="Times" w:hAnsi="Times" w:cs="Times"/>
              <w:bCs/>
            </w:rPr>
            <w:instrText xml:space="preserve"> CITATION Wal17 \l 1033 </w:instrText>
          </w:r>
          <w:r w:rsidR="00B0168D">
            <w:rPr>
              <w:rFonts w:ascii="Times" w:hAnsi="Times" w:cs="Times"/>
              <w:bCs/>
            </w:rPr>
            <w:instrText xml:space="preserve"> \m Cha16 \m Luc18</w:instrText>
          </w:r>
          <w:r w:rsidR="00104F10">
            <w:rPr>
              <w:rFonts w:ascii="Times" w:hAnsi="Times" w:cs="Times"/>
              <w:bCs/>
            </w:rPr>
            <w:fldChar w:fldCharType="separate"/>
          </w:r>
          <w:r w:rsidR="00356D87">
            <w:rPr>
              <w:rFonts w:ascii="Times" w:hAnsi="Times" w:cs="Times"/>
              <w:bCs/>
              <w:noProof/>
            </w:rPr>
            <w:t xml:space="preserve"> </w:t>
          </w:r>
          <w:r w:rsidR="00356D87" w:rsidRPr="00356D87">
            <w:rPr>
              <w:rFonts w:ascii="Times" w:hAnsi="Times" w:cs="Times"/>
              <w:noProof/>
            </w:rPr>
            <w:t>[54, 55, 52]</w:t>
          </w:r>
          <w:r w:rsidR="00104F10">
            <w:rPr>
              <w:rFonts w:ascii="Times" w:hAnsi="Times" w:cs="Times"/>
              <w:bCs/>
            </w:rPr>
            <w:fldChar w:fldCharType="end"/>
          </w:r>
        </w:sdtContent>
      </w:sdt>
      <w:r w:rsidR="00A65B50">
        <w:rPr>
          <w:rFonts w:ascii="Times" w:hAnsi="Times" w:cs="Times"/>
          <w:bCs/>
        </w:rPr>
        <w:t xml:space="preserve">, and it was largely a </w:t>
      </w:r>
      <w:r w:rsidR="00D648A3">
        <w:rPr>
          <w:rFonts w:ascii="Times" w:hAnsi="Times" w:cs="Times"/>
          <w:bCs/>
        </w:rPr>
        <w:t>successful</w:t>
      </w:r>
      <w:r w:rsidR="00A65B50">
        <w:rPr>
          <w:rFonts w:ascii="Times" w:hAnsi="Times" w:cs="Times"/>
          <w:bCs/>
        </w:rPr>
        <w:t xml:space="preserve"> venture, with 96% or participants expressing an interest in the RE industry, boding well for a future </w:t>
      </w:r>
      <w:r w:rsidR="00D648A3">
        <w:rPr>
          <w:rFonts w:ascii="Times" w:hAnsi="Times" w:cs="Times"/>
          <w:bCs/>
        </w:rPr>
        <w:t xml:space="preserve">available </w:t>
      </w:r>
      <w:r w:rsidR="00A65B50">
        <w:rPr>
          <w:rFonts w:ascii="Times" w:hAnsi="Times" w:cs="Times"/>
          <w:bCs/>
        </w:rPr>
        <w:t>talent pool</w:t>
      </w:r>
      <w:r w:rsidR="00104F10">
        <w:rPr>
          <w:rFonts w:ascii="Times" w:hAnsi="Times" w:cs="Times"/>
          <w:bCs/>
        </w:rPr>
        <w:t xml:space="preserve">. </w:t>
      </w:r>
    </w:p>
    <w:p w14:paraId="08C0441B" w14:textId="77777777" w:rsidR="00104F10" w:rsidRDefault="00104F10" w:rsidP="009E0415">
      <w:pPr>
        <w:pStyle w:val="Teaser"/>
        <w:jc w:val="both"/>
        <w:rPr>
          <w:rFonts w:ascii="Times" w:hAnsi="Times" w:cs="Times"/>
          <w:bCs/>
        </w:rPr>
      </w:pPr>
    </w:p>
    <w:p w14:paraId="247E8D6F" w14:textId="3CE4CC5A" w:rsidR="00D648A3" w:rsidRDefault="001B39E7" w:rsidP="003C703C">
      <w:pPr>
        <w:spacing w:before="120"/>
        <w:jc w:val="both"/>
        <w:rPr>
          <w:rFonts w:ascii="Times" w:eastAsia="Times New Roman" w:hAnsi="Times" w:cs="Times"/>
          <w:bCs/>
          <w:sz w:val="24"/>
          <w:szCs w:val="24"/>
        </w:rPr>
      </w:pPr>
      <w:r w:rsidRPr="00477F75">
        <w:rPr>
          <w:rFonts w:ascii="Times" w:hAnsi="Times" w:cs="Times"/>
          <w:b/>
          <w:sz w:val="24"/>
          <w:szCs w:val="24"/>
        </w:rPr>
        <w:t xml:space="preserve">Limitations of Study and </w:t>
      </w:r>
      <w:r w:rsidR="00F02240" w:rsidRPr="00477F75">
        <w:rPr>
          <w:rFonts w:ascii="Times" w:hAnsi="Times" w:cs="Times"/>
          <w:b/>
          <w:sz w:val="24"/>
          <w:szCs w:val="24"/>
        </w:rPr>
        <w:t xml:space="preserve">Conclusions: </w:t>
      </w:r>
      <w:r w:rsidRPr="003C703C">
        <w:rPr>
          <w:rFonts w:ascii="Times" w:eastAsia="Times New Roman" w:hAnsi="Times" w:cs="Times"/>
          <w:bCs/>
          <w:sz w:val="24"/>
          <w:szCs w:val="24"/>
        </w:rPr>
        <w:t xml:space="preserve">This study adopted </w:t>
      </w:r>
      <w:r w:rsidR="00D648A3" w:rsidRPr="00D648A3">
        <w:rPr>
          <w:rFonts w:ascii="Times" w:eastAsia="Times New Roman" w:hAnsi="Times" w:cs="Times"/>
          <w:bCs/>
          <w:sz w:val="24"/>
          <w:szCs w:val="24"/>
        </w:rPr>
        <w:t>TM+TM</w:t>
      </w:r>
      <w:r w:rsidR="00D648A3" w:rsidRPr="003C703C">
        <w:rPr>
          <w:rFonts w:ascii="Times" w:eastAsia="Times New Roman" w:hAnsi="Times" w:cs="Times"/>
          <w:bCs/>
          <w:sz w:val="24"/>
          <w:szCs w:val="24"/>
        </w:rPr>
        <w:t xml:space="preserve"> </w:t>
      </w:r>
      <w:r w:rsidRPr="003C703C">
        <w:rPr>
          <w:rFonts w:ascii="Times" w:eastAsia="Times New Roman" w:hAnsi="Times" w:cs="Times"/>
          <w:bCs/>
          <w:sz w:val="24"/>
          <w:szCs w:val="24"/>
        </w:rPr>
        <w:t>method</w:t>
      </w:r>
      <w:r w:rsidR="00477F75" w:rsidRPr="003C703C">
        <w:rPr>
          <w:rFonts w:ascii="Times" w:eastAsia="Times New Roman" w:hAnsi="Times" w:cs="Times"/>
          <w:bCs/>
          <w:sz w:val="24"/>
          <w:szCs w:val="24"/>
        </w:rPr>
        <w:t>s</w:t>
      </w:r>
      <w:r w:rsidRPr="003C703C">
        <w:rPr>
          <w:rFonts w:ascii="Times" w:eastAsia="Times New Roman" w:hAnsi="Times" w:cs="Times"/>
          <w:bCs/>
          <w:sz w:val="24"/>
          <w:szCs w:val="24"/>
        </w:rPr>
        <w:t xml:space="preserve"> to identify common topics </w:t>
      </w:r>
      <w:r w:rsidR="00477F75" w:rsidRPr="003C703C">
        <w:rPr>
          <w:rFonts w:ascii="Times" w:eastAsia="Times New Roman" w:hAnsi="Times" w:cs="Times"/>
          <w:bCs/>
          <w:sz w:val="24"/>
          <w:szCs w:val="24"/>
        </w:rPr>
        <w:t xml:space="preserve">related to successful RE projects, </w:t>
      </w:r>
      <w:r w:rsidRPr="003C703C">
        <w:rPr>
          <w:rFonts w:ascii="Times" w:eastAsia="Times New Roman" w:hAnsi="Times" w:cs="Times"/>
          <w:bCs/>
          <w:sz w:val="24"/>
          <w:szCs w:val="24"/>
        </w:rPr>
        <w:t>in current scientific research.</w:t>
      </w:r>
      <w:r w:rsidR="00477F75" w:rsidRPr="003C703C">
        <w:rPr>
          <w:rFonts w:ascii="Times" w:eastAsia="Times New Roman" w:hAnsi="Times" w:cs="Times"/>
          <w:bCs/>
          <w:sz w:val="24"/>
          <w:szCs w:val="24"/>
        </w:rPr>
        <w:t xml:space="preserve"> </w:t>
      </w:r>
      <w:r w:rsidR="00D648A3">
        <w:rPr>
          <w:rFonts w:ascii="Times" w:eastAsia="Times New Roman" w:hAnsi="Times" w:cs="Times"/>
          <w:bCs/>
          <w:sz w:val="24"/>
          <w:szCs w:val="24"/>
        </w:rPr>
        <w:t xml:space="preserve">We have tried to rank and justify our observations with </w:t>
      </w:r>
      <w:proofErr w:type="spellStart"/>
      <w:proofErr w:type="gramStart"/>
      <w:r w:rsidR="00D648A3">
        <w:rPr>
          <w:rFonts w:ascii="Times" w:eastAsia="Times New Roman" w:hAnsi="Times" w:cs="Times"/>
          <w:bCs/>
          <w:sz w:val="24"/>
          <w:szCs w:val="24"/>
        </w:rPr>
        <w:lastRenderedPageBreak/>
        <w:t>illutrations</w:t>
      </w:r>
      <w:proofErr w:type="spellEnd"/>
      <w:proofErr w:type="gramEnd"/>
      <w:r w:rsidR="00D648A3">
        <w:rPr>
          <w:rFonts w:ascii="Times" w:eastAsia="Times New Roman" w:hAnsi="Times" w:cs="Times"/>
          <w:bCs/>
          <w:sz w:val="24"/>
          <w:szCs w:val="24"/>
        </w:rPr>
        <w:t xml:space="preserve"> and examples of the numerous </w:t>
      </w:r>
      <w:r w:rsidRPr="003C703C">
        <w:rPr>
          <w:rFonts w:ascii="Times" w:eastAsia="Times New Roman" w:hAnsi="Times" w:cs="Times"/>
          <w:bCs/>
          <w:sz w:val="24"/>
          <w:szCs w:val="24"/>
        </w:rPr>
        <w:t xml:space="preserve">factors </w:t>
      </w:r>
      <w:r w:rsidR="00D648A3">
        <w:rPr>
          <w:rFonts w:ascii="Times" w:eastAsia="Times New Roman" w:hAnsi="Times" w:cs="Times"/>
          <w:bCs/>
          <w:sz w:val="24"/>
          <w:szCs w:val="24"/>
        </w:rPr>
        <w:t>contribute to</w:t>
      </w:r>
      <w:r w:rsidR="00477F75" w:rsidRPr="003C703C">
        <w:rPr>
          <w:rFonts w:ascii="Times" w:eastAsia="Times New Roman" w:hAnsi="Times" w:cs="Times"/>
          <w:bCs/>
          <w:sz w:val="24"/>
          <w:szCs w:val="24"/>
        </w:rPr>
        <w:t xml:space="preserve"> success </w:t>
      </w:r>
      <w:r w:rsidR="00D648A3">
        <w:rPr>
          <w:rFonts w:ascii="Times" w:eastAsia="Times New Roman" w:hAnsi="Times" w:cs="Times"/>
          <w:bCs/>
          <w:sz w:val="24"/>
          <w:szCs w:val="24"/>
        </w:rPr>
        <w:t>and growth of</w:t>
      </w:r>
      <w:r w:rsidRPr="003C703C">
        <w:rPr>
          <w:rFonts w:ascii="Times" w:eastAsia="Times New Roman" w:hAnsi="Times" w:cs="Times"/>
          <w:bCs/>
          <w:sz w:val="24"/>
          <w:szCs w:val="24"/>
        </w:rPr>
        <w:t xml:space="preserve"> </w:t>
      </w:r>
      <w:r w:rsidR="00477F75" w:rsidRPr="003C703C">
        <w:rPr>
          <w:rFonts w:ascii="Times" w:eastAsia="Times New Roman" w:hAnsi="Times" w:cs="Times"/>
          <w:bCs/>
          <w:sz w:val="24"/>
          <w:szCs w:val="24"/>
        </w:rPr>
        <w:t>RE projects</w:t>
      </w:r>
      <w:r w:rsidR="00D648A3">
        <w:rPr>
          <w:rFonts w:ascii="Times" w:eastAsia="Times New Roman" w:hAnsi="Times" w:cs="Times"/>
          <w:bCs/>
          <w:sz w:val="24"/>
          <w:szCs w:val="24"/>
        </w:rPr>
        <w:t>, and that it is often the more “softer” aspects that dominate, with 4 out of 5 of our topics being non-financially focused. In order of important ace, we have modeled the major areas of consideration to be</w:t>
      </w:r>
      <w:r w:rsidR="00D648A3" w:rsidRPr="00D648A3">
        <w:rPr>
          <w:rFonts w:ascii="Times" w:eastAsia="Times New Roman" w:hAnsi="Times" w:cs="Times"/>
          <w:bCs/>
          <w:sz w:val="24"/>
          <w:szCs w:val="24"/>
        </w:rPr>
        <w:t>: (1) Government (Policy), (2) Public-Private (</w:t>
      </w:r>
      <w:proofErr w:type="spellStart"/>
      <w:r w:rsidR="00D648A3" w:rsidRPr="00D648A3">
        <w:rPr>
          <w:rFonts w:ascii="Times" w:eastAsia="Times New Roman" w:hAnsi="Times" w:cs="Times"/>
          <w:bCs/>
          <w:sz w:val="24"/>
          <w:szCs w:val="24"/>
        </w:rPr>
        <w:t>Corisking</w:t>
      </w:r>
      <w:proofErr w:type="spellEnd"/>
      <w:r w:rsidR="00D648A3" w:rsidRPr="00D648A3">
        <w:rPr>
          <w:rFonts w:ascii="Times" w:eastAsia="Times New Roman" w:hAnsi="Times" w:cs="Times"/>
          <w:bCs/>
          <w:sz w:val="24"/>
          <w:szCs w:val="24"/>
        </w:rPr>
        <w:t>), (3) Community (Support/ Involvement), (4) Fiscal Mechanism /Term and (5) Talent</w:t>
      </w:r>
      <w:r w:rsidR="001073FE">
        <w:rPr>
          <w:rFonts w:ascii="Times" w:eastAsia="Times New Roman" w:hAnsi="Times" w:cs="Times"/>
          <w:bCs/>
          <w:sz w:val="24"/>
          <w:szCs w:val="24"/>
        </w:rPr>
        <w:t>.</w:t>
      </w:r>
    </w:p>
    <w:p w14:paraId="308063ED" w14:textId="48863CA9" w:rsidR="001073FE" w:rsidRDefault="001073FE" w:rsidP="003C703C">
      <w:pPr>
        <w:spacing w:before="120"/>
        <w:jc w:val="both"/>
        <w:rPr>
          <w:rFonts w:ascii="Times" w:eastAsia="Times New Roman" w:hAnsi="Times" w:cs="Times"/>
          <w:bCs/>
          <w:sz w:val="24"/>
          <w:szCs w:val="24"/>
        </w:rPr>
      </w:pPr>
    </w:p>
    <w:p w14:paraId="60D1F6C2" w14:textId="77359D67" w:rsidR="001073FE"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 xml:space="preserve">For (1), this covers policies that have a strong signaling mechanism to the private sector, with adequate legislative protection in place for market participants. For (2), we shared an example of how PPAs and FITs between the public and private sectors can act to the benefit or detriment of RE growth, especially when the perception of risk and equitability is considered in the mix. For (3), we illustrate some RE project examples with community support (or lack thereof) and explain why </w:t>
      </w:r>
      <w:proofErr w:type="spellStart"/>
      <w:r>
        <w:rPr>
          <w:rFonts w:ascii="Times" w:eastAsia="Times New Roman" w:hAnsi="Times" w:cs="Times"/>
          <w:bCs/>
          <w:sz w:val="24"/>
          <w:szCs w:val="24"/>
        </w:rPr>
        <w:t>ctive</w:t>
      </w:r>
      <w:proofErr w:type="spellEnd"/>
      <w:r>
        <w:rPr>
          <w:rFonts w:ascii="Times" w:eastAsia="Times New Roman" w:hAnsi="Times" w:cs="Times"/>
          <w:bCs/>
          <w:sz w:val="24"/>
          <w:szCs w:val="24"/>
        </w:rPr>
        <w:t xml:space="preserve"> engagement is important. For (4), we discuss </w:t>
      </w:r>
      <w:r w:rsidR="00356D87">
        <w:rPr>
          <w:rFonts w:ascii="Times" w:eastAsia="Times New Roman" w:hAnsi="Times" w:cs="Times"/>
          <w:bCs/>
          <w:sz w:val="24"/>
          <w:szCs w:val="24"/>
        </w:rPr>
        <w:t xml:space="preserve">the economic push/pull factors that act as incentives or </w:t>
      </w:r>
      <w:proofErr w:type="spellStart"/>
      <w:r w:rsidR="00356D87">
        <w:rPr>
          <w:rFonts w:ascii="Times" w:eastAsia="Times New Roman" w:hAnsi="Times" w:cs="Times"/>
          <w:bCs/>
          <w:sz w:val="24"/>
          <w:szCs w:val="24"/>
        </w:rPr>
        <w:t>deterrants</w:t>
      </w:r>
      <w:proofErr w:type="spellEnd"/>
      <w:r w:rsidR="00356D87">
        <w:rPr>
          <w:rFonts w:ascii="Times" w:eastAsia="Times New Roman" w:hAnsi="Times" w:cs="Times"/>
          <w:bCs/>
          <w:sz w:val="24"/>
          <w:szCs w:val="24"/>
        </w:rPr>
        <w:t xml:space="preserve"> and finally for (5), we illustrate how the lack of the human capital means RE growth and success rates are impacted globally.</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036BD0B3" w14:textId="6C29ADBB"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We note the limitations present in this study</w:t>
      </w:r>
      <w:r w:rsidR="001B39E7" w:rsidRPr="003C703C">
        <w:rPr>
          <w:rFonts w:ascii="Times" w:eastAsia="Times New Roman" w:hAnsi="Times" w:cs="Times"/>
          <w:bCs/>
          <w:sz w:val="24"/>
          <w:szCs w:val="24"/>
        </w:rPr>
        <w:t>. Firstly, it is constrained by its query phrase search. If relevant articles do not have any of the query phrases “renewable energy success” in their subject, they will not be included in the dataset, which may result in data inconsistency or bias. Secondly</w:t>
      </w:r>
      <w:r>
        <w:rPr>
          <w:rFonts w:ascii="Times" w:eastAsia="Times New Roman" w:hAnsi="Times" w:cs="Times"/>
          <w:bCs/>
          <w:sz w:val="24"/>
          <w:szCs w:val="24"/>
        </w:rPr>
        <w:t>,</w:t>
      </w:r>
      <w:r w:rsidR="001B39E7" w:rsidRPr="003C703C">
        <w:rPr>
          <w:rFonts w:ascii="Times" w:eastAsia="Times New Roman" w:hAnsi="Times" w:cs="Times"/>
          <w:bCs/>
          <w:sz w:val="24"/>
          <w:szCs w:val="24"/>
        </w:rPr>
        <w:t xml:space="preserve"> </w:t>
      </w:r>
      <w:r>
        <w:rPr>
          <w:rFonts w:ascii="Times" w:eastAsia="Times New Roman" w:hAnsi="Times" w:cs="Times"/>
          <w:bCs/>
          <w:sz w:val="24"/>
          <w:szCs w:val="24"/>
        </w:rPr>
        <w:t>t</w:t>
      </w:r>
      <w:r w:rsidR="004A1C68" w:rsidRPr="003C703C">
        <w:rPr>
          <w:rFonts w:ascii="Times" w:eastAsia="Times New Roman" w:hAnsi="Times" w:cs="Times"/>
          <w:bCs/>
          <w:sz w:val="24"/>
          <w:szCs w:val="24"/>
        </w:rPr>
        <w:t>he</w:t>
      </w:r>
      <w:r w:rsidR="001B39E7" w:rsidRPr="003C703C">
        <w:rPr>
          <w:rFonts w:ascii="Times" w:eastAsia="Times New Roman" w:hAnsi="Times" w:cs="Times"/>
          <w:bCs/>
          <w:sz w:val="24"/>
          <w:szCs w:val="24"/>
        </w:rPr>
        <w:t xml:space="preserve"> data </w:t>
      </w:r>
      <w:proofErr w:type="gramStart"/>
      <w:r w:rsidR="001B39E7" w:rsidRPr="003C703C">
        <w:rPr>
          <w:rFonts w:ascii="Times" w:eastAsia="Times New Roman" w:hAnsi="Times" w:cs="Times"/>
          <w:bCs/>
          <w:sz w:val="24"/>
          <w:szCs w:val="24"/>
        </w:rPr>
        <w:t xml:space="preserve">size </w:t>
      </w:r>
      <w:r>
        <w:rPr>
          <w:rFonts w:ascii="Times" w:eastAsia="Times New Roman" w:hAnsi="Times" w:cs="Times"/>
          <w:bCs/>
          <w:sz w:val="24"/>
          <w:szCs w:val="24"/>
        </w:rPr>
        <w:t xml:space="preserve"> could</w:t>
      </w:r>
      <w:proofErr w:type="gramEnd"/>
      <w:r>
        <w:rPr>
          <w:rFonts w:ascii="Times" w:eastAsia="Times New Roman" w:hAnsi="Times" w:cs="Times"/>
          <w:bCs/>
          <w:sz w:val="24"/>
          <w:szCs w:val="24"/>
        </w:rPr>
        <w:t xml:space="preserve"> be increased, but this significantly increases the processing time</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Pr>
          <w:rFonts w:ascii="Times" w:eastAsia="Times New Roman" w:hAnsi="Times" w:cs="Times"/>
          <w:bCs/>
          <w:sz w:val="24"/>
          <w:szCs w:val="24"/>
        </w:rPr>
        <w:t xml:space="preserve">while we do our best to avoid it, </w:t>
      </w:r>
      <w:r w:rsidR="001B39E7" w:rsidRPr="003C703C">
        <w:rPr>
          <w:rFonts w:ascii="Times" w:eastAsia="Times New Roman" w:hAnsi="Times" w:cs="Times"/>
          <w:bCs/>
          <w:sz w:val="24"/>
          <w:szCs w:val="24"/>
        </w:rPr>
        <w:t xml:space="preserve">personal bias </w:t>
      </w:r>
      <w:r>
        <w:rPr>
          <w:rFonts w:ascii="Times" w:eastAsia="Times New Roman" w:hAnsi="Times" w:cs="Times"/>
          <w:bCs/>
          <w:sz w:val="24"/>
          <w:szCs w:val="24"/>
        </w:rPr>
        <w:t xml:space="preserve">can impact our choice of </w:t>
      </w:r>
      <w:r w:rsidR="001B39E7" w:rsidRPr="003C703C">
        <w:rPr>
          <w:rFonts w:ascii="Times" w:eastAsia="Times New Roman" w:hAnsi="Times" w:cs="Times"/>
          <w:bCs/>
          <w:sz w:val="24"/>
          <w:szCs w:val="24"/>
        </w:rPr>
        <w:t>keywords</w:t>
      </w:r>
      <w:r>
        <w:rPr>
          <w:rFonts w:ascii="Times" w:eastAsia="Times New Roman" w:hAnsi="Times" w:cs="Times"/>
          <w:bCs/>
          <w:sz w:val="24"/>
          <w:szCs w:val="24"/>
        </w:rPr>
        <w:t>, which we use in sub-topic and final topic selection</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001B39E7"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001B39E7"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001B39E7"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2A085E31"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Still, g</w:t>
      </w:r>
      <w:r w:rsidR="001B39E7" w:rsidRPr="003C703C">
        <w:rPr>
          <w:rFonts w:ascii="Times" w:eastAsia="Times New Roman" w:hAnsi="Times" w:cs="Times"/>
          <w:bCs/>
          <w:sz w:val="24"/>
          <w:szCs w:val="24"/>
        </w:rPr>
        <w:t xml:space="preserve">iven the complexity </w:t>
      </w:r>
      <w:r>
        <w:rPr>
          <w:rFonts w:ascii="Times" w:eastAsia="Times New Roman" w:hAnsi="Times" w:cs="Times"/>
          <w:bCs/>
          <w:sz w:val="24"/>
          <w:szCs w:val="24"/>
        </w:rPr>
        <w:t xml:space="preserve">and vastness </w:t>
      </w:r>
      <w:r w:rsidR="001B39E7" w:rsidRPr="003C703C">
        <w:rPr>
          <w:rFonts w:ascii="Times" w:eastAsia="Times New Roman" w:hAnsi="Times" w:cs="Times"/>
          <w:bCs/>
          <w:sz w:val="24"/>
          <w:szCs w:val="24"/>
        </w:rPr>
        <w:t xml:space="preserve">of the </w:t>
      </w:r>
      <w:r w:rsidR="004A1C68" w:rsidRPr="003C703C">
        <w:rPr>
          <w:rFonts w:ascii="Times" w:eastAsia="Times New Roman" w:hAnsi="Times" w:cs="Times"/>
          <w:bCs/>
          <w:sz w:val="24"/>
          <w:szCs w:val="24"/>
        </w:rPr>
        <w:t>RE</w:t>
      </w:r>
      <w:r w:rsidR="001B39E7" w:rsidRPr="003C703C">
        <w:rPr>
          <w:rFonts w:ascii="Times" w:eastAsia="Times New Roman" w:hAnsi="Times" w:cs="Times"/>
          <w:bCs/>
          <w:sz w:val="24"/>
          <w:szCs w:val="24"/>
        </w:rPr>
        <w:t xml:space="preserve"> sector, th</w:t>
      </w:r>
      <w:r>
        <w:rPr>
          <w:rFonts w:ascii="Times" w:eastAsia="Times New Roman" w:hAnsi="Times" w:cs="Times"/>
          <w:bCs/>
          <w:sz w:val="24"/>
          <w:szCs w:val="24"/>
        </w:rPr>
        <w:t>is</w:t>
      </w:r>
      <w:r w:rsidR="001B39E7" w:rsidRPr="003C703C">
        <w:rPr>
          <w:rFonts w:ascii="Times" w:eastAsia="Times New Roman" w:hAnsi="Times" w:cs="Times"/>
          <w:bCs/>
          <w:sz w:val="24"/>
          <w:szCs w:val="24"/>
        </w:rPr>
        <w:t xml:space="preserve"> study </w:t>
      </w:r>
      <w:r w:rsidR="004A1C68" w:rsidRPr="003C703C">
        <w:rPr>
          <w:rFonts w:ascii="Times" w:eastAsia="Times New Roman" w:hAnsi="Times" w:cs="Times"/>
          <w:bCs/>
          <w:sz w:val="24"/>
          <w:szCs w:val="24"/>
        </w:rPr>
        <w:t>demonstrates</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001B39E7"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w:t>
      </w:r>
      <w:r>
        <w:rPr>
          <w:rFonts w:ascii="Times" w:eastAsia="Times New Roman" w:hAnsi="Times" w:cs="Times"/>
          <w:bCs/>
          <w:sz w:val="24"/>
          <w:szCs w:val="24"/>
        </w:rPr>
        <w:t xml:space="preserve"> should be considered in the analysis of success metrics, aside from just hard-core technical arguments</w:t>
      </w:r>
      <w:r w:rsidR="004A1C68" w:rsidRPr="003C703C">
        <w:rPr>
          <w:rFonts w:ascii="Times" w:eastAsia="Times New Roman" w:hAnsi="Times" w:cs="Times"/>
          <w:bCs/>
          <w:sz w:val="24"/>
          <w:szCs w:val="24"/>
        </w:rPr>
        <w:t>. Indeed</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001B39E7"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001B39E7"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001B39E7" w:rsidRPr="003C703C">
        <w:rPr>
          <w:rFonts w:ascii="Times" w:eastAsia="Times New Roman" w:hAnsi="Times" w:cs="Times"/>
          <w:bCs/>
          <w:sz w:val="24"/>
          <w:szCs w:val="24"/>
        </w:rPr>
        <w:t>research can support future policies and systems that can propel sustainable transformations.</w:t>
      </w:r>
    </w:p>
    <w:p w14:paraId="6AD3548A" w14:textId="77777777" w:rsidR="00F02240" w:rsidRPr="00CD2259" w:rsidRDefault="00F02240" w:rsidP="009E0415">
      <w:pPr>
        <w:pStyle w:val="Teaser"/>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64D638EE" w14:textId="77777777" w:rsidR="00356D87" w:rsidRDefault="002018B9" w:rsidP="00104F10">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0455"/>
              </w:tblGrid>
              <w:tr w:rsidR="00356D87" w14:paraId="54A7603A" w14:textId="77777777">
                <w:trPr>
                  <w:divId w:val="170264135"/>
                  <w:tblCellSpacing w:w="15" w:type="dxa"/>
                </w:trPr>
                <w:tc>
                  <w:tcPr>
                    <w:tcW w:w="50" w:type="pct"/>
                    <w:hideMark/>
                  </w:tcPr>
                  <w:p w14:paraId="60755A2B" w14:textId="0116DAD8" w:rsidR="00356D87" w:rsidRDefault="00356D87">
                    <w:pPr>
                      <w:pStyle w:val="Bibliography"/>
                      <w:rPr>
                        <w:noProof/>
                        <w:sz w:val="24"/>
                        <w:szCs w:val="24"/>
                      </w:rPr>
                    </w:pPr>
                    <w:r>
                      <w:rPr>
                        <w:noProof/>
                      </w:rPr>
                      <w:t xml:space="preserve">[1] </w:t>
                    </w:r>
                  </w:p>
                </w:tc>
                <w:tc>
                  <w:tcPr>
                    <w:tcW w:w="0" w:type="auto"/>
                    <w:hideMark/>
                  </w:tcPr>
                  <w:p w14:paraId="111102DC" w14:textId="77777777" w:rsidR="00356D87" w:rsidRDefault="00356D87">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356D87" w14:paraId="3C2A489A" w14:textId="77777777">
                <w:trPr>
                  <w:divId w:val="170264135"/>
                  <w:tblCellSpacing w:w="15" w:type="dxa"/>
                </w:trPr>
                <w:tc>
                  <w:tcPr>
                    <w:tcW w:w="50" w:type="pct"/>
                    <w:hideMark/>
                  </w:tcPr>
                  <w:p w14:paraId="342374A7" w14:textId="77777777" w:rsidR="00356D87" w:rsidRDefault="00356D87">
                    <w:pPr>
                      <w:pStyle w:val="Bibliography"/>
                      <w:rPr>
                        <w:noProof/>
                      </w:rPr>
                    </w:pPr>
                    <w:r>
                      <w:rPr>
                        <w:noProof/>
                      </w:rPr>
                      <w:t xml:space="preserve">[2] </w:t>
                    </w:r>
                  </w:p>
                </w:tc>
                <w:tc>
                  <w:tcPr>
                    <w:tcW w:w="0" w:type="auto"/>
                    <w:hideMark/>
                  </w:tcPr>
                  <w:p w14:paraId="4F3EED81" w14:textId="77777777" w:rsidR="00356D87" w:rsidRDefault="00356D87">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356D87" w14:paraId="3BF5048D" w14:textId="77777777">
                <w:trPr>
                  <w:divId w:val="170264135"/>
                  <w:tblCellSpacing w:w="15" w:type="dxa"/>
                </w:trPr>
                <w:tc>
                  <w:tcPr>
                    <w:tcW w:w="50" w:type="pct"/>
                    <w:hideMark/>
                  </w:tcPr>
                  <w:p w14:paraId="3D301483" w14:textId="77777777" w:rsidR="00356D87" w:rsidRDefault="00356D87">
                    <w:pPr>
                      <w:pStyle w:val="Bibliography"/>
                      <w:rPr>
                        <w:noProof/>
                      </w:rPr>
                    </w:pPr>
                    <w:r>
                      <w:rPr>
                        <w:noProof/>
                      </w:rPr>
                      <w:t xml:space="preserve">[3] </w:t>
                    </w:r>
                  </w:p>
                </w:tc>
                <w:tc>
                  <w:tcPr>
                    <w:tcW w:w="0" w:type="auto"/>
                    <w:hideMark/>
                  </w:tcPr>
                  <w:p w14:paraId="788FB3E3" w14:textId="77777777" w:rsidR="00356D87" w:rsidRDefault="00356D87">
                    <w:pPr>
                      <w:pStyle w:val="Bibliography"/>
                      <w:rPr>
                        <w:noProof/>
                      </w:rPr>
                    </w:pPr>
                    <w:r>
                      <w:rPr>
                        <w:noProof/>
                      </w:rPr>
                      <w:t xml:space="preserve">J. Inchauspe, R. D. Ripple and S. Truck, "The Dynamics of Returns on Renewable Energy Companies: A State-Space Approach," </w:t>
                    </w:r>
                    <w:r>
                      <w:rPr>
                        <w:i/>
                        <w:iCs/>
                        <w:noProof/>
                      </w:rPr>
                      <w:t xml:space="preserve">Energy Economics, Vol. 48, 2015, </w:t>
                    </w:r>
                    <w:r>
                      <w:rPr>
                        <w:noProof/>
                      </w:rPr>
                      <w:t xml:space="preserve">p. 22, 2016. </w:t>
                    </w:r>
                  </w:p>
                </w:tc>
              </w:tr>
              <w:tr w:rsidR="00356D87" w14:paraId="5BB34AAD" w14:textId="77777777">
                <w:trPr>
                  <w:divId w:val="170264135"/>
                  <w:tblCellSpacing w:w="15" w:type="dxa"/>
                </w:trPr>
                <w:tc>
                  <w:tcPr>
                    <w:tcW w:w="50" w:type="pct"/>
                    <w:hideMark/>
                  </w:tcPr>
                  <w:p w14:paraId="41BC5D14" w14:textId="77777777" w:rsidR="00356D87" w:rsidRDefault="00356D87">
                    <w:pPr>
                      <w:pStyle w:val="Bibliography"/>
                      <w:rPr>
                        <w:noProof/>
                      </w:rPr>
                    </w:pPr>
                    <w:r>
                      <w:rPr>
                        <w:noProof/>
                      </w:rPr>
                      <w:t xml:space="preserve">[4] </w:t>
                    </w:r>
                  </w:p>
                </w:tc>
                <w:tc>
                  <w:tcPr>
                    <w:tcW w:w="0" w:type="auto"/>
                    <w:hideMark/>
                  </w:tcPr>
                  <w:p w14:paraId="724BA985" w14:textId="77777777" w:rsidR="00356D87" w:rsidRDefault="00356D87">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356D87" w14:paraId="35A6372A" w14:textId="77777777">
                <w:trPr>
                  <w:divId w:val="170264135"/>
                  <w:tblCellSpacing w:w="15" w:type="dxa"/>
                </w:trPr>
                <w:tc>
                  <w:tcPr>
                    <w:tcW w:w="50" w:type="pct"/>
                    <w:hideMark/>
                  </w:tcPr>
                  <w:p w14:paraId="0844B654" w14:textId="77777777" w:rsidR="00356D87" w:rsidRDefault="00356D87">
                    <w:pPr>
                      <w:pStyle w:val="Bibliography"/>
                      <w:rPr>
                        <w:noProof/>
                      </w:rPr>
                    </w:pPr>
                    <w:r>
                      <w:rPr>
                        <w:noProof/>
                      </w:rPr>
                      <w:t xml:space="preserve">[5] </w:t>
                    </w:r>
                  </w:p>
                </w:tc>
                <w:tc>
                  <w:tcPr>
                    <w:tcW w:w="0" w:type="auto"/>
                    <w:hideMark/>
                  </w:tcPr>
                  <w:p w14:paraId="4F136212" w14:textId="77777777" w:rsidR="00356D87" w:rsidRDefault="00356D87">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356D87" w14:paraId="4120F0EA" w14:textId="77777777">
                <w:trPr>
                  <w:divId w:val="170264135"/>
                  <w:tblCellSpacing w:w="15" w:type="dxa"/>
                </w:trPr>
                <w:tc>
                  <w:tcPr>
                    <w:tcW w:w="50" w:type="pct"/>
                    <w:hideMark/>
                  </w:tcPr>
                  <w:p w14:paraId="449F0BF1" w14:textId="77777777" w:rsidR="00356D87" w:rsidRDefault="00356D87">
                    <w:pPr>
                      <w:pStyle w:val="Bibliography"/>
                      <w:rPr>
                        <w:noProof/>
                      </w:rPr>
                    </w:pPr>
                    <w:r>
                      <w:rPr>
                        <w:noProof/>
                      </w:rPr>
                      <w:t xml:space="preserve">[6] </w:t>
                    </w:r>
                  </w:p>
                </w:tc>
                <w:tc>
                  <w:tcPr>
                    <w:tcW w:w="0" w:type="auto"/>
                    <w:hideMark/>
                  </w:tcPr>
                  <w:p w14:paraId="2499F38B" w14:textId="77777777" w:rsidR="00356D87" w:rsidRDefault="00356D87">
                    <w:pPr>
                      <w:pStyle w:val="Bibliography"/>
                      <w:rPr>
                        <w:noProof/>
                      </w:rPr>
                    </w:pPr>
                    <w:r>
                      <w:rPr>
                        <w:noProof/>
                      </w:rPr>
                      <w:t>G. Shrimali, S. Goel, S. Srinivasan and D. Neslon, "Solving India’s renewable energy financing challenge: Which federal policies can be most effective?," CPI-ISB Series, 2014.</w:t>
                    </w:r>
                  </w:p>
                </w:tc>
              </w:tr>
              <w:tr w:rsidR="00356D87" w14:paraId="56C8BA51" w14:textId="77777777">
                <w:trPr>
                  <w:divId w:val="170264135"/>
                  <w:tblCellSpacing w:w="15" w:type="dxa"/>
                </w:trPr>
                <w:tc>
                  <w:tcPr>
                    <w:tcW w:w="50" w:type="pct"/>
                    <w:hideMark/>
                  </w:tcPr>
                  <w:p w14:paraId="27C71D8C" w14:textId="77777777" w:rsidR="00356D87" w:rsidRDefault="00356D87">
                    <w:pPr>
                      <w:pStyle w:val="Bibliography"/>
                      <w:rPr>
                        <w:noProof/>
                      </w:rPr>
                    </w:pPr>
                    <w:r>
                      <w:rPr>
                        <w:noProof/>
                      </w:rPr>
                      <w:t xml:space="preserve">[7] </w:t>
                    </w:r>
                  </w:p>
                </w:tc>
                <w:tc>
                  <w:tcPr>
                    <w:tcW w:w="0" w:type="auto"/>
                    <w:hideMark/>
                  </w:tcPr>
                  <w:p w14:paraId="1CC543DA" w14:textId="77777777" w:rsidR="00356D87" w:rsidRDefault="00356D87">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356D87" w14:paraId="6F46949A" w14:textId="77777777">
                <w:trPr>
                  <w:divId w:val="170264135"/>
                  <w:tblCellSpacing w:w="15" w:type="dxa"/>
                </w:trPr>
                <w:tc>
                  <w:tcPr>
                    <w:tcW w:w="50" w:type="pct"/>
                    <w:hideMark/>
                  </w:tcPr>
                  <w:p w14:paraId="6DA09123" w14:textId="77777777" w:rsidR="00356D87" w:rsidRDefault="00356D87">
                    <w:pPr>
                      <w:pStyle w:val="Bibliography"/>
                      <w:rPr>
                        <w:noProof/>
                      </w:rPr>
                    </w:pPr>
                    <w:r>
                      <w:rPr>
                        <w:noProof/>
                      </w:rPr>
                      <w:lastRenderedPageBreak/>
                      <w:t xml:space="preserve">[8] </w:t>
                    </w:r>
                  </w:p>
                </w:tc>
                <w:tc>
                  <w:tcPr>
                    <w:tcW w:w="0" w:type="auto"/>
                    <w:hideMark/>
                  </w:tcPr>
                  <w:p w14:paraId="43ECD224" w14:textId="77777777" w:rsidR="00356D87" w:rsidRDefault="00356D87">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356D87" w14:paraId="7DBD1F90" w14:textId="77777777">
                <w:trPr>
                  <w:divId w:val="170264135"/>
                  <w:tblCellSpacing w:w="15" w:type="dxa"/>
                </w:trPr>
                <w:tc>
                  <w:tcPr>
                    <w:tcW w:w="50" w:type="pct"/>
                    <w:hideMark/>
                  </w:tcPr>
                  <w:p w14:paraId="01BFDCDF" w14:textId="77777777" w:rsidR="00356D87" w:rsidRDefault="00356D87">
                    <w:pPr>
                      <w:pStyle w:val="Bibliography"/>
                      <w:rPr>
                        <w:noProof/>
                      </w:rPr>
                    </w:pPr>
                    <w:r>
                      <w:rPr>
                        <w:noProof/>
                      </w:rPr>
                      <w:t xml:space="preserve">[9] </w:t>
                    </w:r>
                  </w:p>
                </w:tc>
                <w:tc>
                  <w:tcPr>
                    <w:tcW w:w="0" w:type="auto"/>
                    <w:hideMark/>
                  </w:tcPr>
                  <w:p w14:paraId="3889137B" w14:textId="77777777" w:rsidR="00356D87" w:rsidRDefault="00356D87">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356D87" w14:paraId="0B641A77" w14:textId="77777777">
                <w:trPr>
                  <w:divId w:val="170264135"/>
                  <w:tblCellSpacing w:w="15" w:type="dxa"/>
                </w:trPr>
                <w:tc>
                  <w:tcPr>
                    <w:tcW w:w="50" w:type="pct"/>
                    <w:hideMark/>
                  </w:tcPr>
                  <w:p w14:paraId="5B70CBE6" w14:textId="77777777" w:rsidR="00356D87" w:rsidRDefault="00356D87">
                    <w:pPr>
                      <w:pStyle w:val="Bibliography"/>
                      <w:rPr>
                        <w:noProof/>
                      </w:rPr>
                    </w:pPr>
                    <w:r>
                      <w:rPr>
                        <w:noProof/>
                      </w:rPr>
                      <w:t xml:space="preserve">[10] </w:t>
                    </w:r>
                  </w:p>
                </w:tc>
                <w:tc>
                  <w:tcPr>
                    <w:tcW w:w="0" w:type="auto"/>
                    <w:hideMark/>
                  </w:tcPr>
                  <w:p w14:paraId="114B28AC" w14:textId="77777777" w:rsidR="00356D87" w:rsidRDefault="00356D87">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356D87" w14:paraId="0CE5E7B6" w14:textId="77777777">
                <w:trPr>
                  <w:divId w:val="170264135"/>
                  <w:tblCellSpacing w:w="15" w:type="dxa"/>
                </w:trPr>
                <w:tc>
                  <w:tcPr>
                    <w:tcW w:w="50" w:type="pct"/>
                    <w:hideMark/>
                  </w:tcPr>
                  <w:p w14:paraId="1A5801C1" w14:textId="77777777" w:rsidR="00356D87" w:rsidRDefault="00356D87">
                    <w:pPr>
                      <w:pStyle w:val="Bibliography"/>
                      <w:rPr>
                        <w:noProof/>
                      </w:rPr>
                    </w:pPr>
                    <w:r>
                      <w:rPr>
                        <w:noProof/>
                      </w:rPr>
                      <w:t xml:space="preserve">[11] </w:t>
                    </w:r>
                  </w:p>
                </w:tc>
                <w:tc>
                  <w:tcPr>
                    <w:tcW w:w="0" w:type="auto"/>
                    <w:hideMark/>
                  </w:tcPr>
                  <w:p w14:paraId="3D47F745" w14:textId="77777777" w:rsidR="00356D87" w:rsidRDefault="00356D87">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356D87" w14:paraId="4E7E8BDA" w14:textId="77777777">
                <w:trPr>
                  <w:divId w:val="170264135"/>
                  <w:tblCellSpacing w:w="15" w:type="dxa"/>
                </w:trPr>
                <w:tc>
                  <w:tcPr>
                    <w:tcW w:w="50" w:type="pct"/>
                    <w:hideMark/>
                  </w:tcPr>
                  <w:p w14:paraId="6AF6FC31" w14:textId="77777777" w:rsidR="00356D87" w:rsidRDefault="00356D87">
                    <w:pPr>
                      <w:pStyle w:val="Bibliography"/>
                      <w:rPr>
                        <w:noProof/>
                      </w:rPr>
                    </w:pPr>
                    <w:r>
                      <w:rPr>
                        <w:noProof/>
                      </w:rPr>
                      <w:t xml:space="preserve">[12] </w:t>
                    </w:r>
                  </w:p>
                </w:tc>
                <w:tc>
                  <w:tcPr>
                    <w:tcW w:w="0" w:type="auto"/>
                    <w:hideMark/>
                  </w:tcPr>
                  <w:p w14:paraId="2035E428" w14:textId="77777777" w:rsidR="00356D87" w:rsidRDefault="00356D87">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356D87" w14:paraId="443DD974" w14:textId="77777777">
                <w:trPr>
                  <w:divId w:val="170264135"/>
                  <w:tblCellSpacing w:w="15" w:type="dxa"/>
                </w:trPr>
                <w:tc>
                  <w:tcPr>
                    <w:tcW w:w="50" w:type="pct"/>
                    <w:hideMark/>
                  </w:tcPr>
                  <w:p w14:paraId="67C8024F" w14:textId="77777777" w:rsidR="00356D87" w:rsidRDefault="00356D87">
                    <w:pPr>
                      <w:pStyle w:val="Bibliography"/>
                      <w:rPr>
                        <w:noProof/>
                      </w:rPr>
                    </w:pPr>
                    <w:r>
                      <w:rPr>
                        <w:noProof/>
                      </w:rPr>
                      <w:t xml:space="preserve">[13] </w:t>
                    </w:r>
                  </w:p>
                </w:tc>
                <w:tc>
                  <w:tcPr>
                    <w:tcW w:w="0" w:type="auto"/>
                    <w:hideMark/>
                  </w:tcPr>
                  <w:p w14:paraId="7F0D81EA" w14:textId="77777777" w:rsidR="00356D87" w:rsidRDefault="00356D87">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356D87" w14:paraId="36F91E45" w14:textId="77777777">
                <w:trPr>
                  <w:divId w:val="170264135"/>
                  <w:tblCellSpacing w:w="15" w:type="dxa"/>
                </w:trPr>
                <w:tc>
                  <w:tcPr>
                    <w:tcW w:w="50" w:type="pct"/>
                    <w:hideMark/>
                  </w:tcPr>
                  <w:p w14:paraId="13CC2344" w14:textId="77777777" w:rsidR="00356D87" w:rsidRDefault="00356D87">
                    <w:pPr>
                      <w:pStyle w:val="Bibliography"/>
                      <w:rPr>
                        <w:noProof/>
                      </w:rPr>
                    </w:pPr>
                    <w:r>
                      <w:rPr>
                        <w:noProof/>
                      </w:rPr>
                      <w:t xml:space="preserve">[14] </w:t>
                    </w:r>
                  </w:p>
                </w:tc>
                <w:tc>
                  <w:tcPr>
                    <w:tcW w:w="0" w:type="auto"/>
                    <w:hideMark/>
                  </w:tcPr>
                  <w:p w14:paraId="19719F4D" w14:textId="77777777" w:rsidR="00356D87" w:rsidRDefault="00356D87">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356D87" w14:paraId="54D1C68C" w14:textId="77777777">
                <w:trPr>
                  <w:divId w:val="170264135"/>
                  <w:tblCellSpacing w:w="15" w:type="dxa"/>
                </w:trPr>
                <w:tc>
                  <w:tcPr>
                    <w:tcW w:w="50" w:type="pct"/>
                    <w:hideMark/>
                  </w:tcPr>
                  <w:p w14:paraId="0E0B19FB" w14:textId="77777777" w:rsidR="00356D87" w:rsidRDefault="00356D87">
                    <w:pPr>
                      <w:pStyle w:val="Bibliography"/>
                      <w:rPr>
                        <w:noProof/>
                      </w:rPr>
                    </w:pPr>
                    <w:r>
                      <w:rPr>
                        <w:noProof/>
                      </w:rPr>
                      <w:t xml:space="preserve">[15] </w:t>
                    </w:r>
                  </w:p>
                </w:tc>
                <w:tc>
                  <w:tcPr>
                    <w:tcW w:w="0" w:type="auto"/>
                    <w:hideMark/>
                  </w:tcPr>
                  <w:p w14:paraId="5AF06EA6" w14:textId="77777777" w:rsidR="00356D87" w:rsidRDefault="00356D87">
                    <w:pPr>
                      <w:pStyle w:val="Bibliography"/>
                      <w:rPr>
                        <w:noProof/>
                      </w:rPr>
                    </w:pPr>
                    <w:r>
                      <w:rPr>
                        <w:noProof/>
                      </w:rPr>
                      <w:t>S. Prabhakaran, "Topic Modeling with Gensim (Python)," 2018. [Online]. Available: https://www.machinelearningplus.com/nlp/topic-modeling-gensim-python/.</w:t>
                    </w:r>
                  </w:p>
                </w:tc>
              </w:tr>
              <w:tr w:rsidR="00356D87" w14:paraId="148340F4" w14:textId="77777777">
                <w:trPr>
                  <w:divId w:val="170264135"/>
                  <w:tblCellSpacing w:w="15" w:type="dxa"/>
                </w:trPr>
                <w:tc>
                  <w:tcPr>
                    <w:tcW w:w="50" w:type="pct"/>
                    <w:hideMark/>
                  </w:tcPr>
                  <w:p w14:paraId="0EBAC673" w14:textId="77777777" w:rsidR="00356D87" w:rsidRDefault="00356D87">
                    <w:pPr>
                      <w:pStyle w:val="Bibliography"/>
                      <w:rPr>
                        <w:noProof/>
                      </w:rPr>
                    </w:pPr>
                    <w:r>
                      <w:rPr>
                        <w:noProof/>
                      </w:rPr>
                      <w:t xml:space="preserve">[16] </w:t>
                    </w:r>
                  </w:p>
                </w:tc>
                <w:tc>
                  <w:tcPr>
                    <w:tcW w:w="0" w:type="auto"/>
                    <w:hideMark/>
                  </w:tcPr>
                  <w:p w14:paraId="2E5BD83C" w14:textId="77777777" w:rsidR="00356D87" w:rsidRDefault="00356D87">
                    <w:pPr>
                      <w:pStyle w:val="Bibliography"/>
                      <w:rPr>
                        <w:noProof/>
                      </w:rPr>
                    </w:pPr>
                    <w:r>
                      <w:rPr>
                        <w:noProof/>
                      </w:rPr>
                      <w:t xml:space="preserve">S. Bird, E. Klein and E. Loper, Natural Language Processing with Python: Analyzing Text with the Natural Language Toolkit, O'Reilly Media, Inc, 2009. </w:t>
                    </w:r>
                  </w:p>
                </w:tc>
              </w:tr>
              <w:tr w:rsidR="00356D87" w14:paraId="13E0BA0B" w14:textId="77777777">
                <w:trPr>
                  <w:divId w:val="170264135"/>
                  <w:tblCellSpacing w:w="15" w:type="dxa"/>
                </w:trPr>
                <w:tc>
                  <w:tcPr>
                    <w:tcW w:w="50" w:type="pct"/>
                    <w:hideMark/>
                  </w:tcPr>
                  <w:p w14:paraId="0A5F8B3D" w14:textId="77777777" w:rsidR="00356D87" w:rsidRDefault="00356D87">
                    <w:pPr>
                      <w:pStyle w:val="Bibliography"/>
                      <w:rPr>
                        <w:noProof/>
                      </w:rPr>
                    </w:pPr>
                    <w:r>
                      <w:rPr>
                        <w:noProof/>
                      </w:rPr>
                      <w:t xml:space="preserve">[17] </w:t>
                    </w:r>
                  </w:p>
                </w:tc>
                <w:tc>
                  <w:tcPr>
                    <w:tcW w:w="0" w:type="auto"/>
                    <w:hideMark/>
                  </w:tcPr>
                  <w:p w14:paraId="0E6D584A" w14:textId="77777777" w:rsidR="00356D87" w:rsidRDefault="00356D87">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356D87" w14:paraId="652620E3" w14:textId="77777777">
                <w:trPr>
                  <w:divId w:val="170264135"/>
                  <w:tblCellSpacing w:w="15" w:type="dxa"/>
                </w:trPr>
                <w:tc>
                  <w:tcPr>
                    <w:tcW w:w="50" w:type="pct"/>
                    <w:hideMark/>
                  </w:tcPr>
                  <w:p w14:paraId="2F4E0373" w14:textId="77777777" w:rsidR="00356D87" w:rsidRDefault="00356D87">
                    <w:pPr>
                      <w:pStyle w:val="Bibliography"/>
                      <w:rPr>
                        <w:noProof/>
                      </w:rPr>
                    </w:pPr>
                    <w:r>
                      <w:rPr>
                        <w:noProof/>
                      </w:rPr>
                      <w:t xml:space="preserve">[18] </w:t>
                    </w:r>
                  </w:p>
                </w:tc>
                <w:tc>
                  <w:tcPr>
                    <w:tcW w:w="0" w:type="auto"/>
                    <w:hideMark/>
                  </w:tcPr>
                  <w:p w14:paraId="5EE7293E" w14:textId="77777777" w:rsidR="00356D87" w:rsidRDefault="00356D87">
                    <w:pPr>
                      <w:pStyle w:val="Bibliography"/>
                      <w:rPr>
                        <w:noProof/>
                      </w:rPr>
                    </w:pPr>
                    <w:r>
                      <w:rPr>
                        <w:noProof/>
                      </w:rPr>
                      <w:t>International Energy Agency, "Energy Subsidies - Topics," [Online]. Available: https://www.iea.org/topics/energy-subsidies.</w:t>
                    </w:r>
                  </w:p>
                </w:tc>
              </w:tr>
              <w:tr w:rsidR="00356D87" w14:paraId="267D7217" w14:textId="77777777">
                <w:trPr>
                  <w:divId w:val="170264135"/>
                  <w:tblCellSpacing w:w="15" w:type="dxa"/>
                </w:trPr>
                <w:tc>
                  <w:tcPr>
                    <w:tcW w:w="50" w:type="pct"/>
                    <w:hideMark/>
                  </w:tcPr>
                  <w:p w14:paraId="02C89DDA" w14:textId="77777777" w:rsidR="00356D87" w:rsidRDefault="00356D87">
                    <w:pPr>
                      <w:pStyle w:val="Bibliography"/>
                      <w:rPr>
                        <w:noProof/>
                      </w:rPr>
                    </w:pPr>
                    <w:r>
                      <w:rPr>
                        <w:noProof/>
                      </w:rPr>
                      <w:t xml:space="preserve">[19] </w:t>
                    </w:r>
                  </w:p>
                </w:tc>
                <w:tc>
                  <w:tcPr>
                    <w:tcW w:w="0" w:type="auto"/>
                    <w:hideMark/>
                  </w:tcPr>
                  <w:p w14:paraId="655C718F" w14:textId="77777777" w:rsidR="00356D87" w:rsidRDefault="00356D87">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356D87" w14:paraId="235B2F43" w14:textId="77777777">
                <w:trPr>
                  <w:divId w:val="170264135"/>
                  <w:tblCellSpacing w:w="15" w:type="dxa"/>
                </w:trPr>
                <w:tc>
                  <w:tcPr>
                    <w:tcW w:w="50" w:type="pct"/>
                    <w:hideMark/>
                  </w:tcPr>
                  <w:p w14:paraId="358E9F7E" w14:textId="77777777" w:rsidR="00356D87" w:rsidRDefault="00356D87">
                    <w:pPr>
                      <w:pStyle w:val="Bibliography"/>
                      <w:rPr>
                        <w:noProof/>
                      </w:rPr>
                    </w:pPr>
                    <w:r>
                      <w:rPr>
                        <w:noProof/>
                      </w:rPr>
                      <w:t xml:space="preserve">[20] </w:t>
                    </w:r>
                  </w:p>
                </w:tc>
                <w:tc>
                  <w:tcPr>
                    <w:tcW w:w="0" w:type="auto"/>
                    <w:hideMark/>
                  </w:tcPr>
                  <w:p w14:paraId="3B897506" w14:textId="77777777" w:rsidR="00356D87" w:rsidRDefault="00356D87">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356D87" w14:paraId="173A28A5" w14:textId="77777777">
                <w:trPr>
                  <w:divId w:val="170264135"/>
                  <w:tblCellSpacing w:w="15" w:type="dxa"/>
                </w:trPr>
                <w:tc>
                  <w:tcPr>
                    <w:tcW w:w="50" w:type="pct"/>
                    <w:hideMark/>
                  </w:tcPr>
                  <w:p w14:paraId="7C30ED23" w14:textId="77777777" w:rsidR="00356D87" w:rsidRDefault="00356D87">
                    <w:pPr>
                      <w:pStyle w:val="Bibliography"/>
                      <w:rPr>
                        <w:noProof/>
                      </w:rPr>
                    </w:pPr>
                    <w:r>
                      <w:rPr>
                        <w:noProof/>
                      </w:rPr>
                      <w:t xml:space="preserve">[21] </w:t>
                    </w:r>
                  </w:p>
                </w:tc>
                <w:tc>
                  <w:tcPr>
                    <w:tcW w:w="0" w:type="auto"/>
                    <w:hideMark/>
                  </w:tcPr>
                  <w:p w14:paraId="7C0642B6" w14:textId="77777777" w:rsidR="00356D87" w:rsidRDefault="00356D87">
                    <w:pPr>
                      <w:pStyle w:val="Bibliography"/>
                      <w:rPr>
                        <w:noProof/>
                      </w:rPr>
                    </w:pPr>
                    <w:r>
                      <w:rPr>
                        <w:noProof/>
                      </w:rPr>
                      <w:t>U.S. Department of Energy, "Federal agency use of renewable electric energy," 2021. [Online]. Available: https://www.energy.gov/eere/femp/federal-agency-use-renewable-electric-energy.</w:t>
                    </w:r>
                  </w:p>
                </w:tc>
              </w:tr>
              <w:tr w:rsidR="00356D87" w14:paraId="0439F706" w14:textId="77777777">
                <w:trPr>
                  <w:divId w:val="170264135"/>
                  <w:tblCellSpacing w:w="15" w:type="dxa"/>
                </w:trPr>
                <w:tc>
                  <w:tcPr>
                    <w:tcW w:w="50" w:type="pct"/>
                    <w:hideMark/>
                  </w:tcPr>
                  <w:p w14:paraId="2D360467" w14:textId="77777777" w:rsidR="00356D87" w:rsidRDefault="00356D87">
                    <w:pPr>
                      <w:pStyle w:val="Bibliography"/>
                      <w:rPr>
                        <w:noProof/>
                      </w:rPr>
                    </w:pPr>
                    <w:r>
                      <w:rPr>
                        <w:noProof/>
                      </w:rPr>
                      <w:t xml:space="preserve">[22] </w:t>
                    </w:r>
                  </w:p>
                </w:tc>
                <w:tc>
                  <w:tcPr>
                    <w:tcW w:w="0" w:type="auto"/>
                    <w:hideMark/>
                  </w:tcPr>
                  <w:p w14:paraId="0C53C1AE" w14:textId="77777777" w:rsidR="00356D87" w:rsidRDefault="00356D87">
                    <w:pPr>
                      <w:pStyle w:val="Bibliography"/>
                      <w:rPr>
                        <w:noProof/>
                      </w:rPr>
                    </w:pPr>
                    <w:r>
                      <w:rPr>
                        <w:noProof/>
                      </w:rPr>
                      <w:t>Center for Climate and Energy Solutions., "Renewable energy," 2021. [Online]. Available: https://www.c2es.org/content/renewable-energy/.</w:t>
                    </w:r>
                  </w:p>
                </w:tc>
              </w:tr>
              <w:tr w:rsidR="00356D87" w14:paraId="6229025A" w14:textId="77777777">
                <w:trPr>
                  <w:divId w:val="170264135"/>
                  <w:tblCellSpacing w:w="15" w:type="dxa"/>
                </w:trPr>
                <w:tc>
                  <w:tcPr>
                    <w:tcW w:w="50" w:type="pct"/>
                    <w:hideMark/>
                  </w:tcPr>
                  <w:p w14:paraId="3EC6473E" w14:textId="77777777" w:rsidR="00356D87" w:rsidRDefault="00356D87">
                    <w:pPr>
                      <w:pStyle w:val="Bibliography"/>
                      <w:rPr>
                        <w:noProof/>
                      </w:rPr>
                    </w:pPr>
                    <w:r>
                      <w:rPr>
                        <w:noProof/>
                      </w:rPr>
                      <w:t xml:space="preserve">[23] </w:t>
                    </w:r>
                  </w:p>
                </w:tc>
                <w:tc>
                  <w:tcPr>
                    <w:tcW w:w="0" w:type="auto"/>
                    <w:hideMark/>
                  </w:tcPr>
                  <w:p w14:paraId="57A7F9DA" w14:textId="77777777" w:rsidR="00356D87" w:rsidRDefault="00356D87">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356D87" w14:paraId="33D2EC49" w14:textId="77777777">
                <w:trPr>
                  <w:divId w:val="170264135"/>
                  <w:tblCellSpacing w:w="15" w:type="dxa"/>
                </w:trPr>
                <w:tc>
                  <w:tcPr>
                    <w:tcW w:w="50" w:type="pct"/>
                    <w:hideMark/>
                  </w:tcPr>
                  <w:p w14:paraId="5A4C0E96" w14:textId="77777777" w:rsidR="00356D87" w:rsidRDefault="00356D87">
                    <w:pPr>
                      <w:pStyle w:val="Bibliography"/>
                      <w:rPr>
                        <w:noProof/>
                      </w:rPr>
                    </w:pPr>
                    <w:r>
                      <w:rPr>
                        <w:noProof/>
                      </w:rPr>
                      <w:t xml:space="preserve">[24] </w:t>
                    </w:r>
                  </w:p>
                </w:tc>
                <w:tc>
                  <w:tcPr>
                    <w:tcW w:w="0" w:type="auto"/>
                    <w:hideMark/>
                  </w:tcPr>
                  <w:p w14:paraId="32D86CCE" w14:textId="77777777" w:rsidR="00356D87" w:rsidRDefault="00356D87">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356D87" w14:paraId="7DA71444" w14:textId="77777777">
                <w:trPr>
                  <w:divId w:val="170264135"/>
                  <w:tblCellSpacing w:w="15" w:type="dxa"/>
                </w:trPr>
                <w:tc>
                  <w:tcPr>
                    <w:tcW w:w="50" w:type="pct"/>
                    <w:hideMark/>
                  </w:tcPr>
                  <w:p w14:paraId="3DBF7101" w14:textId="77777777" w:rsidR="00356D87" w:rsidRDefault="00356D87">
                    <w:pPr>
                      <w:pStyle w:val="Bibliography"/>
                      <w:rPr>
                        <w:noProof/>
                      </w:rPr>
                    </w:pPr>
                    <w:r>
                      <w:rPr>
                        <w:noProof/>
                      </w:rPr>
                      <w:t xml:space="preserve">[25] </w:t>
                    </w:r>
                  </w:p>
                </w:tc>
                <w:tc>
                  <w:tcPr>
                    <w:tcW w:w="0" w:type="auto"/>
                    <w:hideMark/>
                  </w:tcPr>
                  <w:p w14:paraId="745F0DF3" w14:textId="77777777" w:rsidR="00356D87" w:rsidRDefault="00356D87">
                    <w:pPr>
                      <w:pStyle w:val="Bibliography"/>
                      <w:rPr>
                        <w:noProof/>
                      </w:rPr>
                    </w:pPr>
                    <w:r>
                      <w:rPr>
                        <w:noProof/>
                      </w:rPr>
                      <w:t>A. Tan, "Singapore to ramp up solar energy production to power 350,000 homes by 2030.," Straits Times, Singapore, 2019.</w:t>
                    </w:r>
                  </w:p>
                </w:tc>
              </w:tr>
              <w:tr w:rsidR="00356D87" w14:paraId="43094BB6" w14:textId="77777777">
                <w:trPr>
                  <w:divId w:val="170264135"/>
                  <w:tblCellSpacing w:w="15" w:type="dxa"/>
                </w:trPr>
                <w:tc>
                  <w:tcPr>
                    <w:tcW w:w="50" w:type="pct"/>
                    <w:hideMark/>
                  </w:tcPr>
                  <w:p w14:paraId="0DC1719D" w14:textId="77777777" w:rsidR="00356D87" w:rsidRDefault="00356D87">
                    <w:pPr>
                      <w:pStyle w:val="Bibliography"/>
                      <w:rPr>
                        <w:noProof/>
                      </w:rPr>
                    </w:pPr>
                    <w:r>
                      <w:rPr>
                        <w:noProof/>
                      </w:rPr>
                      <w:t xml:space="preserve">[26] </w:t>
                    </w:r>
                  </w:p>
                </w:tc>
                <w:tc>
                  <w:tcPr>
                    <w:tcW w:w="0" w:type="auto"/>
                    <w:hideMark/>
                  </w:tcPr>
                  <w:p w14:paraId="51303FB8" w14:textId="77777777" w:rsidR="00356D87" w:rsidRDefault="00356D87">
                    <w:pPr>
                      <w:pStyle w:val="Bibliography"/>
                      <w:rPr>
                        <w:noProof/>
                      </w:rPr>
                    </w:pPr>
                    <w:r>
                      <w:rPr>
                        <w:noProof/>
                      </w:rPr>
                      <w:t xml:space="preserve">N. AsareObeng-Darko, "Why Ghana will not achieve its renewable energy target for electricity. Policy, legal and regulatory implications," </w:t>
                    </w:r>
                    <w:r>
                      <w:rPr>
                        <w:i/>
                        <w:iCs/>
                        <w:noProof/>
                      </w:rPr>
                      <w:t xml:space="preserve">Energy Policy, </w:t>
                    </w:r>
                    <w:r>
                      <w:rPr>
                        <w:noProof/>
                      </w:rPr>
                      <w:t xml:space="preserve">pp. 128:75-83, 2019. </w:t>
                    </w:r>
                  </w:p>
                </w:tc>
              </w:tr>
              <w:tr w:rsidR="00356D87" w14:paraId="1E0CE746" w14:textId="77777777">
                <w:trPr>
                  <w:divId w:val="170264135"/>
                  <w:tblCellSpacing w:w="15" w:type="dxa"/>
                </w:trPr>
                <w:tc>
                  <w:tcPr>
                    <w:tcW w:w="50" w:type="pct"/>
                    <w:hideMark/>
                  </w:tcPr>
                  <w:p w14:paraId="56AA6519" w14:textId="77777777" w:rsidR="00356D87" w:rsidRDefault="00356D87">
                    <w:pPr>
                      <w:pStyle w:val="Bibliography"/>
                      <w:rPr>
                        <w:noProof/>
                      </w:rPr>
                    </w:pPr>
                    <w:r>
                      <w:rPr>
                        <w:noProof/>
                      </w:rPr>
                      <w:t xml:space="preserve">[27] </w:t>
                    </w:r>
                  </w:p>
                </w:tc>
                <w:tc>
                  <w:tcPr>
                    <w:tcW w:w="0" w:type="auto"/>
                    <w:hideMark/>
                  </w:tcPr>
                  <w:p w14:paraId="61F56412" w14:textId="77777777" w:rsidR="00356D87" w:rsidRDefault="00356D87">
                    <w:pPr>
                      <w:pStyle w:val="Bibliography"/>
                      <w:rPr>
                        <w:noProof/>
                      </w:rPr>
                    </w:pPr>
                    <w:r>
                      <w:rPr>
                        <w:noProof/>
                      </w:rPr>
                      <w:t xml:space="preserve">Rogers Kipkoech, M. Takase and E. K. A. Afrifa, "Renewable Energies in Ghana in Relation to Market Condition, the Environment, and Food Security," </w:t>
                    </w:r>
                    <w:r>
                      <w:rPr>
                        <w:i/>
                        <w:iCs/>
                        <w:noProof/>
                      </w:rPr>
                      <w:t xml:space="preserve">Journal of Renewable Energy, </w:t>
                    </w:r>
                    <w:r>
                      <w:rPr>
                        <w:noProof/>
                      </w:rPr>
                      <w:t xml:space="preserve">2022. </w:t>
                    </w:r>
                  </w:p>
                </w:tc>
              </w:tr>
              <w:tr w:rsidR="00356D87" w14:paraId="2719383A" w14:textId="77777777">
                <w:trPr>
                  <w:divId w:val="170264135"/>
                  <w:tblCellSpacing w:w="15" w:type="dxa"/>
                </w:trPr>
                <w:tc>
                  <w:tcPr>
                    <w:tcW w:w="50" w:type="pct"/>
                    <w:hideMark/>
                  </w:tcPr>
                  <w:p w14:paraId="70112F02" w14:textId="77777777" w:rsidR="00356D87" w:rsidRDefault="00356D87">
                    <w:pPr>
                      <w:pStyle w:val="Bibliography"/>
                      <w:rPr>
                        <w:noProof/>
                      </w:rPr>
                    </w:pPr>
                    <w:r>
                      <w:rPr>
                        <w:noProof/>
                      </w:rPr>
                      <w:t xml:space="preserve">[28] </w:t>
                    </w:r>
                  </w:p>
                </w:tc>
                <w:tc>
                  <w:tcPr>
                    <w:tcW w:w="0" w:type="auto"/>
                    <w:hideMark/>
                  </w:tcPr>
                  <w:p w14:paraId="5E4563F9" w14:textId="77777777" w:rsidR="00356D87" w:rsidRDefault="00356D87">
                    <w:pPr>
                      <w:pStyle w:val="Bibliography"/>
                      <w:rPr>
                        <w:noProof/>
                      </w:rPr>
                    </w:pPr>
                    <w:r>
                      <w:rPr>
                        <w:noProof/>
                      </w:rPr>
                      <w:t xml:space="preserve">B. D. Jones, Reconceiving decision-making in democratic politics: attention, choice, and public policy,, London: The University of Chicago Press, 1994. </w:t>
                    </w:r>
                  </w:p>
                </w:tc>
              </w:tr>
              <w:tr w:rsidR="00356D87" w14:paraId="2E8A2022" w14:textId="77777777">
                <w:trPr>
                  <w:divId w:val="170264135"/>
                  <w:tblCellSpacing w:w="15" w:type="dxa"/>
                </w:trPr>
                <w:tc>
                  <w:tcPr>
                    <w:tcW w:w="50" w:type="pct"/>
                    <w:hideMark/>
                  </w:tcPr>
                  <w:p w14:paraId="0D8ECAB6" w14:textId="77777777" w:rsidR="00356D87" w:rsidRDefault="00356D87">
                    <w:pPr>
                      <w:pStyle w:val="Bibliography"/>
                      <w:rPr>
                        <w:noProof/>
                      </w:rPr>
                    </w:pPr>
                    <w:r>
                      <w:rPr>
                        <w:noProof/>
                      </w:rPr>
                      <w:t xml:space="preserve">[29] </w:t>
                    </w:r>
                  </w:p>
                </w:tc>
                <w:tc>
                  <w:tcPr>
                    <w:tcW w:w="0" w:type="auto"/>
                    <w:hideMark/>
                  </w:tcPr>
                  <w:p w14:paraId="3A036017" w14:textId="77777777" w:rsidR="00356D87" w:rsidRDefault="00356D87">
                    <w:pPr>
                      <w:pStyle w:val="Bibliography"/>
                      <w:rPr>
                        <w:noProof/>
                      </w:rPr>
                    </w:pPr>
                    <w:r>
                      <w:rPr>
                        <w:noProof/>
                      </w:rPr>
                      <w:t xml:space="preserve">A. C. Martins, R. C. Marques and C. O. Cruz, "Public-Private Partnerships for Wind Power Generation: The Portuguese Case," </w:t>
                    </w:r>
                    <w:r>
                      <w:rPr>
                        <w:i/>
                        <w:iCs/>
                        <w:noProof/>
                      </w:rPr>
                      <w:t xml:space="preserve">Energy Policy, </w:t>
                    </w:r>
                    <w:r>
                      <w:rPr>
                        <w:noProof/>
                      </w:rPr>
                      <w:t xml:space="preserve">2011. </w:t>
                    </w:r>
                  </w:p>
                </w:tc>
              </w:tr>
              <w:tr w:rsidR="00356D87" w14:paraId="639EB7EE" w14:textId="77777777">
                <w:trPr>
                  <w:divId w:val="170264135"/>
                  <w:tblCellSpacing w:w="15" w:type="dxa"/>
                </w:trPr>
                <w:tc>
                  <w:tcPr>
                    <w:tcW w:w="50" w:type="pct"/>
                    <w:hideMark/>
                  </w:tcPr>
                  <w:p w14:paraId="03FF80A9" w14:textId="77777777" w:rsidR="00356D87" w:rsidRDefault="00356D87">
                    <w:pPr>
                      <w:pStyle w:val="Bibliography"/>
                      <w:rPr>
                        <w:noProof/>
                      </w:rPr>
                    </w:pPr>
                    <w:r>
                      <w:rPr>
                        <w:noProof/>
                      </w:rPr>
                      <w:t xml:space="preserve">[30] </w:t>
                    </w:r>
                  </w:p>
                </w:tc>
                <w:tc>
                  <w:tcPr>
                    <w:tcW w:w="0" w:type="auto"/>
                    <w:hideMark/>
                  </w:tcPr>
                  <w:p w14:paraId="7BF791BB" w14:textId="77777777" w:rsidR="00356D87" w:rsidRDefault="00356D87">
                    <w:pPr>
                      <w:pStyle w:val="Bibliography"/>
                      <w:rPr>
                        <w:noProof/>
                      </w:rPr>
                    </w:pPr>
                    <w:r>
                      <w:rPr>
                        <w:noProof/>
                      </w:rPr>
                      <w:t>IRENA, "Strong Ties Between Public and Private Sectors Key to Accelerating Renewables," 2019.</w:t>
                    </w:r>
                  </w:p>
                </w:tc>
              </w:tr>
              <w:tr w:rsidR="00356D87" w14:paraId="4F6D8A27" w14:textId="77777777">
                <w:trPr>
                  <w:divId w:val="170264135"/>
                  <w:tblCellSpacing w:w="15" w:type="dxa"/>
                </w:trPr>
                <w:tc>
                  <w:tcPr>
                    <w:tcW w:w="50" w:type="pct"/>
                    <w:hideMark/>
                  </w:tcPr>
                  <w:p w14:paraId="5B030F2F" w14:textId="77777777" w:rsidR="00356D87" w:rsidRDefault="00356D87">
                    <w:pPr>
                      <w:pStyle w:val="Bibliography"/>
                      <w:rPr>
                        <w:noProof/>
                      </w:rPr>
                    </w:pPr>
                    <w:r>
                      <w:rPr>
                        <w:noProof/>
                      </w:rPr>
                      <w:lastRenderedPageBreak/>
                      <w:t xml:space="preserve">[31] </w:t>
                    </w:r>
                  </w:p>
                </w:tc>
                <w:tc>
                  <w:tcPr>
                    <w:tcW w:w="0" w:type="auto"/>
                    <w:hideMark/>
                  </w:tcPr>
                  <w:p w14:paraId="1F6A633B" w14:textId="77777777" w:rsidR="00356D87" w:rsidRDefault="00356D87">
                    <w:pPr>
                      <w:pStyle w:val="Bibliography"/>
                      <w:rPr>
                        <w:noProof/>
                      </w:rPr>
                    </w:pPr>
                    <w:r>
                      <w:rPr>
                        <w:noProof/>
                      </w:rPr>
                      <w:t xml:space="preserve">World Bank, "Public-Private Partnerships: Reference Guide," in </w:t>
                    </w:r>
                    <w:r>
                      <w:rPr>
                        <w:i/>
                        <w:iCs/>
                        <w:noProof/>
                      </w:rPr>
                      <w:t xml:space="preserve">World Bank Institute and Public-Private Infrastructure Advisory Facility </w:t>
                    </w:r>
                    <w:r>
                      <w:rPr>
                        <w:noProof/>
                      </w:rPr>
                      <w:t xml:space="preserve">, 2012. </w:t>
                    </w:r>
                  </w:p>
                </w:tc>
              </w:tr>
              <w:tr w:rsidR="00356D87" w14:paraId="5AA44374" w14:textId="77777777">
                <w:trPr>
                  <w:divId w:val="170264135"/>
                  <w:tblCellSpacing w:w="15" w:type="dxa"/>
                </w:trPr>
                <w:tc>
                  <w:tcPr>
                    <w:tcW w:w="50" w:type="pct"/>
                    <w:hideMark/>
                  </w:tcPr>
                  <w:p w14:paraId="3859CB17" w14:textId="77777777" w:rsidR="00356D87" w:rsidRDefault="00356D87">
                    <w:pPr>
                      <w:pStyle w:val="Bibliography"/>
                      <w:rPr>
                        <w:noProof/>
                      </w:rPr>
                    </w:pPr>
                    <w:r>
                      <w:rPr>
                        <w:noProof/>
                      </w:rPr>
                      <w:t xml:space="preserve">[32] </w:t>
                    </w:r>
                  </w:p>
                </w:tc>
                <w:tc>
                  <w:tcPr>
                    <w:tcW w:w="0" w:type="auto"/>
                    <w:hideMark/>
                  </w:tcPr>
                  <w:p w14:paraId="67D111C9" w14:textId="77777777" w:rsidR="00356D87" w:rsidRDefault="00356D87">
                    <w:pPr>
                      <w:pStyle w:val="Bibliography"/>
                      <w:rPr>
                        <w:noProof/>
                      </w:rPr>
                    </w:pPr>
                    <w:r>
                      <w:rPr>
                        <w:noProof/>
                      </w:rPr>
                      <w:t>Sembcorp Industries, 11 May 2020. [Online]. Available: https://www.sembcorp.com/en/media/media-releases/energy/2020/may/pub-and-sembcorp-sign-25-year-ppa-to-build-largest-floating-solar-system-in-singapore/. [Accessed 2022].</w:t>
                    </w:r>
                  </w:p>
                </w:tc>
              </w:tr>
              <w:tr w:rsidR="00356D87" w14:paraId="740998FD" w14:textId="77777777">
                <w:trPr>
                  <w:divId w:val="170264135"/>
                  <w:tblCellSpacing w:w="15" w:type="dxa"/>
                </w:trPr>
                <w:tc>
                  <w:tcPr>
                    <w:tcW w:w="50" w:type="pct"/>
                    <w:hideMark/>
                  </w:tcPr>
                  <w:p w14:paraId="6ABCA782" w14:textId="77777777" w:rsidR="00356D87" w:rsidRDefault="00356D87">
                    <w:pPr>
                      <w:pStyle w:val="Bibliography"/>
                      <w:rPr>
                        <w:noProof/>
                      </w:rPr>
                    </w:pPr>
                    <w:r>
                      <w:rPr>
                        <w:noProof/>
                      </w:rPr>
                      <w:t xml:space="preserve">[33] </w:t>
                    </w:r>
                  </w:p>
                </w:tc>
                <w:tc>
                  <w:tcPr>
                    <w:tcW w:w="0" w:type="auto"/>
                    <w:hideMark/>
                  </w:tcPr>
                  <w:p w14:paraId="6273156B" w14:textId="77777777" w:rsidR="00356D87" w:rsidRDefault="00356D87">
                    <w:pPr>
                      <w:pStyle w:val="Bibliography"/>
                      <w:rPr>
                        <w:noProof/>
                      </w:rPr>
                    </w:pPr>
                    <w:r>
                      <w:rPr>
                        <w:noProof/>
                      </w:rPr>
                      <w:t>Singapore Airlines, 12 February 2020. [Online]. Available: https://www.singaporeair.com/en_UK/np/media-centre/press-release/article/?q=en_UK/2020/January-March/jr0520-200212. [Accessed 2022].</w:t>
                    </w:r>
                  </w:p>
                </w:tc>
              </w:tr>
              <w:tr w:rsidR="00356D87" w14:paraId="48F3B77B" w14:textId="77777777">
                <w:trPr>
                  <w:divId w:val="170264135"/>
                  <w:tblCellSpacing w:w="15" w:type="dxa"/>
                </w:trPr>
                <w:tc>
                  <w:tcPr>
                    <w:tcW w:w="50" w:type="pct"/>
                    <w:hideMark/>
                  </w:tcPr>
                  <w:p w14:paraId="2F3F0A10" w14:textId="77777777" w:rsidR="00356D87" w:rsidRDefault="00356D87">
                    <w:pPr>
                      <w:pStyle w:val="Bibliography"/>
                      <w:rPr>
                        <w:noProof/>
                      </w:rPr>
                    </w:pPr>
                    <w:r>
                      <w:rPr>
                        <w:noProof/>
                      </w:rPr>
                      <w:t xml:space="preserve">[34] </w:t>
                    </w:r>
                  </w:p>
                </w:tc>
                <w:tc>
                  <w:tcPr>
                    <w:tcW w:w="0" w:type="auto"/>
                    <w:hideMark/>
                  </w:tcPr>
                  <w:p w14:paraId="2071CDDF" w14:textId="77777777" w:rsidR="00356D87" w:rsidRDefault="00356D87">
                    <w:pPr>
                      <w:pStyle w:val="Bibliography"/>
                      <w:rPr>
                        <w:noProof/>
                      </w:rPr>
                    </w:pPr>
                    <w:r>
                      <w:rPr>
                        <w:noProof/>
                      </w:rPr>
                      <w:t>A. Alley, "Facebook signs 100MW PPA with Singapore's Sunseap for rooftop solar project," 6 October 2020. [Online]. Available: https://www.datacenterdynamics.com/en/news/facebook-signs-100mw-ppa-singapores-sunseap-rooftop-solar-project/.</w:t>
                    </w:r>
                  </w:p>
                </w:tc>
              </w:tr>
              <w:tr w:rsidR="00356D87" w14:paraId="49999F9F" w14:textId="77777777">
                <w:trPr>
                  <w:divId w:val="170264135"/>
                  <w:tblCellSpacing w:w="15" w:type="dxa"/>
                </w:trPr>
                <w:tc>
                  <w:tcPr>
                    <w:tcW w:w="50" w:type="pct"/>
                    <w:hideMark/>
                  </w:tcPr>
                  <w:p w14:paraId="48D2D0DC" w14:textId="77777777" w:rsidR="00356D87" w:rsidRDefault="00356D87">
                    <w:pPr>
                      <w:pStyle w:val="Bibliography"/>
                      <w:rPr>
                        <w:noProof/>
                      </w:rPr>
                    </w:pPr>
                    <w:r>
                      <w:rPr>
                        <w:noProof/>
                      </w:rPr>
                      <w:t xml:space="preserve">[35] </w:t>
                    </w:r>
                  </w:p>
                </w:tc>
                <w:tc>
                  <w:tcPr>
                    <w:tcW w:w="0" w:type="auto"/>
                    <w:hideMark/>
                  </w:tcPr>
                  <w:p w14:paraId="5AA36655" w14:textId="77777777" w:rsidR="00356D87" w:rsidRDefault="00356D87">
                    <w:pPr>
                      <w:pStyle w:val="Bibliography"/>
                      <w:rPr>
                        <w:noProof/>
                      </w:rPr>
                    </w:pPr>
                    <w:r>
                      <w:rPr>
                        <w:noProof/>
                      </w:rPr>
                      <w:t>World Bank, "worldbank," 2017. [Online]. Available: http://info.worldbank.org/governance/wgi/#home.</w:t>
                    </w:r>
                  </w:p>
                </w:tc>
              </w:tr>
              <w:tr w:rsidR="00356D87" w14:paraId="523FE568" w14:textId="77777777">
                <w:trPr>
                  <w:divId w:val="170264135"/>
                  <w:tblCellSpacing w:w="15" w:type="dxa"/>
                </w:trPr>
                <w:tc>
                  <w:tcPr>
                    <w:tcW w:w="50" w:type="pct"/>
                    <w:hideMark/>
                  </w:tcPr>
                  <w:p w14:paraId="258D8150" w14:textId="77777777" w:rsidR="00356D87" w:rsidRDefault="00356D87">
                    <w:pPr>
                      <w:pStyle w:val="Bibliography"/>
                      <w:rPr>
                        <w:noProof/>
                      </w:rPr>
                    </w:pPr>
                    <w:r>
                      <w:rPr>
                        <w:noProof/>
                      </w:rPr>
                      <w:t xml:space="preserve">[36] </w:t>
                    </w:r>
                  </w:p>
                </w:tc>
                <w:tc>
                  <w:tcPr>
                    <w:tcW w:w="0" w:type="auto"/>
                    <w:hideMark/>
                  </w:tcPr>
                  <w:p w14:paraId="40A698C7" w14:textId="77777777" w:rsidR="00356D87" w:rsidRDefault="00356D87">
                    <w:pPr>
                      <w:pStyle w:val="Bibliography"/>
                      <w:rPr>
                        <w:noProof/>
                      </w:rPr>
                    </w:pPr>
                    <w:r>
                      <w:rPr>
                        <w:noProof/>
                      </w:rPr>
                      <w:t xml:space="preserve">J. Guild, "Feed-in-tariffs and the politics of renewable energy in Indonesia and the Philippines," </w:t>
                    </w:r>
                    <w:r>
                      <w:rPr>
                        <w:i/>
                        <w:iCs/>
                        <w:noProof/>
                      </w:rPr>
                      <w:t xml:space="preserve">Asia &amp; the Pacific Policy Studies Volume 6, </w:t>
                    </w:r>
                    <w:r>
                      <w:rPr>
                        <w:noProof/>
                      </w:rPr>
                      <w:t xml:space="preserve">pp. 417-431, 2019. </w:t>
                    </w:r>
                  </w:p>
                </w:tc>
              </w:tr>
              <w:tr w:rsidR="00356D87" w14:paraId="33BE93DD" w14:textId="77777777">
                <w:trPr>
                  <w:divId w:val="170264135"/>
                  <w:tblCellSpacing w:w="15" w:type="dxa"/>
                </w:trPr>
                <w:tc>
                  <w:tcPr>
                    <w:tcW w:w="50" w:type="pct"/>
                    <w:hideMark/>
                  </w:tcPr>
                  <w:p w14:paraId="78509BD2" w14:textId="77777777" w:rsidR="00356D87" w:rsidRDefault="00356D87">
                    <w:pPr>
                      <w:pStyle w:val="Bibliography"/>
                      <w:rPr>
                        <w:noProof/>
                      </w:rPr>
                    </w:pPr>
                    <w:r>
                      <w:rPr>
                        <w:noProof/>
                      </w:rPr>
                      <w:t xml:space="preserve">[37] </w:t>
                    </w:r>
                  </w:p>
                </w:tc>
                <w:tc>
                  <w:tcPr>
                    <w:tcW w:w="0" w:type="auto"/>
                    <w:hideMark/>
                  </w:tcPr>
                  <w:p w14:paraId="4776CDB6" w14:textId="77777777" w:rsidR="00356D87" w:rsidRDefault="00356D87">
                    <w:pPr>
                      <w:pStyle w:val="Bibliography"/>
                      <w:rPr>
                        <w:noProof/>
                      </w:rPr>
                    </w:pPr>
                    <w:r>
                      <w:rPr>
                        <w:noProof/>
                      </w:rPr>
                      <w:t xml:space="preserve">B. Z. E. Cedrick and W. Long, "Investment Motivation in Renewable Energy: A PPP Aproach," </w:t>
                    </w:r>
                    <w:r>
                      <w:rPr>
                        <w:i/>
                        <w:iCs/>
                        <w:noProof/>
                      </w:rPr>
                      <w:t xml:space="preserve">Energy Procedia, </w:t>
                    </w:r>
                    <w:r>
                      <w:rPr>
                        <w:noProof/>
                      </w:rPr>
                      <w:t xml:space="preserve">pp. 229-238, 2017. </w:t>
                    </w:r>
                  </w:p>
                </w:tc>
              </w:tr>
              <w:tr w:rsidR="00356D87" w14:paraId="6E0F5298" w14:textId="77777777">
                <w:trPr>
                  <w:divId w:val="170264135"/>
                  <w:tblCellSpacing w:w="15" w:type="dxa"/>
                </w:trPr>
                <w:tc>
                  <w:tcPr>
                    <w:tcW w:w="50" w:type="pct"/>
                    <w:hideMark/>
                  </w:tcPr>
                  <w:p w14:paraId="313B4979" w14:textId="77777777" w:rsidR="00356D87" w:rsidRDefault="00356D87">
                    <w:pPr>
                      <w:pStyle w:val="Bibliography"/>
                      <w:rPr>
                        <w:noProof/>
                      </w:rPr>
                    </w:pPr>
                    <w:r>
                      <w:rPr>
                        <w:noProof/>
                      </w:rPr>
                      <w:t xml:space="preserve">[38] </w:t>
                    </w:r>
                  </w:p>
                </w:tc>
                <w:tc>
                  <w:tcPr>
                    <w:tcW w:w="0" w:type="auto"/>
                    <w:hideMark/>
                  </w:tcPr>
                  <w:p w14:paraId="4A7E65AC" w14:textId="77777777" w:rsidR="00356D87" w:rsidRDefault="00356D87">
                    <w:pPr>
                      <w:pStyle w:val="Bibliography"/>
                      <w:rPr>
                        <w:noProof/>
                      </w:rPr>
                    </w:pPr>
                    <w:r>
                      <w:rPr>
                        <w:noProof/>
                      </w:rPr>
                      <w:t>D. d. Jager and M. Rathmann, "Policy instrument design to reduce financing costs in renewable energy technology projects," 2008.</w:t>
                    </w:r>
                  </w:p>
                </w:tc>
              </w:tr>
              <w:tr w:rsidR="00356D87" w14:paraId="177FDD8B" w14:textId="77777777">
                <w:trPr>
                  <w:divId w:val="170264135"/>
                  <w:tblCellSpacing w:w="15" w:type="dxa"/>
                </w:trPr>
                <w:tc>
                  <w:tcPr>
                    <w:tcW w:w="50" w:type="pct"/>
                    <w:hideMark/>
                  </w:tcPr>
                  <w:p w14:paraId="5CE08CA0" w14:textId="77777777" w:rsidR="00356D87" w:rsidRDefault="00356D87">
                    <w:pPr>
                      <w:pStyle w:val="Bibliography"/>
                      <w:rPr>
                        <w:noProof/>
                      </w:rPr>
                    </w:pPr>
                    <w:r>
                      <w:rPr>
                        <w:noProof/>
                      </w:rPr>
                      <w:t xml:space="preserve">[39] </w:t>
                    </w:r>
                  </w:p>
                </w:tc>
                <w:tc>
                  <w:tcPr>
                    <w:tcW w:w="0" w:type="auto"/>
                    <w:hideMark/>
                  </w:tcPr>
                  <w:p w14:paraId="2D7FB642" w14:textId="77777777" w:rsidR="00356D87" w:rsidRDefault="00356D87">
                    <w:pPr>
                      <w:pStyle w:val="Bibliography"/>
                      <w:rPr>
                        <w:noProof/>
                      </w:rPr>
                    </w:pPr>
                    <w:r>
                      <w:rPr>
                        <w:noProof/>
                      </w:rPr>
                      <w:t>O. Langniss, P. Helby and C. Mitchell, "Financing Renewable Energy Systems," Stuttgart, 1999.</w:t>
                    </w:r>
                  </w:p>
                </w:tc>
              </w:tr>
              <w:tr w:rsidR="00356D87" w14:paraId="74860358" w14:textId="77777777">
                <w:trPr>
                  <w:divId w:val="170264135"/>
                  <w:tblCellSpacing w:w="15" w:type="dxa"/>
                </w:trPr>
                <w:tc>
                  <w:tcPr>
                    <w:tcW w:w="50" w:type="pct"/>
                    <w:hideMark/>
                  </w:tcPr>
                  <w:p w14:paraId="1F62CFA0" w14:textId="77777777" w:rsidR="00356D87" w:rsidRDefault="00356D87">
                    <w:pPr>
                      <w:pStyle w:val="Bibliography"/>
                      <w:rPr>
                        <w:noProof/>
                      </w:rPr>
                    </w:pPr>
                    <w:r>
                      <w:rPr>
                        <w:noProof/>
                      </w:rPr>
                      <w:t xml:space="preserve">[40] </w:t>
                    </w:r>
                  </w:p>
                </w:tc>
                <w:tc>
                  <w:tcPr>
                    <w:tcW w:w="0" w:type="auto"/>
                    <w:hideMark/>
                  </w:tcPr>
                  <w:p w14:paraId="2CC3F475" w14:textId="77777777" w:rsidR="00356D87" w:rsidRDefault="00356D87">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356D87" w14:paraId="286152F4" w14:textId="77777777">
                <w:trPr>
                  <w:divId w:val="170264135"/>
                  <w:tblCellSpacing w:w="15" w:type="dxa"/>
                </w:trPr>
                <w:tc>
                  <w:tcPr>
                    <w:tcW w:w="50" w:type="pct"/>
                    <w:hideMark/>
                  </w:tcPr>
                  <w:p w14:paraId="543B34D0" w14:textId="77777777" w:rsidR="00356D87" w:rsidRDefault="00356D87">
                    <w:pPr>
                      <w:pStyle w:val="Bibliography"/>
                      <w:rPr>
                        <w:noProof/>
                      </w:rPr>
                    </w:pPr>
                    <w:r>
                      <w:rPr>
                        <w:noProof/>
                      </w:rPr>
                      <w:t xml:space="preserve">[41] </w:t>
                    </w:r>
                  </w:p>
                </w:tc>
                <w:tc>
                  <w:tcPr>
                    <w:tcW w:w="0" w:type="auto"/>
                    <w:hideMark/>
                  </w:tcPr>
                  <w:p w14:paraId="7E65F47D" w14:textId="77777777" w:rsidR="00356D87" w:rsidRDefault="00356D87">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r w:rsidR="00356D87" w14:paraId="0C59A32F" w14:textId="77777777">
                <w:trPr>
                  <w:divId w:val="170264135"/>
                  <w:tblCellSpacing w:w="15" w:type="dxa"/>
                </w:trPr>
                <w:tc>
                  <w:tcPr>
                    <w:tcW w:w="50" w:type="pct"/>
                    <w:hideMark/>
                  </w:tcPr>
                  <w:p w14:paraId="38B811B7" w14:textId="77777777" w:rsidR="00356D87" w:rsidRDefault="00356D87">
                    <w:pPr>
                      <w:pStyle w:val="Bibliography"/>
                      <w:rPr>
                        <w:noProof/>
                      </w:rPr>
                    </w:pPr>
                    <w:r>
                      <w:rPr>
                        <w:noProof/>
                      </w:rPr>
                      <w:t xml:space="preserve">[42] </w:t>
                    </w:r>
                  </w:p>
                </w:tc>
                <w:tc>
                  <w:tcPr>
                    <w:tcW w:w="0" w:type="auto"/>
                    <w:hideMark/>
                  </w:tcPr>
                  <w:p w14:paraId="088C605E" w14:textId="77777777" w:rsidR="00356D87" w:rsidRDefault="00356D87">
                    <w:pPr>
                      <w:pStyle w:val="Bibliography"/>
                      <w:rPr>
                        <w:noProof/>
                      </w:rPr>
                    </w:pPr>
                    <w:r>
                      <w:rPr>
                        <w:noProof/>
                      </w:rPr>
                      <w:t xml:space="preserve">A. A. Jami and P. R. Walsh , "Wind Power Deployment: The Role of Public Participation in the Decision-Making Process in Ontario, Canada," </w:t>
                    </w:r>
                    <w:r>
                      <w:rPr>
                        <w:i/>
                        <w:iCs/>
                        <w:noProof/>
                      </w:rPr>
                      <w:t xml:space="preserve">Renewable Energy, </w:t>
                    </w:r>
                    <w:r>
                      <w:rPr>
                        <w:noProof/>
                      </w:rPr>
                      <w:t xml:space="preserve">2016. </w:t>
                    </w:r>
                  </w:p>
                </w:tc>
              </w:tr>
              <w:tr w:rsidR="00356D87" w14:paraId="53AF9A49" w14:textId="77777777">
                <w:trPr>
                  <w:divId w:val="170264135"/>
                  <w:tblCellSpacing w:w="15" w:type="dxa"/>
                </w:trPr>
                <w:tc>
                  <w:tcPr>
                    <w:tcW w:w="50" w:type="pct"/>
                    <w:hideMark/>
                  </w:tcPr>
                  <w:p w14:paraId="65D5FBEB" w14:textId="77777777" w:rsidR="00356D87" w:rsidRDefault="00356D87">
                    <w:pPr>
                      <w:pStyle w:val="Bibliography"/>
                      <w:rPr>
                        <w:noProof/>
                      </w:rPr>
                    </w:pPr>
                    <w:r>
                      <w:rPr>
                        <w:noProof/>
                      </w:rPr>
                      <w:t xml:space="preserve">[43] </w:t>
                    </w:r>
                  </w:p>
                </w:tc>
                <w:tc>
                  <w:tcPr>
                    <w:tcW w:w="0" w:type="auto"/>
                    <w:hideMark/>
                  </w:tcPr>
                  <w:p w14:paraId="5D2E48E6" w14:textId="77777777" w:rsidR="00356D87" w:rsidRDefault="00356D87">
                    <w:pPr>
                      <w:pStyle w:val="Bibliography"/>
                      <w:rPr>
                        <w:noProof/>
                      </w:rPr>
                    </w:pPr>
                    <w:r>
                      <w:rPr>
                        <w:noProof/>
                      </w:rPr>
                      <w:t xml:space="preserve">B. R. Upretia and D. . v. d. Horst, "National renewable energy policy and local opposition in the UK:the failed development of a biomass electricity plant," </w:t>
                    </w:r>
                    <w:r>
                      <w:rPr>
                        <w:i/>
                        <w:iCs/>
                        <w:noProof/>
                      </w:rPr>
                      <w:t xml:space="preserve">Biomass and Energy 26 (2004) 61-69, </w:t>
                    </w:r>
                    <w:r>
                      <w:rPr>
                        <w:noProof/>
                      </w:rPr>
                      <w:t xml:space="preserve">2003. </w:t>
                    </w:r>
                  </w:p>
                </w:tc>
              </w:tr>
              <w:tr w:rsidR="00356D87" w14:paraId="018E0B97" w14:textId="77777777">
                <w:trPr>
                  <w:divId w:val="170264135"/>
                  <w:tblCellSpacing w:w="15" w:type="dxa"/>
                </w:trPr>
                <w:tc>
                  <w:tcPr>
                    <w:tcW w:w="50" w:type="pct"/>
                    <w:hideMark/>
                  </w:tcPr>
                  <w:p w14:paraId="12BED098" w14:textId="77777777" w:rsidR="00356D87" w:rsidRDefault="00356D87">
                    <w:pPr>
                      <w:pStyle w:val="Bibliography"/>
                      <w:rPr>
                        <w:noProof/>
                      </w:rPr>
                    </w:pPr>
                    <w:r>
                      <w:rPr>
                        <w:noProof/>
                      </w:rPr>
                      <w:t xml:space="preserve">[44] </w:t>
                    </w:r>
                  </w:p>
                </w:tc>
                <w:tc>
                  <w:tcPr>
                    <w:tcW w:w="0" w:type="auto"/>
                    <w:hideMark/>
                  </w:tcPr>
                  <w:p w14:paraId="3D55042D" w14:textId="77777777" w:rsidR="00356D87" w:rsidRDefault="00356D87">
                    <w:pPr>
                      <w:pStyle w:val="Bibliography"/>
                      <w:rPr>
                        <w:noProof/>
                      </w:rPr>
                    </w:pPr>
                    <w:r>
                      <w:rPr>
                        <w:noProof/>
                      </w:rPr>
                      <w:t xml:space="preserve">S. Willi, B. Joao Paulo, L. Andreas, T. Marieme and M. Hayde, Erin, "Fiscal Policies for a Low-Carbon Economy," </w:t>
                    </w:r>
                    <w:r>
                      <w:rPr>
                        <w:i/>
                        <w:iCs/>
                        <w:noProof/>
                      </w:rPr>
                      <w:t xml:space="preserve">World Bank, </w:t>
                    </w:r>
                    <w:r>
                      <w:rPr>
                        <w:noProof/>
                      </w:rPr>
                      <w:t xml:space="preserve">vol. 6, 2021. </w:t>
                    </w:r>
                  </w:p>
                </w:tc>
              </w:tr>
              <w:tr w:rsidR="00356D87" w14:paraId="08A68262" w14:textId="77777777">
                <w:trPr>
                  <w:divId w:val="170264135"/>
                  <w:tblCellSpacing w:w="15" w:type="dxa"/>
                </w:trPr>
                <w:tc>
                  <w:tcPr>
                    <w:tcW w:w="50" w:type="pct"/>
                    <w:hideMark/>
                  </w:tcPr>
                  <w:p w14:paraId="415F6025" w14:textId="77777777" w:rsidR="00356D87" w:rsidRDefault="00356D87">
                    <w:pPr>
                      <w:pStyle w:val="Bibliography"/>
                      <w:rPr>
                        <w:noProof/>
                      </w:rPr>
                    </w:pPr>
                    <w:r>
                      <w:rPr>
                        <w:noProof/>
                      </w:rPr>
                      <w:t xml:space="preserve">[45] </w:t>
                    </w:r>
                  </w:p>
                </w:tc>
                <w:tc>
                  <w:tcPr>
                    <w:tcW w:w="0" w:type="auto"/>
                    <w:hideMark/>
                  </w:tcPr>
                  <w:p w14:paraId="02F83F71" w14:textId="77777777" w:rsidR="00356D87" w:rsidRDefault="00356D87">
                    <w:pPr>
                      <w:pStyle w:val="Bibliography"/>
                      <w:rPr>
                        <w:noProof/>
                      </w:rPr>
                    </w:pPr>
                    <w:r>
                      <w:rPr>
                        <w:noProof/>
                      </w:rPr>
                      <w:t>United Nations, Inter-agency Task Force on Financing for Development, "Financing for Sustainable Development Report," United Nations, New York, 2022.</w:t>
                    </w:r>
                  </w:p>
                </w:tc>
              </w:tr>
              <w:tr w:rsidR="00356D87" w14:paraId="74F14327" w14:textId="77777777">
                <w:trPr>
                  <w:divId w:val="170264135"/>
                  <w:tblCellSpacing w:w="15" w:type="dxa"/>
                </w:trPr>
                <w:tc>
                  <w:tcPr>
                    <w:tcW w:w="50" w:type="pct"/>
                    <w:hideMark/>
                  </w:tcPr>
                  <w:p w14:paraId="76E4A325" w14:textId="77777777" w:rsidR="00356D87" w:rsidRDefault="00356D87">
                    <w:pPr>
                      <w:pStyle w:val="Bibliography"/>
                      <w:rPr>
                        <w:noProof/>
                      </w:rPr>
                    </w:pPr>
                    <w:r>
                      <w:rPr>
                        <w:noProof/>
                      </w:rPr>
                      <w:t xml:space="preserve">[46] </w:t>
                    </w:r>
                  </w:p>
                </w:tc>
                <w:tc>
                  <w:tcPr>
                    <w:tcW w:w="0" w:type="auto"/>
                    <w:hideMark/>
                  </w:tcPr>
                  <w:p w14:paraId="3C53C675" w14:textId="77777777" w:rsidR="00356D87" w:rsidRDefault="00356D87">
                    <w:pPr>
                      <w:pStyle w:val="Bibliography"/>
                      <w:rPr>
                        <w:noProof/>
                      </w:rPr>
                    </w:pPr>
                    <w:r>
                      <w:rPr>
                        <w:noProof/>
                      </w:rPr>
                      <w:t xml:space="preserve">J. C. J. M. van den Bergh, A. Baranzini, S. Carattini, R. B. Howarth, E. Padilla and J. Roca, "Carbon pricing in climate policy: seven reasons, complementary instruments, and political economy considerations," </w:t>
                    </w:r>
                    <w:r>
                      <w:rPr>
                        <w:i/>
                        <w:iCs/>
                        <w:noProof/>
                      </w:rPr>
                      <w:t xml:space="preserve">Wiley Interdisiplinary Reviews: Climate Change, </w:t>
                    </w:r>
                    <w:r>
                      <w:rPr>
                        <w:noProof/>
                      </w:rPr>
                      <w:t xml:space="preserve">vol. 8, no. 4, 2017. </w:t>
                    </w:r>
                  </w:p>
                </w:tc>
              </w:tr>
              <w:tr w:rsidR="00356D87" w14:paraId="39BF2960" w14:textId="77777777">
                <w:trPr>
                  <w:divId w:val="170264135"/>
                  <w:tblCellSpacing w:w="15" w:type="dxa"/>
                </w:trPr>
                <w:tc>
                  <w:tcPr>
                    <w:tcW w:w="50" w:type="pct"/>
                    <w:hideMark/>
                  </w:tcPr>
                  <w:p w14:paraId="66AA2866" w14:textId="77777777" w:rsidR="00356D87" w:rsidRDefault="00356D87">
                    <w:pPr>
                      <w:pStyle w:val="Bibliography"/>
                      <w:rPr>
                        <w:noProof/>
                      </w:rPr>
                    </w:pPr>
                    <w:r>
                      <w:rPr>
                        <w:noProof/>
                      </w:rPr>
                      <w:t xml:space="preserve">[47] </w:t>
                    </w:r>
                  </w:p>
                </w:tc>
                <w:tc>
                  <w:tcPr>
                    <w:tcW w:w="0" w:type="auto"/>
                    <w:hideMark/>
                  </w:tcPr>
                  <w:p w14:paraId="28DCCD5D" w14:textId="77777777" w:rsidR="00356D87" w:rsidRDefault="00356D87">
                    <w:pPr>
                      <w:pStyle w:val="Bibliography"/>
                      <w:rPr>
                        <w:noProof/>
                      </w:rPr>
                    </w:pPr>
                    <w:r>
                      <w:rPr>
                        <w:noProof/>
                      </w:rPr>
                      <w:t xml:space="preserve">P. Milanés-Montero , A. Arroyo-Farrona and E. Pérez-Calderón, "Assessment of the Influence of Feed-In Tariffs on the Profitability of European Photovoltaic Companies," </w:t>
                    </w:r>
                    <w:r>
                      <w:rPr>
                        <w:i/>
                        <w:iCs/>
                        <w:noProof/>
                      </w:rPr>
                      <w:t xml:space="preserve">Sustainability, </w:t>
                    </w:r>
                    <w:r>
                      <w:rPr>
                        <w:noProof/>
                      </w:rPr>
                      <w:t xml:space="preserve">2018. </w:t>
                    </w:r>
                  </w:p>
                </w:tc>
              </w:tr>
              <w:tr w:rsidR="00356D87" w14:paraId="7560F464" w14:textId="77777777">
                <w:trPr>
                  <w:divId w:val="170264135"/>
                  <w:tblCellSpacing w:w="15" w:type="dxa"/>
                </w:trPr>
                <w:tc>
                  <w:tcPr>
                    <w:tcW w:w="50" w:type="pct"/>
                    <w:hideMark/>
                  </w:tcPr>
                  <w:p w14:paraId="75A31160" w14:textId="77777777" w:rsidR="00356D87" w:rsidRDefault="00356D87">
                    <w:pPr>
                      <w:pStyle w:val="Bibliography"/>
                      <w:rPr>
                        <w:noProof/>
                      </w:rPr>
                    </w:pPr>
                    <w:r>
                      <w:rPr>
                        <w:noProof/>
                      </w:rPr>
                      <w:t xml:space="preserve">[48] </w:t>
                    </w:r>
                  </w:p>
                </w:tc>
                <w:tc>
                  <w:tcPr>
                    <w:tcW w:w="0" w:type="auto"/>
                    <w:hideMark/>
                  </w:tcPr>
                  <w:p w14:paraId="0BDE9759" w14:textId="77777777" w:rsidR="00356D87" w:rsidRDefault="00356D87">
                    <w:pPr>
                      <w:pStyle w:val="Bibliography"/>
                      <w:rPr>
                        <w:noProof/>
                      </w:rPr>
                    </w:pPr>
                    <w:r>
                      <w:rPr>
                        <w:noProof/>
                      </w:rPr>
                      <w:t>L. Wong, "Speech: D. Advance Our Green Transition," 2022. [Online]. Available: https://www.mof.gov.sg/singaporebudget/budget-2022/budget-statement/d-advance-our-green-transition.</w:t>
                    </w:r>
                  </w:p>
                </w:tc>
              </w:tr>
              <w:tr w:rsidR="00356D87" w14:paraId="4C77558F" w14:textId="77777777">
                <w:trPr>
                  <w:divId w:val="170264135"/>
                  <w:tblCellSpacing w:w="15" w:type="dxa"/>
                </w:trPr>
                <w:tc>
                  <w:tcPr>
                    <w:tcW w:w="50" w:type="pct"/>
                    <w:hideMark/>
                  </w:tcPr>
                  <w:p w14:paraId="238C8FF9" w14:textId="77777777" w:rsidR="00356D87" w:rsidRDefault="00356D87">
                    <w:pPr>
                      <w:pStyle w:val="Bibliography"/>
                      <w:rPr>
                        <w:noProof/>
                      </w:rPr>
                    </w:pPr>
                    <w:r>
                      <w:rPr>
                        <w:noProof/>
                      </w:rPr>
                      <w:t xml:space="preserve">[49] </w:t>
                    </w:r>
                  </w:p>
                </w:tc>
                <w:tc>
                  <w:tcPr>
                    <w:tcW w:w="0" w:type="auto"/>
                    <w:hideMark/>
                  </w:tcPr>
                  <w:p w14:paraId="627C0FCF" w14:textId="77777777" w:rsidR="00356D87" w:rsidRDefault="00356D87">
                    <w:pPr>
                      <w:pStyle w:val="Bibliography"/>
                      <w:rPr>
                        <w:noProof/>
                      </w:rPr>
                    </w:pPr>
                    <w:r>
                      <w:rPr>
                        <w:noProof/>
                      </w:rPr>
                      <w:t>European Commission, Directorate-General for Taxation and Customs Union, "Taxation in support of green transition : an overview and assessment of existing tax practices to reduce greenhouse gas emissions : final report," Publications Office, 2021.</w:t>
                    </w:r>
                  </w:p>
                </w:tc>
              </w:tr>
              <w:tr w:rsidR="00356D87" w14:paraId="3DDA5F53" w14:textId="77777777">
                <w:trPr>
                  <w:divId w:val="170264135"/>
                  <w:tblCellSpacing w:w="15" w:type="dxa"/>
                </w:trPr>
                <w:tc>
                  <w:tcPr>
                    <w:tcW w:w="50" w:type="pct"/>
                    <w:hideMark/>
                  </w:tcPr>
                  <w:p w14:paraId="191A353B" w14:textId="77777777" w:rsidR="00356D87" w:rsidRDefault="00356D87">
                    <w:pPr>
                      <w:pStyle w:val="Bibliography"/>
                      <w:rPr>
                        <w:noProof/>
                      </w:rPr>
                    </w:pPr>
                    <w:r>
                      <w:rPr>
                        <w:noProof/>
                      </w:rPr>
                      <w:t xml:space="preserve">[50] </w:t>
                    </w:r>
                  </w:p>
                </w:tc>
                <w:tc>
                  <w:tcPr>
                    <w:tcW w:w="0" w:type="auto"/>
                    <w:hideMark/>
                  </w:tcPr>
                  <w:p w14:paraId="1D78C997" w14:textId="77777777" w:rsidR="00356D87" w:rsidRDefault="00356D87">
                    <w:pPr>
                      <w:pStyle w:val="Bibliography"/>
                      <w:rPr>
                        <w:noProof/>
                      </w:rPr>
                    </w:pPr>
                    <w:r>
                      <w:rPr>
                        <w:noProof/>
                      </w:rPr>
                      <w:t xml:space="preserve">C. Năsulea, "The Effects of Fiscal Policy Instability on Wind Energy Resource Development in Romania," </w:t>
                    </w:r>
                    <w:r>
                      <w:rPr>
                        <w:i/>
                        <w:iCs/>
                        <w:noProof/>
                      </w:rPr>
                      <w:t xml:space="preserve">Economics and Sociology, Vol. 7, No 3, , </w:t>
                    </w:r>
                    <w:r>
                      <w:rPr>
                        <w:noProof/>
                      </w:rPr>
                      <w:t xml:space="preserve">pp. 51-59, 2014. </w:t>
                    </w:r>
                  </w:p>
                </w:tc>
              </w:tr>
              <w:tr w:rsidR="00356D87" w14:paraId="4623728E" w14:textId="77777777">
                <w:trPr>
                  <w:divId w:val="170264135"/>
                  <w:tblCellSpacing w:w="15" w:type="dxa"/>
                </w:trPr>
                <w:tc>
                  <w:tcPr>
                    <w:tcW w:w="50" w:type="pct"/>
                    <w:hideMark/>
                  </w:tcPr>
                  <w:p w14:paraId="7D87D934" w14:textId="77777777" w:rsidR="00356D87" w:rsidRDefault="00356D87">
                    <w:pPr>
                      <w:pStyle w:val="Bibliography"/>
                      <w:rPr>
                        <w:noProof/>
                      </w:rPr>
                    </w:pPr>
                    <w:r>
                      <w:rPr>
                        <w:noProof/>
                      </w:rPr>
                      <w:t xml:space="preserve">[51] </w:t>
                    </w:r>
                  </w:p>
                </w:tc>
                <w:tc>
                  <w:tcPr>
                    <w:tcW w:w="0" w:type="auto"/>
                    <w:hideMark/>
                  </w:tcPr>
                  <w:p w14:paraId="5FA488DD" w14:textId="77777777" w:rsidR="00356D87" w:rsidRDefault="00356D87">
                    <w:pPr>
                      <w:pStyle w:val="Bibliography"/>
                      <w:rPr>
                        <w:noProof/>
                      </w:rPr>
                    </w:pPr>
                    <w:r>
                      <w:rPr>
                        <w:noProof/>
                      </w:rPr>
                      <w:t xml:space="preserve">M. Bueno-Lorenzo, M. Ángeles Moreno and J. Usaola, "Analysis of the imbalance price scheme in the Spanish electricity market: A wind power test case," </w:t>
                    </w:r>
                    <w:r>
                      <w:rPr>
                        <w:i/>
                        <w:iCs/>
                        <w:noProof/>
                      </w:rPr>
                      <w:t xml:space="preserve">Energy Policy 62, </w:t>
                    </w:r>
                    <w:r>
                      <w:rPr>
                        <w:noProof/>
                      </w:rPr>
                      <w:t xml:space="preserve">pp. 1010-1019, 2013. </w:t>
                    </w:r>
                  </w:p>
                </w:tc>
              </w:tr>
              <w:tr w:rsidR="00356D87" w14:paraId="3DAC2E1B" w14:textId="77777777">
                <w:trPr>
                  <w:divId w:val="170264135"/>
                  <w:tblCellSpacing w:w="15" w:type="dxa"/>
                </w:trPr>
                <w:tc>
                  <w:tcPr>
                    <w:tcW w:w="50" w:type="pct"/>
                    <w:hideMark/>
                  </w:tcPr>
                  <w:p w14:paraId="58EE9D7B" w14:textId="77777777" w:rsidR="00356D87" w:rsidRDefault="00356D87">
                    <w:pPr>
                      <w:pStyle w:val="Bibliography"/>
                      <w:rPr>
                        <w:noProof/>
                      </w:rPr>
                    </w:pPr>
                    <w:r>
                      <w:rPr>
                        <w:noProof/>
                      </w:rPr>
                      <w:t xml:space="preserve">[52] </w:t>
                    </w:r>
                  </w:p>
                </w:tc>
                <w:tc>
                  <w:tcPr>
                    <w:tcW w:w="0" w:type="auto"/>
                    <w:hideMark/>
                  </w:tcPr>
                  <w:p w14:paraId="551C671A" w14:textId="77777777" w:rsidR="00356D87" w:rsidRDefault="00356D87">
                    <w:pPr>
                      <w:pStyle w:val="Bibliography"/>
                      <w:rPr>
                        <w:noProof/>
                      </w:rPr>
                    </w:pPr>
                    <w:r>
                      <w:rPr>
                        <w:noProof/>
                      </w:rPr>
                      <w:t xml:space="preserve">H. Lucas, S. Pinnington and L. Cabeza, "Education and training gaps in the renewable energy sector," </w:t>
                    </w:r>
                    <w:r>
                      <w:rPr>
                        <w:i/>
                        <w:iCs/>
                        <w:noProof/>
                      </w:rPr>
                      <w:t xml:space="preserve">Solar Energy, Volume 173, </w:t>
                    </w:r>
                    <w:r>
                      <w:rPr>
                        <w:noProof/>
                      </w:rPr>
                      <w:t xml:space="preserve">pp. 449-455, 2018. </w:t>
                    </w:r>
                  </w:p>
                </w:tc>
              </w:tr>
              <w:tr w:rsidR="00356D87" w14:paraId="79F2115D" w14:textId="77777777">
                <w:trPr>
                  <w:divId w:val="170264135"/>
                  <w:tblCellSpacing w:w="15" w:type="dxa"/>
                </w:trPr>
                <w:tc>
                  <w:tcPr>
                    <w:tcW w:w="50" w:type="pct"/>
                    <w:hideMark/>
                  </w:tcPr>
                  <w:p w14:paraId="11719D99" w14:textId="77777777" w:rsidR="00356D87" w:rsidRDefault="00356D87">
                    <w:pPr>
                      <w:pStyle w:val="Bibliography"/>
                      <w:rPr>
                        <w:noProof/>
                      </w:rPr>
                    </w:pPr>
                    <w:r>
                      <w:rPr>
                        <w:noProof/>
                      </w:rPr>
                      <w:t xml:space="preserve">[53] </w:t>
                    </w:r>
                  </w:p>
                </w:tc>
                <w:tc>
                  <w:tcPr>
                    <w:tcW w:w="0" w:type="auto"/>
                    <w:hideMark/>
                  </w:tcPr>
                  <w:p w14:paraId="4EB7BD9D" w14:textId="77777777" w:rsidR="00356D87" w:rsidRDefault="00356D87">
                    <w:pPr>
                      <w:pStyle w:val="Bibliography"/>
                      <w:rPr>
                        <w:noProof/>
                      </w:rPr>
                    </w:pPr>
                    <w:r>
                      <w:rPr>
                        <w:noProof/>
                      </w:rPr>
                      <w:t>Statista, IRENA, "Statista," 2022. [Online]. Available: https://www.statista.com.suss.remotexs.co/statistics/610607/renewable-electricity-generation-globally-by-region/.</w:t>
                    </w:r>
                  </w:p>
                </w:tc>
              </w:tr>
              <w:tr w:rsidR="00356D87" w14:paraId="3D1380FE" w14:textId="77777777">
                <w:trPr>
                  <w:divId w:val="170264135"/>
                  <w:tblCellSpacing w:w="15" w:type="dxa"/>
                </w:trPr>
                <w:tc>
                  <w:tcPr>
                    <w:tcW w:w="50" w:type="pct"/>
                    <w:hideMark/>
                  </w:tcPr>
                  <w:p w14:paraId="56911B1D" w14:textId="77777777" w:rsidR="00356D87" w:rsidRDefault="00356D87">
                    <w:pPr>
                      <w:pStyle w:val="Bibliography"/>
                      <w:rPr>
                        <w:noProof/>
                      </w:rPr>
                    </w:pPr>
                    <w:r>
                      <w:rPr>
                        <w:noProof/>
                      </w:rPr>
                      <w:t xml:space="preserve">[54] </w:t>
                    </w:r>
                  </w:p>
                </w:tc>
                <w:tc>
                  <w:tcPr>
                    <w:tcW w:w="0" w:type="auto"/>
                    <w:hideMark/>
                  </w:tcPr>
                  <w:p w14:paraId="17CA0AF8" w14:textId="77777777" w:rsidR="00356D87" w:rsidRDefault="00356D87">
                    <w:pPr>
                      <w:pStyle w:val="Bibliography"/>
                      <w:rPr>
                        <w:noProof/>
                      </w:rPr>
                    </w:pPr>
                    <w:r>
                      <w:rPr>
                        <w:noProof/>
                      </w:rPr>
                      <w:t xml:space="preserve">K. A. Walz and J. B. Shoemaker, "Preparing the Future Sustainable Energy Workforce and The Center for Renewable Energy Advanced Technological Education," </w:t>
                    </w:r>
                    <w:r>
                      <w:rPr>
                        <w:i/>
                        <w:iCs/>
                        <w:noProof/>
                      </w:rPr>
                      <w:t xml:space="preserve">Journal of Sustainability Education Vol. 13, </w:t>
                    </w:r>
                    <w:r>
                      <w:rPr>
                        <w:noProof/>
                      </w:rPr>
                      <w:t xml:space="preserve">2017. </w:t>
                    </w:r>
                  </w:p>
                </w:tc>
              </w:tr>
              <w:tr w:rsidR="00356D87" w14:paraId="7F38BD4D" w14:textId="77777777">
                <w:trPr>
                  <w:divId w:val="170264135"/>
                  <w:tblCellSpacing w:w="15" w:type="dxa"/>
                </w:trPr>
                <w:tc>
                  <w:tcPr>
                    <w:tcW w:w="50" w:type="pct"/>
                    <w:hideMark/>
                  </w:tcPr>
                  <w:p w14:paraId="30487341" w14:textId="77777777" w:rsidR="00356D87" w:rsidRDefault="00356D87">
                    <w:pPr>
                      <w:pStyle w:val="Bibliography"/>
                      <w:rPr>
                        <w:noProof/>
                      </w:rPr>
                    </w:pPr>
                    <w:r>
                      <w:rPr>
                        <w:noProof/>
                      </w:rPr>
                      <w:t xml:space="preserve">[55] </w:t>
                    </w:r>
                  </w:p>
                </w:tc>
                <w:tc>
                  <w:tcPr>
                    <w:tcW w:w="0" w:type="auto"/>
                    <w:hideMark/>
                  </w:tcPr>
                  <w:p w14:paraId="667A5C6D" w14:textId="77777777" w:rsidR="00356D87" w:rsidRDefault="00356D87">
                    <w:pPr>
                      <w:pStyle w:val="Bibliography"/>
                      <w:rPr>
                        <w:noProof/>
                      </w:rPr>
                    </w:pPr>
                    <w:r>
                      <w:rPr>
                        <w:noProof/>
                      </w:rPr>
                      <w:t xml:space="preserve">C. Malamatenios, "Renewable energy sources: Jobs created, skills required (and identified gaps), education and training," </w:t>
                    </w:r>
                    <w:r>
                      <w:rPr>
                        <w:i/>
                        <w:iCs/>
                        <w:noProof/>
                      </w:rPr>
                      <w:t xml:space="preserve">Renewable Energy and Environmental Sustainability, </w:t>
                    </w:r>
                    <w:r>
                      <w:rPr>
                        <w:noProof/>
                      </w:rPr>
                      <w:t xml:space="preserve">2016. </w:t>
                    </w:r>
                  </w:p>
                </w:tc>
              </w:tr>
              <w:tr w:rsidR="00356D87" w14:paraId="3BCB202E" w14:textId="77777777">
                <w:trPr>
                  <w:divId w:val="170264135"/>
                  <w:tblCellSpacing w:w="15" w:type="dxa"/>
                </w:trPr>
                <w:tc>
                  <w:tcPr>
                    <w:tcW w:w="50" w:type="pct"/>
                    <w:hideMark/>
                  </w:tcPr>
                  <w:p w14:paraId="3EC32EE8" w14:textId="77777777" w:rsidR="00356D87" w:rsidRDefault="00356D87">
                    <w:pPr>
                      <w:pStyle w:val="Bibliography"/>
                      <w:rPr>
                        <w:noProof/>
                      </w:rPr>
                    </w:pPr>
                    <w:r>
                      <w:rPr>
                        <w:noProof/>
                      </w:rPr>
                      <w:lastRenderedPageBreak/>
                      <w:t xml:space="preserve">[56] </w:t>
                    </w:r>
                  </w:p>
                </w:tc>
                <w:tc>
                  <w:tcPr>
                    <w:tcW w:w="0" w:type="auto"/>
                    <w:hideMark/>
                  </w:tcPr>
                  <w:p w14:paraId="60EB3E8A" w14:textId="77777777" w:rsidR="00356D87" w:rsidRDefault="00356D87">
                    <w:pPr>
                      <w:pStyle w:val="Bibliography"/>
                      <w:rPr>
                        <w:noProof/>
                      </w:rPr>
                    </w:pPr>
                    <w:r>
                      <w:rPr>
                        <w:noProof/>
                      </w:rPr>
                      <w:t>S. Besta, "NS Energy," 2019. [Online]. Available: https://www.nsenergybusiness.com/features/top-renewable-energy-producing-countries-in-asia/.</w:t>
                    </w:r>
                  </w:p>
                </w:tc>
              </w:tr>
              <w:tr w:rsidR="00356D87" w14:paraId="75BA2ABC" w14:textId="77777777">
                <w:trPr>
                  <w:divId w:val="170264135"/>
                  <w:tblCellSpacing w:w="15" w:type="dxa"/>
                </w:trPr>
                <w:tc>
                  <w:tcPr>
                    <w:tcW w:w="50" w:type="pct"/>
                    <w:hideMark/>
                  </w:tcPr>
                  <w:p w14:paraId="7A9E5BB3" w14:textId="77777777" w:rsidR="00356D87" w:rsidRDefault="00356D87">
                    <w:pPr>
                      <w:pStyle w:val="Bibliography"/>
                      <w:rPr>
                        <w:noProof/>
                      </w:rPr>
                    </w:pPr>
                    <w:r>
                      <w:rPr>
                        <w:noProof/>
                      </w:rPr>
                      <w:t xml:space="preserve">[57] </w:t>
                    </w:r>
                  </w:p>
                </w:tc>
                <w:tc>
                  <w:tcPr>
                    <w:tcW w:w="0" w:type="auto"/>
                    <w:hideMark/>
                  </w:tcPr>
                  <w:p w14:paraId="2830DDD0" w14:textId="77777777" w:rsidR="00356D87" w:rsidRDefault="00356D87">
                    <w:pPr>
                      <w:pStyle w:val="Bibliography"/>
                      <w:rPr>
                        <w:noProof/>
                      </w:rPr>
                    </w:pPr>
                    <w:r>
                      <w:rPr>
                        <w:noProof/>
                      </w:rPr>
                      <w:t>O. Langniss, P. Helby and C. Mitchell, "Financing Renewable Energy Systems," Stuttgart, 1999.</w:t>
                    </w:r>
                  </w:p>
                </w:tc>
              </w:tr>
            </w:tbl>
            <w:p w14:paraId="020654A7" w14:textId="77777777" w:rsidR="00356D87" w:rsidRDefault="00356D87">
              <w:pPr>
                <w:divId w:val="170264135"/>
                <w:rPr>
                  <w:rFonts w:eastAsia="Times New Roman"/>
                  <w:noProof/>
                </w:rPr>
              </w:pPr>
            </w:p>
            <w:p w14:paraId="565B41CB" w14:textId="77777777" w:rsidR="00357455" w:rsidRPr="00CD2259" w:rsidRDefault="002018B9" w:rsidP="00104F10">
              <w:pPr>
                <w:jc w:val="both"/>
                <w:rPr>
                  <w:rFonts w:ascii="Times" w:hAnsi="Times" w:cs="Times"/>
                  <w:b/>
                </w:rPr>
              </w:pPr>
              <w:r w:rsidRPr="00CD2259">
                <w:rPr>
                  <w:rFonts w:ascii="Times" w:hAnsi="Times" w:cs="Times"/>
                  <w:b/>
                  <w:bCs/>
                  <w:noProof/>
                </w:rPr>
                <w:fldChar w:fldCharType="end"/>
              </w:r>
            </w:p>
          </w:sdtContent>
        </w:sdt>
      </w:sdtContent>
    </w:sdt>
    <w:p w14:paraId="05F7E6C9" w14:textId="77777777"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sectPr w:rsidR="00F02240" w:rsidRPr="00AC405E" w:rsidSect="002D2B9F">
      <w:headerReference w:type="default" r:id="rId18"/>
      <w:footerReference w:type="default" r:id="rId19"/>
      <w:headerReference w:type="first" r:id="rId20"/>
      <w:footerReference w:type="first" r:id="rId21"/>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BCD65" w14:textId="77777777" w:rsidR="00FD09E4" w:rsidRDefault="00FD09E4" w:rsidP="00D73714">
      <w:r>
        <w:separator/>
      </w:r>
    </w:p>
  </w:endnote>
  <w:endnote w:type="continuationSeparator" w:id="0">
    <w:p w14:paraId="252A1CB0" w14:textId="77777777" w:rsidR="00FD09E4" w:rsidRDefault="00FD09E4" w:rsidP="00D73714">
      <w:r>
        <w:continuationSeparator/>
      </w:r>
    </w:p>
  </w:endnote>
  <w:endnote w:type="continuationNotice" w:id="1">
    <w:p w14:paraId="71FE6796" w14:textId="77777777" w:rsidR="00FD09E4" w:rsidRDefault="00FD09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91F40" w14:textId="77777777" w:rsidR="00FD09E4" w:rsidRDefault="00FD09E4" w:rsidP="00D73714">
      <w:r>
        <w:separator/>
      </w:r>
    </w:p>
  </w:footnote>
  <w:footnote w:type="continuationSeparator" w:id="0">
    <w:p w14:paraId="2B232131" w14:textId="77777777" w:rsidR="00FD09E4" w:rsidRDefault="00FD09E4" w:rsidP="00D73714">
      <w:r>
        <w:continuationSeparator/>
      </w:r>
    </w:p>
  </w:footnote>
  <w:footnote w:type="continuationNotice" w:id="1">
    <w:p w14:paraId="5AA53E6D" w14:textId="77777777" w:rsidR="00FD09E4" w:rsidRDefault="00FD09E4"/>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33E9F"/>
    <w:rsid w:val="00041E36"/>
    <w:rsid w:val="000464E0"/>
    <w:rsid w:val="000562CC"/>
    <w:rsid w:val="00063761"/>
    <w:rsid w:val="00071B2F"/>
    <w:rsid w:val="00077272"/>
    <w:rsid w:val="00083152"/>
    <w:rsid w:val="00095099"/>
    <w:rsid w:val="000965CE"/>
    <w:rsid w:val="000B2D81"/>
    <w:rsid w:val="000B7E4F"/>
    <w:rsid w:val="000C460C"/>
    <w:rsid w:val="000C7F0C"/>
    <w:rsid w:val="000F0553"/>
    <w:rsid w:val="00101767"/>
    <w:rsid w:val="00101AD2"/>
    <w:rsid w:val="00104F10"/>
    <w:rsid w:val="001073FE"/>
    <w:rsid w:val="001074DD"/>
    <w:rsid w:val="00110652"/>
    <w:rsid w:val="00111899"/>
    <w:rsid w:val="00115071"/>
    <w:rsid w:val="00117252"/>
    <w:rsid w:val="00122159"/>
    <w:rsid w:val="00122855"/>
    <w:rsid w:val="00124ABC"/>
    <w:rsid w:val="001331D7"/>
    <w:rsid w:val="001422D7"/>
    <w:rsid w:val="0014257F"/>
    <w:rsid w:val="001447DE"/>
    <w:rsid w:val="0015549E"/>
    <w:rsid w:val="001617C0"/>
    <w:rsid w:val="00165EB9"/>
    <w:rsid w:val="00170373"/>
    <w:rsid w:val="0017101D"/>
    <w:rsid w:val="00174271"/>
    <w:rsid w:val="00174D19"/>
    <w:rsid w:val="001775FA"/>
    <w:rsid w:val="00187DC5"/>
    <w:rsid w:val="0019094B"/>
    <w:rsid w:val="0019181F"/>
    <w:rsid w:val="001A4208"/>
    <w:rsid w:val="001B2E30"/>
    <w:rsid w:val="001B39E7"/>
    <w:rsid w:val="001C2D4C"/>
    <w:rsid w:val="001C5142"/>
    <w:rsid w:val="001C6230"/>
    <w:rsid w:val="001D2954"/>
    <w:rsid w:val="001D3DE1"/>
    <w:rsid w:val="001D4C6A"/>
    <w:rsid w:val="001D5CB0"/>
    <w:rsid w:val="001F5999"/>
    <w:rsid w:val="002015DE"/>
    <w:rsid w:val="002018B9"/>
    <w:rsid w:val="00202C98"/>
    <w:rsid w:val="002053AF"/>
    <w:rsid w:val="0021079F"/>
    <w:rsid w:val="00227AE4"/>
    <w:rsid w:val="00230D22"/>
    <w:rsid w:val="00236F8D"/>
    <w:rsid w:val="00243968"/>
    <w:rsid w:val="00244349"/>
    <w:rsid w:val="002475FA"/>
    <w:rsid w:val="00252368"/>
    <w:rsid w:val="00266308"/>
    <w:rsid w:val="00270F47"/>
    <w:rsid w:val="00277E11"/>
    <w:rsid w:val="00282550"/>
    <w:rsid w:val="0029404C"/>
    <w:rsid w:val="002A192C"/>
    <w:rsid w:val="002A1E84"/>
    <w:rsid w:val="002B09D6"/>
    <w:rsid w:val="002C07E9"/>
    <w:rsid w:val="002C2BCA"/>
    <w:rsid w:val="002C33B8"/>
    <w:rsid w:val="002C4DCA"/>
    <w:rsid w:val="002C5AFB"/>
    <w:rsid w:val="002D2B9F"/>
    <w:rsid w:val="002E05BE"/>
    <w:rsid w:val="002E13DD"/>
    <w:rsid w:val="002E5C7C"/>
    <w:rsid w:val="002E60B9"/>
    <w:rsid w:val="002E7A3C"/>
    <w:rsid w:val="002F7740"/>
    <w:rsid w:val="003071B0"/>
    <w:rsid w:val="003077BD"/>
    <w:rsid w:val="00307F53"/>
    <w:rsid w:val="00310501"/>
    <w:rsid w:val="00314BB9"/>
    <w:rsid w:val="003259BD"/>
    <w:rsid w:val="00332BDF"/>
    <w:rsid w:val="00332C57"/>
    <w:rsid w:val="00335297"/>
    <w:rsid w:val="00340286"/>
    <w:rsid w:val="00340CC0"/>
    <w:rsid w:val="00344EEC"/>
    <w:rsid w:val="00345066"/>
    <w:rsid w:val="003547DB"/>
    <w:rsid w:val="00356D87"/>
    <w:rsid w:val="00357455"/>
    <w:rsid w:val="00363BF8"/>
    <w:rsid w:val="003658DF"/>
    <w:rsid w:val="00370FED"/>
    <w:rsid w:val="0037196F"/>
    <w:rsid w:val="00372EF3"/>
    <w:rsid w:val="00381E32"/>
    <w:rsid w:val="0038427C"/>
    <w:rsid w:val="003851C5"/>
    <w:rsid w:val="00391FA5"/>
    <w:rsid w:val="003932B7"/>
    <w:rsid w:val="003A77E5"/>
    <w:rsid w:val="003A7E63"/>
    <w:rsid w:val="003B0531"/>
    <w:rsid w:val="003B64ED"/>
    <w:rsid w:val="003C1C49"/>
    <w:rsid w:val="003C2385"/>
    <w:rsid w:val="003C2547"/>
    <w:rsid w:val="003C58F0"/>
    <w:rsid w:val="003C703C"/>
    <w:rsid w:val="003D0D13"/>
    <w:rsid w:val="003D39E6"/>
    <w:rsid w:val="003D6392"/>
    <w:rsid w:val="003E2BE6"/>
    <w:rsid w:val="003E3AA8"/>
    <w:rsid w:val="003E4453"/>
    <w:rsid w:val="003E47D5"/>
    <w:rsid w:val="003F19B9"/>
    <w:rsid w:val="003F4DAB"/>
    <w:rsid w:val="003F761E"/>
    <w:rsid w:val="004057E5"/>
    <w:rsid w:val="004071C3"/>
    <w:rsid w:val="00431FEB"/>
    <w:rsid w:val="00432A92"/>
    <w:rsid w:val="00436BFE"/>
    <w:rsid w:val="00443450"/>
    <w:rsid w:val="0044390F"/>
    <w:rsid w:val="00447D3F"/>
    <w:rsid w:val="00447EB3"/>
    <w:rsid w:val="0045266C"/>
    <w:rsid w:val="0045473B"/>
    <w:rsid w:val="00464ABD"/>
    <w:rsid w:val="00465F7D"/>
    <w:rsid w:val="004716F0"/>
    <w:rsid w:val="00475539"/>
    <w:rsid w:val="00477F75"/>
    <w:rsid w:val="00482684"/>
    <w:rsid w:val="004870BF"/>
    <w:rsid w:val="004876B9"/>
    <w:rsid w:val="0049145F"/>
    <w:rsid w:val="00495EF4"/>
    <w:rsid w:val="004A1C68"/>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06A69"/>
    <w:rsid w:val="00507C45"/>
    <w:rsid w:val="00517675"/>
    <w:rsid w:val="005202B7"/>
    <w:rsid w:val="00533723"/>
    <w:rsid w:val="00535F77"/>
    <w:rsid w:val="00545794"/>
    <w:rsid w:val="00545DD8"/>
    <w:rsid w:val="005525E8"/>
    <w:rsid w:val="00552A3E"/>
    <w:rsid w:val="00560CF5"/>
    <w:rsid w:val="00562AF0"/>
    <w:rsid w:val="005659B1"/>
    <w:rsid w:val="00565D96"/>
    <w:rsid w:val="00567935"/>
    <w:rsid w:val="00572498"/>
    <w:rsid w:val="00575268"/>
    <w:rsid w:val="00575375"/>
    <w:rsid w:val="00576E95"/>
    <w:rsid w:val="00583CCA"/>
    <w:rsid w:val="005862F3"/>
    <w:rsid w:val="005956BB"/>
    <w:rsid w:val="005A1D14"/>
    <w:rsid w:val="005A54A8"/>
    <w:rsid w:val="005A649A"/>
    <w:rsid w:val="005B2A61"/>
    <w:rsid w:val="005B3C66"/>
    <w:rsid w:val="005B50D5"/>
    <w:rsid w:val="005C7511"/>
    <w:rsid w:val="005C7805"/>
    <w:rsid w:val="005D03E9"/>
    <w:rsid w:val="005D1F27"/>
    <w:rsid w:val="005D653C"/>
    <w:rsid w:val="005E1F85"/>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66EF1"/>
    <w:rsid w:val="006757DB"/>
    <w:rsid w:val="00681B1D"/>
    <w:rsid w:val="00690FDE"/>
    <w:rsid w:val="006934B3"/>
    <w:rsid w:val="00695278"/>
    <w:rsid w:val="006A002E"/>
    <w:rsid w:val="006A0DD2"/>
    <w:rsid w:val="006A2645"/>
    <w:rsid w:val="006A5A34"/>
    <w:rsid w:val="006A62B2"/>
    <w:rsid w:val="006A7883"/>
    <w:rsid w:val="006C117B"/>
    <w:rsid w:val="006C1591"/>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41D39"/>
    <w:rsid w:val="00742782"/>
    <w:rsid w:val="007439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1A8E"/>
    <w:rsid w:val="007E37C1"/>
    <w:rsid w:val="007F20A8"/>
    <w:rsid w:val="008022CE"/>
    <w:rsid w:val="0081093F"/>
    <w:rsid w:val="008146ED"/>
    <w:rsid w:val="00821BBC"/>
    <w:rsid w:val="008355F1"/>
    <w:rsid w:val="0084087F"/>
    <w:rsid w:val="0084365A"/>
    <w:rsid w:val="00852D1A"/>
    <w:rsid w:val="00864A5F"/>
    <w:rsid w:val="0086656C"/>
    <w:rsid w:val="00872487"/>
    <w:rsid w:val="00874B14"/>
    <w:rsid w:val="00891E64"/>
    <w:rsid w:val="008B018C"/>
    <w:rsid w:val="008B420E"/>
    <w:rsid w:val="008C1186"/>
    <w:rsid w:val="008C361F"/>
    <w:rsid w:val="008C5F47"/>
    <w:rsid w:val="008D4C81"/>
    <w:rsid w:val="008E562D"/>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B5908"/>
    <w:rsid w:val="009C06BF"/>
    <w:rsid w:val="009E0415"/>
    <w:rsid w:val="009E10E2"/>
    <w:rsid w:val="009E4B81"/>
    <w:rsid w:val="009E78A6"/>
    <w:rsid w:val="009F2B56"/>
    <w:rsid w:val="009F3EC9"/>
    <w:rsid w:val="009F70E2"/>
    <w:rsid w:val="00A06F30"/>
    <w:rsid w:val="00A07662"/>
    <w:rsid w:val="00A07C12"/>
    <w:rsid w:val="00A127AE"/>
    <w:rsid w:val="00A16681"/>
    <w:rsid w:val="00A1748D"/>
    <w:rsid w:val="00A17C1D"/>
    <w:rsid w:val="00A20A3F"/>
    <w:rsid w:val="00A23CD5"/>
    <w:rsid w:val="00A25115"/>
    <w:rsid w:val="00A25A7E"/>
    <w:rsid w:val="00A25E52"/>
    <w:rsid w:val="00A31553"/>
    <w:rsid w:val="00A42284"/>
    <w:rsid w:val="00A51678"/>
    <w:rsid w:val="00A53647"/>
    <w:rsid w:val="00A56752"/>
    <w:rsid w:val="00A62D64"/>
    <w:rsid w:val="00A644A5"/>
    <w:rsid w:val="00A65B50"/>
    <w:rsid w:val="00A704EE"/>
    <w:rsid w:val="00A80658"/>
    <w:rsid w:val="00A817E2"/>
    <w:rsid w:val="00A861BA"/>
    <w:rsid w:val="00A954C5"/>
    <w:rsid w:val="00AA14AF"/>
    <w:rsid w:val="00AA446F"/>
    <w:rsid w:val="00AC38A6"/>
    <w:rsid w:val="00AC4045"/>
    <w:rsid w:val="00AC405E"/>
    <w:rsid w:val="00AD1C23"/>
    <w:rsid w:val="00AD471D"/>
    <w:rsid w:val="00AD5881"/>
    <w:rsid w:val="00AF07E1"/>
    <w:rsid w:val="00AF6AFC"/>
    <w:rsid w:val="00B0168D"/>
    <w:rsid w:val="00B01CB1"/>
    <w:rsid w:val="00B027F2"/>
    <w:rsid w:val="00B04786"/>
    <w:rsid w:val="00B052C9"/>
    <w:rsid w:val="00B0541D"/>
    <w:rsid w:val="00B0747B"/>
    <w:rsid w:val="00B229D5"/>
    <w:rsid w:val="00B2764B"/>
    <w:rsid w:val="00B31E25"/>
    <w:rsid w:val="00B40F6D"/>
    <w:rsid w:val="00B422F9"/>
    <w:rsid w:val="00B45C76"/>
    <w:rsid w:val="00B47B29"/>
    <w:rsid w:val="00B504DA"/>
    <w:rsid w:val="00B52557"/>
    <w:rsid w:val="00B74510"/>
    <w:rsid w:val="00B84598"/>
    <w:rsid w:val="00B9331C"/>
    <w:rsid w:val="00B95CEA"/>
    <w:rsid w:val="00BA24C9"/>
    <w:rsid w:val="00BA64AE"/>
    <w:rsid w:val="00BA7A7B"/>
    <w:rsid w:val="00BB335F"/>
    <w:rsid w:val="00BB7348"/>
    <w:rsid w:val="00BB7527"/>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42F79"/>
    <w:rsid w:val="00C45397"/>
    <w:rsid w:val="00C5518E"/>
    <w:rsid w:val="00C61E91"/>
    <w:rsid w:val="00C62125"/>
    <w:rsid w:val="00C621C7"/>
    <w:rsid w:val="00C83E2D"/>
    <w:rsid w:val="00C86E03"/>
    <w:rsid w:val="00C90A88"/>
    <w:rsid w:val="00C9652B"/>
    <w:rsid w:val="00CB1F55"/>
    <w:rsid w:val="00CB7741"/>
    <w:rsid w:val="00CC2657"/>
    <w:rsid w:val="00CC69A5"/>
    <w:rsid w:val="00CC78A1"/>
    <w:rsid w:val="00CD2259"/>
    <w:rsid w:val="00CD5704"/>
    <w:rsid w:val="00CE229E"/>
    <w:rsid w:val="00CE6F3A"/>
    <w:rsid w:val="00CF33DA"/>
    <w:rsid w:val="00CF6EBD"/>
    <w:rsid w:val="00D01145"/>
    <w:rsid w:val="00D21AFC"/>
    <w:rsid w:val="00D24182"/>
    <w:rsid w:val="00D47412"/>
    <w:rsid w:val="00D505BC"/>
    <w:rsid w:val="00D565D0"/>
    <w:rsid w:val="00D61494"/>
    <w:rsid w:val="00D648A3"/>
    <w:rsid w:val="00D67898"/>
    <w:rsid w:val="00D73714"/>
    <w:rsid w:val="00D768B9"/>
    <w:rsid w:val="00D77A5A"/>
    <w:rsid w:val="00D805A6"/>
    <w:rsid w:val="00D85EC2"/>
    <w:rsid w:val="00D94850"/>
    <w:rsid w:val="00D966E1"/>
    <w:rsid w:val="00DA7E8E"/>
    <w:rsid w:val="00DB72E6"/>
    <w:rsid w:val="00DC149F"/>
    <w:rsid w:val="00DC510E"/>
    <w:rsid w:val="00DC51CA"/>
    <w:rsid w:val="00DD0B76"/>
    <w:rsid w:val="00DD0D48"/>
    <w:rsid w:val="00DD19C0"/>
    <w:rsid w:val="00DD225C"/>
    <w:rsid w:val="00DD321E"/>
    <w:rsid w:val="00DD6ACB"/>
    <w:rsid w:val="00DE0E63"/>
    <w:rsid w:val="00DE28BD"/>
    <w:rsid w:val="00DE5171"/>
    <w:rsid w:val="00DE7047"/>
    <w:rsid w:val="00DF4CA2"/>
    <w:rsid w:val="00E0133A"/>
    <w:rsid w:val="00E0440F"/>
    <w:rsid w:val="00E05FE2"/>
    <w:rsid w:val="00E10334"/>
    <w:rsid w:val="00E14A6E"/>
    <w:rsid w:val="00E21063"/>
    <w:rsid w:val="00E23B7F"/>
    <w:rsid w:val="00E262D7"/>
    <w:rsid w:val="00E27ADB"/>
    <w:rsid w:val="00E351C0"/>
    <w:rsid w:val="00E35207"/>
    <w:rsid w:val="00E37C62"/>
    <w:rsid w:val="00E42E87"/>
    <w:rsid w:val="00E56D3D"/>
    <w:rsid w:val="00E64922"/>
    <w:rsid w:val="00E679EC"/>
    <w:rsid w:val="00E7206F"/>
    <w:rsid w:val="00E72365"/>
    <w:rsid w:val="00E737F7"/>
    <w:rsid w:val="00E75FA3"/>
    <w:rsid w:val="00E76B37"/>
    <w:rsid w:val="00E80A00"/>
    <w:rsid w:val="00E82F93"/>
    <w:rsid w:val="00E9593C"/>
    <w:rsid w:val="00EA045D"/>
    <w:rsid w:val="00EA5590"/>
    <w:rsid w:val="00EB70A7"/>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417A3"/>
    <w:rsid w:val="00F43E8F"/>
    <w:rsid w:val="00F44B6F"/>
    <w:rsid w:val="00F44D3D"/>
    <w:rsid w:val="00F5789C"/>
    <w:rsid w:val="00F613C5"/>
    <w:rsid w:val="00F65EF7"/>
    <w:rsid w:val="00F66D82"/>
    <w:rsid w:val="00F67DE5"/>
    <w:rsid w:val="00F70401"/>
    <w:rsid w:val="00F716A3"/>
    <w:rsid w:val="00F71F2A"/>
    <w:rsid w:val="00F72442"/>
    <w:rsid w:val="00F72532"/>
    <w:rsid w:val="00F736A2"/>
    <w:rsid w:val="00F739FD"/>
    <w:rsid w:val="00F7745C"/>
    <w:rsid w:val="00F923C9"/>
    <w:rsid w:val="00F958AF"/>
    <w:rsid w:val="00F96AE5"/>
    <w:rsid w:val="00FB14FE"/>
    <w:rsid w:val="00FC17B3"/>
    <w:rsid w:val="00FC3B95"/>
    <w:rsid w:val="00FC3E3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11</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12</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16</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13</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15</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17</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14</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18</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21</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22</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25</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19</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20</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23</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24</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40</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41</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48</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34</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42</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43</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26</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27</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47</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51</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50</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30</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28</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29</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31</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37</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38</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36</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35</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52</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55</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54</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53</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56</b:RefOrder>
  </b:Source>
  <b:Source>
    <b:Tag>Sin20</b:Tag>
    <b:SourceType>InternetSite</b:SourceType>
    <b:Guid>{05B1B97B-5FF7-4663-AA85-76B09E76FB8B}</b:Guid>
    <b:Year>2020</b:Year>
    <b:Author>
      <b:Author>
        <b:Corporate>Singapore Airlines</b:Corporate>
      </b:Author>
    </b:Author>
    <b:Month>February</b:Month>
    <b:Day>12</b:Day>
    <b:YearAccessed>2022</b:YearAccessed>
    <b:URL>https://www.singaporeair.com/en_UK/np/media-centre/press-release/article/?q=en_UK/2020/January-March/jr0520-200212</b:URL>
    <b:RefOrder>33</b:RefOrder>
  </b:Source>
  <b:Source>
    <b:Tag>Lan99</b:Tag>
    <b:SourceType>Report</b:SourceType>
    <b:Guid>{F95458F2-AA11-4FB9-B285-9D04D5372904}</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57</b:RefOrder>
  </b:Source>
  <b:Source>
    <b:Tag>Placeholder1</b:Tag>
    <b:SourceType>Report</b:SourceType>
    <b:Guid>{41E16AC5-6C24-4FED-9923-0E87E5481915}</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39</b:RefOrder>
  </b:Source>
  <b:Source>
    <b:Tag>Sem20</b:Tag>
    <b:SourceType>InternetSite</b:SourceType>
    <b:Guid>{7DCC79FD-AD8A-4F07-BA61-3D5C300A69D2}</b:Guid>
    <b:Author>
      <b:Author>
        <b:Corporate>Sembcorp Industries</b:Corporate>
      </b:Author>
    </b:Author>
    <b:Year>2020</b:Year>
    <b:Month>May </b:Month>
    <b:Day>11</b:Day>
    <b:YearAccessed>2022</b:YearAccessed>
    <b:URL>https://www.sembcorp.com/en/media/media-releases/energy/2020/may/pub-and-sembcorp-sign-25-year-ppa-to-build-largest-floating-solar-system-in-singapore/</b:URL>
    <b:RefOrder>32</b:RefOrder>
  </b:Source>
  <b:Source>
    <b:Tag>Wil21</b:Tag>
    <b:SourceType>JournalArticle</b:SourceType>
    <b:Guid>{664ABCD4-BB61-46A8-A55F-6D097EA5E463}</b:Guid>
    <b:Title>Fiscal Policies for a Low-Carbon Economy</b:Title>
    <b:Year>2021</b:Year>
    <b:URL>https://openknowledge.worldbank.org/handle/10986/35795</b:URL>
    <b:JournalName>World Bank</b:JournalName>
    <b:Volume>6</b:Volume>
    <b:Author>
      <b:Author>
        <b:NameList>
          <b:Person>
            <b:Last>Willi</b:Last>
            <b:First>Semmler</b:First>
          </b:Person>
          <b:Person>
            <b:Last> Joao Paulo</b:Last>
            <b:First>Braga</b:First>
          </b:Person>
          <b:Person>
            <b:Last>Andreas</b:Last>
            <b:First>Lichtenberger</b:First>
          </b:Person>
          <b:Person>
            <b:Last>Marieme</b:Last>
            <b:First>Toure</b:First>
          </b:Person>
          <b:Person>
            <b:Last>Hayde, Erin</b:Last>
            <b:First>Marieme</b:First>
          </b:Person>
        </b:NameList>
      </b:Author>
    </b:Author>
    <b:RefOrder>44</b:RefOrder>
  </b:Source>
  <b:Source>
    <b:Tag>Uni22</b:Tag>
    <b:SourceType>Report</b:SourceType>
    <b:Guid>{92D6C026-B522-4377-8B09-BB5D71ED39F7}</b:Guid>
    <b:Title>Financing for Sustainable Development Report</b:Title>
    <b:Year>2022</b:Year>
    <b:Author>
      <b:Author>
        <b:Corporate>United Nations, Inter-agency Task Force on Financing for Development</b:Corporate>
      </b:Author>
    </b:Author>
    <b:Publisher>United Nations</b:Publisher>
    <b:City>New York</b:City>
    <b:URL>https://developmentfinance.un.org/fsdr2022</b:URL>
    <b:RefOrder>45</b:RefOrder>
  </b:Source>
  <b:Source>
    <b:Tag>van17</b:Tag>
    <b:SourceType>JournalArticle</b:SourceType>
    <b:Guid>{394A703D-2C8E-40F2-89FE-BD47F948D114}</b:Guid>
    <b:Title>Carbon pricing in climate policy: seven reasons, complementary instruments, and political economy considerations</b:Title>
    <b:Year>2017</b:Year>
    <b:JournalName>Wiley Interdisiplinary Reviews: Climate Change</b:JournalName>
    <b:Volume>8</b:Volume>
    <b:Issue>4</b:Issue>
    <b:Author>
      <b:Author>
        <b:NameList>
          <b:Person>
            <b:Last>van den Bergh</b:Last>
            <b:First>Jeroen C. J. M</b:First>
          </b:Person>
          <b:Person>
            <b:Last>Baranzini</b:Last>
            <b:First>Andrea</b:First>
          </b:Person>
          <b:Person>
            <b:Last>Carattini</b:Last>
            <b:First>Stefano</b:First>
          </b:Person>
          <b:Person>
            <b:Last>Howarth</b:Last>
            <b:First>Richard B.</b:First>
          </b:Person>
          <b:Person>
            <b:Last>Padilla</b:Last>
            <b:First>Emilio</b:First>
          </b:Person>
          <b:Person>
            <b:Last>Roca</b:Last>
            <b:First>Jordi</b:First>
          </b:Person>
        </b:NameList>
      </b:Author>
    </b:Author>
    <b:RefOrder>46</b:RefOrder>
  </b:Source>
  <b:Source>
    <b:Tag>Eur21</b:Tag>
    <b:SourceType>Report</b:SourceType>
    <b:Guid>{044CFFE7-2112-4E91-A6A0-09CE7D43DE9A}</b:Guid>
    <b:Title>Taxation in support of green transition : an overview and assessment of existing tax practices to reduce greenhouse gas emissions : final report</b:Title>
    <b:Year>2021</b:Year>
    <b:Author>
      <b:Author>
        <b:Corporate>European Commission, Directorate-General for Taxation and Customs Union</b:Corporate>
      </b:Author>
    </b:Author>
    <b:Publisher>Publications Office</b:Publisher>
    <b:URL>https://data.europa.eu/doi/10.2778/343194</b:URL>
    <b:RefOrder>49</b:RefOrder>
  </b:Source>
</b:Sources>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1761B216-9B36-412A-AB43-A9C357FD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4525</TotalTime>
  <Pages>16</Pages>
  <Words>7399</Words>
  <Characters>42175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39</cp:revision>
  <cp:lastPrinted>2018-01-11T18:39:00Z</cp:lastPrinted>
  <dcterms:created xsi:type="dcterms:W3CDTF">2022-03-22T18:25:00Z</dcterms:created>
  <dcterms:modified xsi:type="dcterms:W3CDTF">2022-05-06T10:52:00Z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