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77777777" w:rsidR="00D73714" w:rsidRPr="00CD2259" w:rsidRDefault="00A23CD5" w:rsidP="009E0415">
      <w:pPr>
        <w:pStyle w:val="Head"/>
        <w:jc w:val="both"/>
        <w:rPr>
          <w:rFonts w:ascii="Times" w:hAnsi="Times" w:cs="Times"/>
        </w:rPr>
      </w:pPr>
      <w:r w:rsidRPr="00CD2259">
        <w:rPr>
          <w:rFonts w:ascii="Times" w:hAnsi="Times" w:cs="Times"/>
        </w:rPr>
        <w:t>Title:</w:t>
      </w:r>
      <w:r w:rsidR="00D73714" w:rsidRPr="00CD2259">
        <w:rPr>
          <w:rFonts w:ascii="Times" w:hAnsi="Times" w:cs="Times"/>
        </w:rPr>
        <w:t xml:space="preserve"> </w:t>
      </w:r>
      <w:r w:rsidR="00DD6ACB" w:rsidRPr="00CD2259">
        <w:rPr>
          <w:rFonts w:ascii="Times" w:hAnsi="Times" w:cs="Times"/>
        </w:rPr>
        <w:t xml:space="preserve">Using Text Mining and Topic Modelling to understand </w:t>
      </w:r>
      <w:r w:rsidR="00907949">
        <w:rPr>
          <w:rFonts w:ascii="Times" w:hAnsi="Times" w:cs="Times"/>
        </w:rPr>
        <w:t>success factors</w:t>
      </w:r>
      <w:r w:rsidR="00DD6ACB" w:rsidRPr="00CD2259">
        <w:rPr>
          <w:rFonts w:ascii="Times" w:hAnsi="Times" w:cs="Times"/>
        </w:rPr>
        <w:t xml:space="preserve"> in Renewable Energy Project</w:t>
      </w:r>
      <w:r w:rsidR="00907949">
        <w:rPr>
          <w:rFonts w:ascii="Times" w:hAnsi="Times" w:cs="Times"/>
        </w:rPr>
        <w:t>s</w:t>
      </w:r>
    </w:p>
    <w:p w14:paraId="6DD9C9B4" w14:textId="77777777"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864A5F" w:rsidRPr="00CD2259">
        <w:rPr>
          <w:rFonts w:ascii="Times" w:hAnsi="Times" w:cs="Times"/>
        </w:rPr>
        <w:t xml:space="preserve"> and Janine Ng</w:t>
      </w:r>
      <w:r w:rsidR="00864A5F" w:rsidRPr="00CD2259">
        <w:rPr>
          <w:rFonts w:ascii="Times" w:hAnsi="Times" w:cs="Times"/>
          <w:vertAlign w:val="superscript"/>
        </w:rPr>
        <w:t>2</w:t>
      </w:r>
    </w:p>
    <w:p w14:paraId="571BFB5F" w14:textId="77777777" w:rsidR="001422D7" w:rsidRPr="00CD2259" w:rsidRDefault="001422D7" w:rsidP="009E0415">
      <w:pPr>
        <w:ind w:left="360"/>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67874473" w14:textId="77777777"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4B59E0EB" w14:textId="74B5E15A" w:rsidR="001422D7" w:rsidRPr="00CD2259" w:rsidRDefault="00D73714" w:rsidP="009E0415">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1422D7" w:rsidRPr="00DC149F">
        <w:rPr>
          <w:rFonts w:ascii="Times" w:hAnsi="Times" w:cs="Times"/>
        </w:rPr>
        <w:t xml:space="preserve">Renewable energy </w:t>
      </w:r>
      <w:r w:rsidR="003259BD">
        <w:rPr>
          <w:rFonts w:ascii="Times" w:hAnsi="Times" w:cs="Times"/>
        </w:rPr>
        <w:t>(</w:t>
      </w:r>
      <w:r w:rsidR="001422D7" w:rsidRPr="00DC149F">
        <w:rPr>
          <w:rFonts w:ascii="Times" w:hAnsi="Times" w:cs="Times"/>
        </w:rPr>
        <w:t>solar, wind, geothermal and hydrogen</w:t>
      </w:r>
      <w:r w:rsidR="003259BD">
        <w:rPr>
          <w:rFonts w:ascii="Times" w:hAnsi="Times" w:cs="Times"/>
        </w:rPr>
        <w:t>)</w:t>
      </w:r>
      <w:r w:rsidR="001422D7" w:rsidRPr="00DC149F">
        <w:rPr>
          <w:rFonts w:ascii="Times" w:hAnsi="Times" w:cs="Times"/>
        </w:rPr>
        <w:t xml:space="preserve"> are means by which corporations and government hope to mitigate the effect of climate change. </w:t>
      </w:r>
      <w:r w:rsidR="00DC149F" w:rsidRPr="00DC149F">
        <w:rPr>
          <w:rFonts w:ascii="Times" w:hAnsi="Times" w:cs="Times"/>
        </w:rPr>
        <w:t xml:space="preserve">However, literature is rife with examples of renewable energy projects </w:t>
      </w:r>
      <w:r w:rsidR="00907949">
        <w:rPr>
          <w:rFonts w:ascii="Times" w:hAnsi="Times" w:cs="Times"/>
        </w:rPr>
        <w:t>not being able to deliver as promised</w:t>
      </w:r>
      <w:r w:rsidR="00DC149F" w:rsidRPr="00DC149F">
        <w:rPr>
          <w:rFonts w:ascii="Times" w:hAnsi="Times" w:cs="Times"/>
        </w:rPr>
        <w:t>, with difficulties like energy transportation</w:t>
      </w:r>
      <w:r w:rsidR="00FC3B95">
        <w:rPr>
          <w:rFonts w:ascii="Times" w:hAnsi="Times" w:cs="Times"/>
        </w:rPr>
        <w:t>, energy output</w:t>
      </w:r>
      <w:r w:rsidR="00DC149F" w:rsidRPr="00DC149F">
        <w:rPr>
          <w:rFonts w:ascii="Times" w:hAnsi="Times" w:cs="Times"/>
        </w:rPr>
        <w:t xml:space="preserve"> and subpar </w:t>
      </w:r>
      <w:r w:rsidR="00907949">
        <w:rPr>
          <w:rFonts w:ascii="Times" w:hAnsi="Times" w:cs="Times"/>
        </w:rPr>
        <w:t>financial outcomes</w:t>
      </w:r>
      <w:r w:rsidR="00DC149F" w:rsidRPr="00DC149F">
        <w:rPr>
          <w:rFonts w:ascii="Times" w:hAnsi="Times" w:cs="Times"/>
        </w:rPr>
        <w:t xml:space="preserve">. </w:t>
      </w:r>
      <w:r w:rsidR="00907949">
        <w:rPr>
          <w:rFonts w:ascii="Times" w:hAnsi="Times" w:cs="Times"/>
        </w:rPr>
        <w:t>Yet</w:t>
      </w:r>
      <w:r w:rsidR="00907949" w:rsidRPr="00DC149F">
        <w:rPr>
          <w:rFonts w:ascii="Times" w:hAnsi="Times" w:cs="Times"/>
        </w:rPr>
        <w:t xml:space="preserve">, </w:t>
      </w:r>
      <w:r w:rsidR="00907949">
        <w:rPr>
          <w:rFonts w:ascii="Times" w:hAnsi="Times" w:cs="Times"/>
        </w:rPr>
        <w:t>the</w:t>
      </w:r>
      <w:r w:rsidR="00907949" w:rsidRPr="00DC149F">
        <w:rPr>
          <w:rFonts w:ascii="Times" w:hAnsi="Times" w:cs="Times"/>
        </w:rPr>
        <w:t xml:space="preserve"> sector has experienced exponential growth in recent </w:t>
      </w:r>
      <w:r w:rsidR="00907949">
        <w:rPr>
          <w:rFonts w:ascii="Times" w:hAnsi="Times" w:cs="Times"/>
        </w:rPr>
        <w:t xml:space="preserve">years, with new projects being continually sanctioned, resulting in perceptions that renewable energy projects are generally successful. </w:t>
      </w:r>
      <w:r w:rsidR="002E05BE" w:rsidRPr="00DC149F">
        <w:rPr>
          <w:rFonts w:ascii="Times" w:hAnsi="Times" w:cs="Times"/>
        </w:rPr>
        <w:t xml:space="preserve">This paper aims to </w:t>
      </w:r>
      <w:r w:rsidR="003259BD">
        <w:rPr>
          <w:rFonts w:ascii="Times" w:hAnsi="Times" w:cs="Times"/>
        </w:rPr>
        <w:t xml:space="preserve">utilize the method of </w:t>
      </w:r>
      <w:r w:rsidR="003259BD" w:rsidRPr="00DC149F">
        <w:rPr>
          <w:rFonts w:ascii="Times" w:hAnsi="Times" w:cs="Times"/>
        </w:rPr>
        <w:t>text mining and topic modeling</w:t>
      </w:r>
      <w:r w:rsidR="003259BD">
        <w:rPr>
          <w:rFonts w:ascii="Times" w:hAnsi="Times" w:cs="Times"/>
        </w:rPr>
        <w:t xml:space="preserve"> to probe this perception further. Indeed, this method will be used to </w:t>
      </w:r>
      <w:r w:rsidR="00997B10">
        <w:rPr>
          <w:rFonts w:ascii="Times" w:hAnsi="Times" w:cs="Times"/>
        </w:rPr>
        <w:t>rank</w:t>
      </w:r>
      <w:r w:rsidR="003259BD">
        <w:rPr>
          <w:rFonts w:ascii="Times" w:hAnsi="Times" w:cs="Times"/>
        </w:rPr>
        <w:t>, understand,</w:t>
      </w:r>
      <w:r w:rsidR="00997B10">
        <w:rPr>
          <w:rFonts w:ascii="Times" w:hAnsi="Times" w:cs="Times"/>
        </w:rPr>
        <w:t xml:space="preserve"> and discuss</w:t>
      </w:r>
      <w:r w:rsidR="00907949">
        <w:rPr>
          <w:rFonts w:ascii="Times" w:hAnsi="Times" w:cs="Times"/>
        </w:rPr>
        <w:t xml:space="preserve"> </w:t>
      </w:r>
      <w:r w:rsidR="003259BD">
        <w:rPr>
          <w:rFonts w:ascii="Times" w:hAnsi="Times" w:cs="Times"/>
        </w:rPr>
        <w:t>c</w:t>
      </w:r>
      <w:r w:rsidR="00907949">
        <w:rPr>
          <w:rFonts w:ascii="Times" w:hAnsi="Times" w:cs="Times"/>
        </w:rPr>
        <w:t xml:space="preserve">ontributing factors to this </w:t>
      </w:r>
      <w:r w:rsidR="003259BD">
        <w:rPr>
          <w:rFonts w:ascii="Times" w:hAnsi="Times" w:cs="Times"/>
        </w:rPr>
        <w:t>perception, by applying said technique to</w:t>
      </w:r>
      <w:r w:rsidR="00243968" w:rsidRPr="00DC149F">
        <w:rPr>
          <w:rFonts w:ascii="Times" w:hAnsi="Times" w:cs="Times"/>
        </w:rPr>
        <w:t xml:space="preserve"> a collection of </w:t>
      </w:r>
      <w:r w:rsidR="00FC3B95">
        <w:rPr>
          <w:rFonts w:ascii="Times" w:hAnsi="Times" w:cs="Times"/>
        </w:rPr>
        <w:t>100</w:t>
      </w:r>
      <w:r w:rsidR="00907949">
        <w:rPr>
          <w:rFonts w:ascii="Times" w:hAnsi="Times" w:cs="Times"/>
        </w:rPr>
        <w:t xml:space="preserve"> </w:t>
      </w:r>
      <w:r w:rsidR="00DC149F" w:rsidRPr="00DC149F">
        <w:rPr>
          <w:rFonts w:ascii="Times" w:hAnsi="Times" w:cs="Times"/>
        </w:rPr>
        <w:t xml:space="preserve">peer reviewed </w:t>
      </w:r>
      <w:r w:rsidR="00533723" w:rsidRPr="00DC149F">
        <w:rPr>
          <w:rFonts w:ascii="Times" w:hAnsi="Times" w:cs="Times"/>
        </w:rPr>
        <w:t xml:space="preserve">scientific </w:t>
      </w:r>
      <w:r w:rsidR="006E1E01">
        <w:rPr>
          <w:rFonts w:ascii="Times" w:hAnsi="Times" w:cs="Times"/>
        </w:rPr>
        <w:t>articles</w:t>
      </w:r>
      <w:r w:rsidR="00DC149F" w:rsidRPr="00DC149F">
        <w:rPr>
          <w:rFonts w:ascii="Times" w:hAnsi="Times" w:cs="Times"/>
        </w:rPr>
        <w:t xml:space="preserve"> </w:t>
      </w:r>
      <w:r w:rsidR="00907949">
        <w:rPr>
          <w:rFonts w:ascii="Times" w:hAnsi="Times" w:cs="Times"/>
        </w:rPr>
        <w:t xml:space="preserve">which specifically discuss </w:t>
      </w:r>
      <w:r w:rsidR="00907949" w:rsidRPr="00DC149F">
        <w:rPr>
          <w:rFonts w:ascii="Times" w:hAnsi="Times" w:cs="Times"/>
        </w:rPr>
        <w:t>“renewable energy project success”</w:t>
      </w:r>
      <w:r w:rsidR="00907949">
        <w:rPr>
          <w:rFonts w:ascii="Times" w:hAnsi="Times" w:cs="Times"/>
        </w:rPr>
        <w:t>.</w:t>
      </w:r>
      <w:r w:rsidR="00997B10">
        <w:rPr>
          <w:rFonts w:ascii="Times" w:hAnsi="Times" w:cs="Times"/>
        </w:rPr>
        <w:t xml:space="preserve"> </w:t>
      </w:r>
      <w:r w:rsidR="00B74510">
        <w:rPr>
          <w:rFonts w:ascii="Times" w:hAnsi="Times" w:cs="Times"/>
        </w:rPr>
        <w:t xml:space="preserve">The papers selected encompass policy, economics, </w:t>
      </w:r>
      <w:proofErr w:type="gramStart"/>
      <w:r w:rsidR="00B74510">
        <w:rPr>
          <w:rFonts w:ascii="Times" w:hAnsi="Times" w:cs="Times"/>
        </w:rPr>
        <w:t>technology</w:t>
      </w:r>
      <w:proofErr w:type="gramEnd"/>
      <w:r w:rsidR="00B74510">
        <w:rPr>
          <w:rFonts w:ascii="Times" w:hAnsi="Times" w:cs="Times"/>
        </w:rPr>
        <w:t xml:space="preserve"> and engineering. </w:t>
      </w:r>
      <w:r w:rsidR="00997B10">
        <w:rPr>
          <w:rFonts w:ascii="Times" w:hAnsi="Times" w:cs="Times"/>
        </w:rPr>
        <w:t xml:space="preserve">Our results indicated that “softer” </w:t>
      </w:r>
      <w:r w:rsidR="00997B10">
        <w:rPr>
          <w:rFonts w:ascii="Times" w:hAnsi="Times" w:cs="Times"/>
          <w:bCs/>
        </w:rPr>
        <w:t xml:space="preserve">non-financial factors were more </w:t>
      </w:r>
      <w:r w:rsidR="00AC405E">
        <w:rPr>
          <w:rFonts w:ascii="Times" w:hAnsi="Times" w:cs="Times"/>
          <w:bCs/>
        </w:rPr>
        <w:t>prevalent</w:t>
      </w:r>
      <w:r w:rsidR="00997B10">
        <w:rPr>
          <w:rFonts w:ascii="Times" w:hAnsi="Times" w:cs="Times"/>
          <w:bCs/>
        </w:rPr>
        <w:t xml:space="preserve"> success factors, but that financial considerations were not far behind.</w:t>
      </w:r>
    </w:p>
    <w:p w14:paraId="52167BD9" w14:textId="77777777" w:rsidR="00C13940" w:rsidRPr="00CD2259" w:rsidRDefault="00D73714" w:rsidP="009E0415">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This paper aims to determine and rank success factors in renewable energy projects</w:t>
      </w:r>
    </w:p>
    <w:p w14:paraId="439A23ED" w14:textId="77777777" w:rsidR="00357455" w:rsidRPr="00CD2259" w:rsidRDefault="00357455" w:rsidP="009E0415">
      <w:pPr>
        <w:jc w:val="both"/>
        <w:rPr>
          <w:rFonts w:ascii="Times" w:hAnsi="Times" w:cs="Times"/>
          <w:b/>
        </w:rPr>
      </w:pPr>
      <w:r w:rsidRPr="00CD2259">
        <w:rPr>
          <w:rFonts w:ascii="Times" w:hAnsi="Times" w:cs="Times"/>
          <w:b/>
        </w:rPr>
        <w:br w:type="page"/>
      </w:r>
    </w:p>
    <w:p w14:paraId="0B610AC0" w14:textId="77777777"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lastRenderedPageBreak/>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w:t>
      </w:r>
      <w:proofErr w:type="gramStart"/>
      <w:r w:rsidRPr="00CD2259">
        <w:rPr>
          <w:rFonts w:ascii="Times" w:eastAsia="Times New Roman" w:hAnsi="Times" w:cs="Times"/>
          <w:sz w:val="24"/>
          <w:szCs w:val="24"/>
        </w:rPr>
        <w:t>hydrogen</w:t>
      </w:r>
      <w:proofErr w:type="gramEnd"/>
      <w:r w:rsidRPr="00CD2259">
        <w:rPr>
          <w:rFonts w:ascii="Times" w:eastAsia="Times New Roman" w:hAnsi="Times" w:cs="Times"/>
          <w:sz w:val="24"/>
          <w:szCs w:val="24"/>
        </w:rPr>
        <w:t xml:space="preserve">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24E61E73" w14:textId="77777777" w:rsidR="00282550" w:rsidRPr="00CD2259" w:rsidRDefault="00282550" w:rsidP="009E0415">
      <w:pPr>
        <w:jc w:val="both"/>
        <w:rPr>
          <w:rFonts w:ascii="Times" w:eastAsia="Times New Roman" w:hAnsi="Times" w:cs="Times"/>
          <w:sz w:val="24"/>
          <w:szCs w:val="24"/>
        </w:rPr>
      </w:pPr>
    </w:p>
    <w:p w14:paraId="2B2AEC2F" w14:textId="77351F20"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End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104F10" w:rsidRPr="00104F10">
            <w:rPr>
              <w:rFonts w:ascii="Times" w:eastAsia="Times New Roman" w:hAnsi="Times" w:cs="Times"/>
              <w:noProof/>
              <w:sz w:val="24"/>
              <w:szCs w:val="24"/>
            </w:rPr>
            <w:t>(Jai, n.d.)</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End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104F10" w:rsidRPr="00104F10">
            <w:rPr>
              <w:rFonts w:ascii="Times" w:eastAsia="Times New Roman" w:hAnsi="Times" w:cs="Times"/>
              <w:noProof/>
              <w:sz w:val="24"/>
              <w:szCs w:val="24"/>
            </w:rPr>
            <w:t>(Kealy, 2015)</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28B388B7" w14:textId="77777777" w:rsidR="005525E8" w:rsidRPr="00CD2259" w:rsidRDefault="005525E8" w:rsidP="009E0415">
      <w:pPr>
        <w:jc w:val="both"/>
        <w:rPr>
          <w:rFonts w:ascii="Times" w:eastAsia="Times New Roman" w:hAnsi="Times" w:cs="Times"/>
          <w:sz w:val="24"/>
          <w:szCs w:val="24"/>
        </w:rPr>
      </w:pPr>
    </w:p>
    <w:p w14:paraId="0A908C75" w14:textId="0A60068E"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Despite this, investment in RE continues to build</w:t>
      </w:r>
      <w:r w:rsidR="009E10E2">
        <w:rPr>
          <w:rFonts w:ascii="Times" w:eastAsia="Times New Roman" w:hAnsi="Times" w:cs="Times"/>
          <w:sz w:val="24"/>
          <w:szCs w:val="24"/>
        </w:rPr>
        <w:t xml:space="preserve">  </w:t>
      </w:r>
      <w:sdt>
        <w:sdtPr>
          <w:rPr>
            <w:rFonts w:ascii="Times" w:eastAsia="Times New Roman" w:hAnsi="Times" w:cs="Times"/>
            <w:sz w:val="24"/>
            <w:szCs w:val="24"/>
          </w:rPr>
          <w:id w:val="-1447070519"/>
          <w:citation/>
        </w:sdtPr>
        <w:sdtEndPr/>
        <w:sdtContent>
          <w:r w:rsidR="00C83E2D">
            <w:rPr>
              <w:rFonts w:ascii="Times" w:eastAsia="Times New Roman" w:hAnsi="Times" w:cs="Times"/>
              <w:sz w:val="24"/>
              <w:szCs w:val="24"/>
            </w:rPr>
            <w:fldChar w:fldCharType="begin"/>
          </w:r>
          <w:r w:rsidR="00C83E2D">
            <w:rPr>
              <w:rFonts w:ascii="Times" w:eastAsia="Times New Roman" w:hAnsi="Times" w:cs="Times"/>
              <w:sz w:val="24"/>
              <w:szCs w:val="24"/>
            </w:rPr>
            <w:instrText xml:space="preserve"> CITATION Inc16 \l 1033 </w:instrText>
          </w:r>
          <w:r w:rsidR="00C83E2D">
            <w:rPr>
              <w:rFonts w:ascii="Times" w:eastAsia="Times New Roman" w:hAnsi="Times" w:cs="Times"/>
              <w:sz w:val="24"/>
              <w:szCs w:val="24"/>
            </w:rPr>
            <w:fldChar w:fldCharType="separate"/>
          </w:r>
          <w:r w:rsidR="00104F10" w:rsidRPr="00104F10">
            <w:rPr>
              <w:rFonts w:ascii="Times" w:eastAsia="Times New Roman" w:hAnsi="Times" w:cs="Times"/>
              <w:noProof/>
              <w:sz w:val="24"/>
              <w:szCs w:val="24"/>
            </w:rPr>
            <w:t>(Inchauspe, Ripple, &amp; Truck, 2016)</w:t>
          </w:r>
          <w:r w:rsidR="00C83E2D">
            <w:rPr>
              <w:rFonts w:ascii="Times" w:eastAsia="Times New Roman" w:hAnsi="Times" w:cs="Times"/>
              <w:sz w:val="24"/>
              <w:szCs w:val="24"/>
            </w:rPr>
            <w:fldChar w:fldCharType="end"/>
          </w:r>
        </w:sdtContent>
      </w:sdt>
      <w:r w:rsidR="00C83E2D">
        <w:rPr>
          <w:rFonts w:ascii="Times" w:eastAsia="Times New Roman" w:hAnsi="Times" w:cs="Times"/>
          <w:sz w:val="24"/>
          <w:szCs w:val="24"/>
        </w:rPr>
        <w:t xml:space="preserve">. </w:t>
      </w:r>
      <w:r w:rsidRPr="00CD2259">
        <w:rPr>
          <w:rFonts w:ascii="Times" w:eastAsia="Times New Roman" w:hAnsi="Times" w:cs="Times"/>
          <w:sz w:val="24"/>
          <w:szCs w:val="24"/>
        </w:rPr>
        <w:t>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F736A2">
        <w:rPr>
          <w:rFonts w:ascii="Times" w:eastAsia="Times New Roman" w:hAnsi="Times" w:cs="Times"/>
          <w:sz w:val="24"/>
          <w:szCs w:val="24"/>
        </w:rPr>
        <w:t xml:space="preserve"> Is it purely perception driven or are there sound financials?</w:t>
      </w:r>
      <w:r w:rsidR="006D06C7"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End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104F10" w:rsidRPr="00104F10">
            <w:rPr>
              <w:rFonts w:ascii="Times" w:eastAsia="Times New Roman" w:hAnsi="Times" w:cs="Times"/>
              <w:noProof/>
              <w:sz w:val="24"/>
              <w:szCs w:val="24"/>
            </w:rPr>
            <w:t>(Jacobsson &amp; Johnson, 2000; Jagadeesh, 2000; Shrimali, Goel, Srinivasan, &amp; Neslon, 2014)</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End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104F10" w:rsidRPr="00104F10">
            <w:rPr>
              <w:rFonts w:ascii="Times" w:eastAsia="Times New Roman" w:hAnsi="Times" w:cs="Times"/>
              <w:noProof/>
              <w:sz w:val="24"/>
              <w:szCs w:val="24"/>
            </w:rPr>
            <w:t>(Bradshaw &amp; Borchers, 2000; West, Bailey, &amp; Winter, 2010; Masini &amp; Menichetti, 2013; Maqbool, Rashid, Sultana, &amp; Sudong, 2018)</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66690BEA" w14:textId="77777777" w:rsidR="00FC451C" w:rsidRPr="00CD2259" w:rsidRDefault="00FC451C" w:rsidP="009E0415">
      <w:pPr>
        <w:jc w:val="both"/>
        <w:rPr>
          <w:rFonts w:ascii="Times" w:eastAsia="Times New Roman" w:hAnsi="Times" w:cs="Times"/>
          <w:sz w:val="24"/>
          <w:szCs w:val="24"/>
        </w:rPr>
      </w:pPr>
    </w:p>
    <w:p w14:paraId="66FAFEAD" w14:textId="65F6886A" w:rsidR="009E0415"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w:t>
      </w:r>
      <w:r w:rsidR="00202C98">
        <w:rPr>
          <w:rFonts w:ascii="Times" w:hAnsi="Times" w:cs="Times"/>
        </w:rPr>
        <w:t>success</w:t>
      </w:r>
      <w:r w:rsidR="00FC451C" w:rsidRPr="00CD2259">
        <w:rPr>
          <w:rFonts w:ascii="Times" w:hAnsi="Times" w:cs="Times"/>
        </w:rPr>
        <w:t xml:space="preserve">.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End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104F10">
            <w:rPr>
              <w:rFonts w:ascii="Times" w:hAnsi="Times" w:cs="Times"/>
              <w:bCs/>
              <w:noProof/>
            </w:rPr>
            <w:t xml:space="preserve"> </w:t>
          </w:r>
          <w:r w:rsidR="00104F10" w:rsidRPr="00104F10">
            <w:rPr>
              <w:rFonts w:ascii="Times" w:hAnsi="Times" w:cs="Times"/>
              <w:noProof/>
            </w:rPr>
            <w:t>(Ramage, Rosen, Chuang, Manning, &amp; McFarland, 2009; Bickel, 2019)</w:t>
          </w:r>
          <w:r w:rsidR="00DD19C0" w:rsidRPr="00CD2259">
            <w:rPr>
              <w:rFonts w:ascii="Times" w:hAnsi="Times" w:cs="Times"/>
              <w:bCs/>
            </w:rPr>
            <w:fldChar w:fldCharType="end"/>
          </w:r>
        </w:sdtContent>
      </w:sdt>
      <w:r w:rsidRPr="00CD2259">
        <w:rPr>
          <w:rFonts w:ascii="Times" w:hAnsi="Times" w:cs="Times"/>
          <w:bCs/>
        </w:rPr>
        <w:t xml:space="preserve">. </w:t>
      </w:r>
    </w:p>
    <w:p w14:paraId="4609178D" w14:textId="77777777" w:rsidR="006D06C7" w:rsidRPr="00CD2259" w:rsidRDefault="006D06C7" w:rsidP="009E0415">
      <w:pPr>
        <w:pStyle w:val="Teaser"/>
        <w:jc w:val="both"/>
        <w:rPr>
          <w:rFonts w:ascii="Times" w:hAnsi="Times" w:cs="Times"/>
          <w:bCs/>
        </w:rPr>
      </w:pPr>
    </w:p>
    <w:p w14:paraId="65D95ADB" w14:textId="39F4C08B"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r w:rsidR="00F736A2" w:rsidRPr="00CD2259">
        <w:rPr>
          <w:rFonts w:ascii="Times" w:hAnsi="Times" w:cs="Times"/>
          <w:bCs/>
        </w:rPr>
        <w:t>tools and</w:t>
      </w:r>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 xml:space="preserve">extract information on sentiment, </w:t>
      </w:r>
      <w:proofErr w:type="gramStart"/>
      <w:r w:rsidR="009E0415" w:rsidRPr="00CD2259">
        <w:rPr>
          <w:rFonts w:ascii="Times" w:hAnsi="Times" w:cs="Times"/>
          <w:bCs/>
        </w:rPr>
        <w:t>topics</w:t>
      </w:r>
      <w:proofErr w:type="gramEnd"/>
      <w:r w:rsidR="009E0415" w:rsidRPr="00CD2259">
        <w:rPr>
          <w:rFonts w:ascii="Times" w:hAnsi="Times" w:cs="Times"/>
          <w:bCs/>
        </w:rPr>
        <w:t xml:space="preserve">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End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104F10" w:rsidRPr="00104F10">
            <w:rPr>
              <w:rFonts w:ascii="Times" w:hAnsi="Times" w:cs="Times"/>
              <w:noProof/>
            </w:rPr>
            <w:t>(Ramage, Rosen, Chuang, Manning, &amp; McFarland, 2009)</w:t>
          </w:r>
          <w:r w:rsidR="00DD6ACB" w:rsidRPr="00CD2259">
            <w:rPr>
              <w:rFonts w:ascii="Times" w:hAnsi="Times" w:cs="Times"/>
              <w:bCs/>
            </w:rPr>
            <w:fldChar w:fldCharType="end"/>
          </w:r>
        </w:sdtContent>
      </w:sdt>
      <w:r w:rsidR="00DD6ACB" w:rsidRPr="00CD2259">
        <w:rPr>
          <w:rFonts w:ascii="Times" w:hAnsi="Times" w:cs="Times"/>
          <w:bCs/>
        </w:rPr>
        <w:t>.</w:t>
      </w:r>
    </w:p>
    <w:p w14:paraId="5E7F6D35" w14:textId="77777777" w:rsidR="002E05BE" w:rsidRPr="00CD2259" w:rsidRDefault="002E05BE" w:rsidP="009E0415">
      <w:pPr>
        <w:pStyle w:val="Teaser"/>
        <w:jc w:val="both"/>
        <w:rPr>
          <w:rFonts w:ascii="Times" w:hAnsi="Times" w:cs="Times"/>
          <w:bCs/>
        </w:rPr>
      </w:pPr>
    </w:p>
    <w:p w14:paraId="598D6870" w14:textId="53E6481D"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End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104F10" w:rsidRPr="00104F10">
            <w:rPr>
              <w:rFonts w:ascii="Times" w:hAnsi="Times" w:cs="Times"/>
              <w:noProof/>
            </w:rPr>
            <w:t>(Kapadia, 2019; Mifrah &amp; Benlahmar, 2020)</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End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104F10" w:rsidRPr="00104F10">
            <w:rPr>
              <w:rFonts w:ascii="Times" w:hAnsi="Times" w:cs="Times"/>
              <w:noProof/>
            </w:rPr>
            <w:t>(Prabhakaran, 2018)</w:t>
          </w:r>
          <w:r w:rsidR="003071B0" w:rsidRPr="00CD2259">
            <w:rPr>
              <w:rFonts w:ascii="Times" w:hAnsi="Times" w:cs="Times"/>
            </w:rPr>
            <w:fldChar w:fldCharType="end"/>
          </w:r>
        </w:sdtContent>
      </w:sdt>
      <w:r w:rsidR="003071B0" w:rsidRPr="00CD2259">
        <w:rPr>
          <w:rFonts w:ascii="Times" w:hAnsi="Times" w:cs="Times"/>
        </w:rPr>
        <w:t xml:space="preserve">. </w:t>
      </w:r>
    </w:p>
    <w:p w14:paraId="20EC76E4" w14:textId="77777777" w:rsidR="002E05BE" w:rsidRPr="00CD2259" w:rsidRDefault="002E05BE" w:rsidP="009E0415">
      <w:pPr>
        <w:pStyle w:val="Teaser"/>
        <w:jc w:val="both"/>
        <w:rPr>
          <w:rFonts w:ascii="Times" w:hAnsi="Times" w:cs="Times"/>
        </w:rPr>
      </w:pPr>
    </w:p>
    <w:p w14:paraId="2A99D961" w14:textId="385505BB" w:rsidR="008D4C81" w:rsidRDefault="00F06A2D" w:rsidP="009E0415">
      <w:pPr>
        <w:pStyle w:val="Teaser"/>
        <w:jc w:val="both"/>
        <w:rPr>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w:t>
      </w:r>
      <w:r w:rsidR="00174271">
        <w:rPr>
          <w:rFonts w:ascii="Times" w:hAnsi="Times" w:cs="Times"/>
        </w:rPr>
        <w:t>100</w:t>
      </w:r>
      <w:r w:rsidRPr="00CD2259">
        <w:rPr>
          <w:rFonts w:ascii="Times" w:hAnsi="Times" w:cs="Times"/>
        </w:rPr>
        <w:t xml:space="preserve">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research article should explain factors of success in renewable energy projects, </w:t>
      </w:r>
      <w:r w:rsidR="008D4C81">
        <w:rPr>
          <w:rFonts w:ascii="Times" w:hAnsi="Times" w:cs="Times"/>
        </w:rPr>
        <w:t xml:space="preserve">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w:t>
      </w:r>
      <w:r w:rsidR="008D4C81">
        <w:rPr>
          <w:rFonts w:ascii="Times" w:hAnsi="Times" w:cs="Times"/>
        </w:rPr>
        <w:t xml:space="preserve">We have not </w:t>
      </w:r>
      <w:proofErr w:type="spellStart"/>
      <w:r w:rsidR="008D4C81">
        <w:rPr>
          <w:rFonts w:ascii="Times" w:hAnsi="Times" w:cs="Times"/>
        </w:rPr>
        <w:t>analysed</w:t>
      </w:r>
      <w:proofErr w:type="spellEnd"/>
      <w:r w:rsidR="00B74510">
        <w:rPr>
          <w:rFonts w:ascii="Times" w:hAnsi="Times" w:cs="Times"/>
        </w:rPr>
        <w:t xml:space="preserve"> </w:t>
      </w:r>
      <w:r w:rsidR="003C703C">
        <w:rPr>
          <w:rFonts w:ascii="Times" w:hAnsi="Times" w:cs="Times"/>
        </w:rPr>
        <w:t>veracity of the</w:t>
      </w:r>
      <w:r w:rsidR="008D4C81">
        <w:rPr>
          <w:rFonts w:ascii="Times" w:hAnsi="Times" w:cs="Times"/>
        </w:rPr>
        <w:t xml:space="preserve"> financial metrics, like return on investment, nor have we consi</w:t>
      </w:r>
      <w:r w:rsidR="00B74510">
        <w:rPr>
          <w:rFonts w:ascii="Times" w:hAnsi="Times" w:cs="Times"/>
        </w:rPr>
        <w:t xml:space="preserve">dered technical outcomes like the output capacity and </w:t>
      </w:r>
      <w:r w:rsidR="003C703C">
        <w:rPr>
          <w:rFonts w:ascii="Times" w:hAnsi="Times" w:cs="Times"/>
        </w:rPr>
        <w:t xml:space="preserve">facility </w:t>
      </w:r>
      <w:r w:rsidR="00B74510">
        <w:rPr>
          <w:rFonts w:ascii="Times" w:hAnsi="Times" w:cs="Times"/>
        </w:rPr>
        <w:t xml:space="preserve">uptime. Rather, we </w:t>
      </w:r>
      <w:r w:rsidR="003C703C">
        <w:rPr>
          <w:rFonts w:ascii="Times" w:hAnsi="Times" w:cs="Times"/>
        </w:rPr>
        <w:t>will</w:t>
      </w:r>
      <w:r w:rsidR="00B74510">
        <w:rPr>
          <w:rFonts w:ascii="Times" w:hAnsi="Times" w:cs="Times"/>
        </w:rPr>
        <w:t xml:space="preserve"> only discuss said success factors within the</w:t>
      </w:r>
      <w:r w:rsidR="008D4C81">
        <w:rPr>
          <w:rFonts w:ascii="Times" w:hAnsi="Times" w:cs="Times"/>
        </w:rPr>
        <w:t xml:space="preserve"> socio-economic sphere</w:t>
      </w:r>
      <w:r w:rsidR="00B74510">
        <w:rPr>
          <w:rFonts w:ascii="Times" w:hAnsi="Times" w:cs="Times"/>
        </w:rPr>
        <w:t xml:space="preserve"> (</w:t>
      </w:r>
      <w:r w:rsidR="003C703C">
        <w:rPr>
          <w:rFonts w:ascii="Times" w:hAnsi="Times" w:cs="Times"/>
        </w:rPr>
        <w:t xml:space="preserve">with considerations to </w:t>
      </w:r>
      <w:r w:rsidR="00B74510">
        <w:rPr>
          <w:rFonts w:ascii="Times" w:hAnsi="Times" w:cs="Times"/>
        </w:rPr>
        <w:t xml:space="preserve">policy, </w:t>
      </w:r>
      <w:proofErr w:type="gramStart"/>
      <w:r w:rsidR="00B74510">
        <w:rPr>
          <w:rFonts w:ascii="Times" w:hAnsi="Times" w:cs="Times"/>
        </w:rPr>
        <w:t>economics</w:t>
      </w:r>
      <w:proofErr w:type="gramEnd"/>
      <w:r w:rsidR="00B74510">
        <w:rPr>
          <w:rFonts w:ascii="Times" w:hAnsi="Times" w:cs="Times"/>
        </w:rPr>
        <w:t xml:space="preserve"> and technology readiness) across global datasets</w:t>
      </w:r>
      <w:r w:rsidR="008D4C81">
        <w:rPr>
          <w:rFonts w:ascii="Times" w:hAnsi="Times" w:cs="Times"/>
        </w:rPr>
        <w:t xml:space="preserve">. </w:t>
      </w:r>
      <w:r w:rsidR="006E1E01">
        <w:rPr>
          <w:rFonts w:ascii="Times" w:hAnsi="Times" w:cs="Times"/>
        </w:rPr>
        <w:t xml:space="preserve">Shown in </w:t>
      </w:r>
      <w:r w:rsidR="006E1E01">
        <w:rPr>
          <w:rFonts w:ascii="Times" w:hAnsi="Times" w:cs="Times"/>
        </w:rPr>
        <w:fldChar w:fldCharType="begin"/>
      </w:r>
      <w:r w:rsidR="006E1E01">
        <w:rPr>
          <w:rFonts w:ascii="Times" w:hAnsi="Times" w:cs="Times"/>
        </w:rPr>
        <w:instrText xml:space="preserve"> REF _Ref102559330 \h </w:instrText>
      </w:r>
      <w:r w:rsidR="006E1E01">
        <w:rPr>
          <w:rFonts w:ascii="Times" w:hAnsi="Times" w:cs="Times"/>
        </w:rPr>
      </w:r>
      <w:r w:rsidR="006E1E01">
        <w:rPr>
          <w:rFonts w:ascii="Times" w:hAnsi="Times" w:cs="Times"/>
        </w:rPr>
        <w:fldChar w:fldCharType="separate"/>
      </w:r>
      <w:r w:rsidR="006E1E01" w:rsidRPr="00CD2259">
        <w:rPr>
          <w:rFonts w:ascii="Times" w:hAnsi="Times" w:cs="Times"/>
        </w:rPr>
        <w:t xml:space="preserve">Figure </w:t>
      </w:r>
      <w:r w:rsidR="006E1E01">
        <w:rPr>
          <w:rFonts w:ascii="Times" w:hAnsi="Times" w:cs="Times"/>
          <w:noProof/>
        </w:rPr>
        <w:t>1</w:t>
      </w:r>
      <w:r w:rsidR="006E1E01">
        <w:rPr>
          <w:rFonts w:ascii="Times" w:hAnsi="Times" w:cs="Times"/>
        </w:rPr>
        <w:fldChar w:fldCharType="end"/>
      </w:r>
      <w:r w:rsidR="006E1E01">
        <w:rPr>
          <w:rFonts w:ascii="Times" w:hAnsi="Times" w:cs="Times"/>
        </w:rPr>
        <w:t xml:space="preserve"> is the breakdown of the </w:t>
      </w:r>
      <w:r w:rsidR="00174271">
        <w:rPr>
          <w:rFonts w:ascii="Times" w:hAnsi="Times" w:cs="Times"/>
        </w:rPr>
        <w:t>source</w:t>
      </w:r>
      <w:r w:rsidR="006E1E01">
        <w:rPr>
          <w:rFonts w:ascii="Times" w:hAnsi="Times" w:cs="Times"/>
        </w:rPr>
        <w:t xml:space="preserve"> material</w:t>
      </w:r>
      <w:r w:rsidR="00174271">
        <w:rPr>
          <w:rFonts w:ascii="Times" w:hAnsi="Times" w:cs="Times"/>
        </w:rPr>
        <w:t xml:space="preserve">. </w:t>
      </w:r>
      <w:r w:rsidR="006E1E01">
        <w:rPr>
          <w:rFonts w:ascii="Times" w:hAnsi="Times" w:cs="Times"/>
        </w:rPr>
        <w:t xml:space="preserve">While we have attempted to be unbiased in our sampling, a vast proportion of authors publish in ‘Energy Policy’, followed by ‘Sustainability’ and ‘Energy’. To offset this, we </w:t>
      </w:r>
      <w:r w:rsidR="005D03E9">
        <w:rPr>
          <w:rFonts w:ascii="Times" w:hAnsi="Times" w:cs="Times"/>
        </w:rPr>
        <w:t>also collected articles from unique journals, which we refer to as “Others”. In combination, this offsets potential bias from the dependence on 1 or 2 primary journal sources.</w:t>
      </w:r>
    </w:p>
    <w:p w14:paraId="6B351BD4" w14:textId="00E883CE" w:rsidR="008D4C81" w:rsidRDefault="00174271" w:rsidP="009E0415">
      <w:pPr>
        <w:pStyle w:val="Teaser"/>
        <w:jc w:val="both"/>
        <w:rPr>
          <w:rFonts w:ascii="Times" w:hAnsi="Times" w:cs="Times"/>
        </w:rPr>
      </w:pPr>
      <w:r>
        <w:rPr>
          <w:rFonts w:ascii="Times" w:hAnsi="Times" w:cs="Times"/>
          <w:noProof/>
        </w:rPr>
        <w:drawing>
          <wp:inline distT="0" distB="0" distL="0" distR="0" wp14:anchorId="60412489" wp14:editId="42FFAFED">
            <wp:extent cx="5943600" cy="27432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rotWithShape="1">
                    <a:blip r:embed="rId11"/>
                    <a:srcRect b="8861"/>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73152C62" w14:textId="547DAC28" w:rsidR="00174271" w:rsidRDefault="00174271" w:rsidP="00174271">
      <w:pPr>
        <w:pStyle w:val="Caption"/>
        <w:jc w:val="center"/>
        <w:rPr>
          <w:rFonts w:ascii="Times" w:hAnsi="Times" w:cs="Times"/>
        </w:rPr>
      </w:pPr>
      <w:bookmarkStart w:id="0" w:name="_Ref10255933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5D03E9">
        <w:rPr>
          <w:rFonts w:ascii="Times" w:hAnsi="Times" w:cs="Times"/>
          <w:noProof/>
        </w:rPr>
        <w:t>1</w:t>
      </w:r>
      <w:r w:rsidRPr="00CD2259">
        <w:rPr>
          <w:rFonts w:ascii="Times" w:hAnsi="Times" w:cs="Times"/>
        </w:rPr>
        <w:fldChar w:fldCharType="end"/>
      </w:r>
      <w:bookmarkEnd w:id="0"/>
      <w:r w:rsidRPr="00CD2259">
        <w:rPr>
          <w:rFonts w:ascii="Times" w:hAnsi="Times" w:cs="Times"/>
        </w:rPr>
        <w:t xml:space="preserve">: </w:t>
      </w:r>
      <w:r>
        <w:rPr>
          <w:rFonts w:ascii="Times" w:hAnsi="Times" w:cs="Times"/>
        </w:rPr>
        <w:t>Breakdown of dataset, the sources of journal articles</w:t>
      </w:r>
    </w:p>
    <w:p w14:paraId="1020CB73" w14:textId="77777777" w:rsidR="006E1E01" w:rsidRPr="006E1E01" w:rsidRDefault="006E1E01" w:rsidP="006E1E01"/>
    <w:p w14:paraId="6F7979B1" w14:textId="7088703E" w:rsidR="00C90A88" w:rsidRPr="00CD2259" w:rsidRDefault="00115071" w:rsidP="009E0415">
      <w:pPr>
        <w:pStyle w:val="Teaser"/>
        <w:jc w:val="both"/>
        <w:rPr>
          <w:rFonts w:ascii="Times" w:hAnsi="Times" w:cs="Times"/>
        </w:rPr>
      </w:pPr>
      <w:r w:rsidRPr="00CD2259">
        <w:rPr>
          <w:rFonts w:ascii="Times" w:hAnsi="Times" w:cs="Times"/>
        </w:rPr>
        <w:t xml:space="preserve">In order to avoid extended processing times and to ensure that longer articles (with higher word counts) do not unnecessarily skew the evaluation, only text from the abstract and conclusion sections were </w:t>
      </w:r>
      <w:proofErr w:type="spellStart"/>
      <w:r w:rsidRPr="00CD2259">
        <w:rPr>
          <w:rFonts w:ascii="Times" w:hAnsi="Times" w:cs="Times"/>
        </w:rPr>
        <w:t>analysed</w:t>
      </w:r>
      <w:proofErr w:type="spellEnd"/>
      <w:r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r w:rsidR="003F4DAB">
        <w:rPr>
          <w:rFonts w:ascii="Times" w:hAnsi="Times" w:cs="Times"/>
        </w:rPr>
        <w:t xml:space="preserve"> </w:t>
      </w:r>
      <w:r w:rsidR="008D4C81">
        <w:rPr>
          <w:rFonts w:ascii="Times" w:hAnsi="Times" w:cs="Times"/>
        </w:rPr>
        <w:t>Each article</w:t>
      </w:r>
      <w:r w:rsidR="008D4C81" w:rsidRPr="00CD2259">
        <w:rPr>
          <w:rFonts w:ascii="Times" w:hAnsi="Times" w:cs="Times"/>
        </w:rPr>
        <w:t xml:space="preserve"> </w:t>
      </w:r>
      <w:r w:rsidR="008D4C81">
        <w:rPr>
          <w:rFonts w:ascii="Times" w:hAnsi="Times" w:cs="Times"/>
        </w:rPr>
        <w:t xml:space="preserve">is briefly checked </w:t>
      </w:r>
      <w:r w:rsidR="008D4C81" w:rsidRPr="00CD2259">
        <w:rPr>
          <w:rFonts w:ascii="Times" w:hAnsi="Times" w:cs="Times"/>
        </w:rPr>
        <w:t xml:space="preserve">to ensure the relevancy to the </w:t>
      </w:r>
      <w:r w:rsidR="008D4C81">
        <w:rPr>
          <w:rFonts w:ascii="Times" w:hAnsi="Times" w:cs="Times"/>
        </w:rPr>
        <w:t>main question being addressed</w:t>
      </w:r>
      <w:r w:rsidR="008D4C81" w:rsidRPr="00CD2259">
        <w:rPr>
          <w:rFonts w:ascii="Times" w:hAnsi="Times" w:cs="Times"/>
        </w:rPr>
        <w:t>.</w:t>
      </w:r>
      <w:r w:rsidR="008D4C81">
        <w:rPr>
          <w:rFonts w:ascii="Times" w:hAnsi="Times" w:cs="Times"/>
        </w:rPr>
        <w:t xml:space="preserve"> </w:t>
      </w:r>
      <w:r w:rsidR="003C703C">
        <w:rPr>
          <w:rFonts w:ascii="Times" w:hAnsi="Times" w:cs="Times"/>
        </w:rPr>
        <w:t>Pre-processed, t</w:t>
      </w:r>
      <w:r w:rsidR="003F4DAB">
        <w:rPr>
          <w:rFonts w:ascii="Times" w:hAnsi="Times" w:cs="Times"/>
        </w:rPr>
        <w:t xml:space="preserve">he total word count from these </w:t>
      </w:r>
      <w:r w:rsidR="00174271">
        <w:rPr>
          <w:rFonts w:ascii="Times" w:hAnsi="Times" w:cs="Times"/>
        </w:rPr>
        <w:t>100</w:t>
      </w:r>
      <w:r w:rsidR="003F4DAB">
        <w:rPr>
          <w:rFonts w:ascii="Times" w:hAnsi="Times" w:cs="Times"/>
        </w:rPr>
        <w:t xml:space="preserve"> articles was ~76,</w:t>
      </w:r>
      <w:r w:rsidR="00F72532">
        <w:rPr>
          <w:rFonts w:ascii="Times" w:hAnsi="Times" w:cs="Times"/>
        </w:rPr>
        <w:t>311</w:t>
      </w:r>
      <w:r w:rsidR="003F4DAB">
        <w:rPr>
          <w:rFonts w:ascii="Times" w:hAnsi="Times" w:cs="Times"/>
        </w:rPr>
        <w:t xml:space="preserve"> words.</w:t>
      </w:r>
    </w:p>
    <w:p w14:paraId="223E67E0" w14:textId="77777777" w:rsidR="00282550" w:rsidRPr="00CD2259" w:rsidRDefault="00282550" w:rsidP="009E0415">
      <w:pPr>
        <w:jc w:val="both"/>
        <w:rPr>
          <w:rFonts w:ascii="Times" w:eastAsia="Times New Roman" w:hAnsi="Times" w:cs="Times"/>
          <w:sz w:val="24"/>
          <w:szCs w:val="24"/>
        </w:rPr>
      </w:pPr>
    </w:p>
    <w:p w14:paraId="4F23B77E" w14:textId="1C7A36D0"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5D03E9">
        <w:rPr>
          <w:rFonts w:ascii="Times" w:hAnsi="Times" w:cs="Times"/>
        </w:rPr>
        <w:fldChar w:fldCharType="begin"/>
      </w:r>
      <w:r w:rsidR="005D03E9">
        <w:rPr>
          <w:rFonts w:ascii="Times" w:hAnsi="Times" w:cs="Times"/>
        </w:rPr>
        <w:instrText xml:space="preserve"> REF _Ref102559637 \h </w:instrText>
      </w:r>
      <w:r w:rsidR="005D03E9">
        <w:rPr>
          <w:rFonts w:ascii="Times" w:hAnsi="Times" w:cs="Times"/>
        </w:rPr>
      </w:r>
      <w:r w:rsidR="005D03E9">
        <w:rPr>
          <w:rFonts w:ascii="Times" w:hAnsi="Times" w:cs="Times"/>
        </w:rPr>
        <w:fldChar w:fldCharType="separate"/>
      </w:r>
      <w:r w:rsidR="005D03E9">
        <w:t xml:space="preserve">Figure </w:t>
      </w:r>
      <w:r w:rsidR="005D03E9">
        <w:rPr>
          <w:noProof/>
        </w:rPr>
        <w:t>2</w:t>
      </w:r>
      <w:r w:rsidR="005D03E9">
        <w:rPr>
          <w:rFonts w:ascii="Times" w:hAnsi="Times" w:cs="Times"/>
        </w:rPr>
        <w:fldChar w:fldCharType="end"/>
      </w:r>
      <w:r w:rsidR="00872487" w:rsidRPr="00CD2259">
        <w:rPr>
          <w:rFonts w:ascii="Times" w:hAnsi="Times" w:cs="Times"/>
        </w:rPr>
        <w:t xml:space="preserve">. </w:t>
      </w:r>
      <w:r w:rsidR="005D03E9">
        <w:rPr>
          <w:rFonts w:ascii="Times" w:hAnsi="Times" w:cs="Times"/>
        </w:rPr>
        <w:t>A</w:t>
      </w:r>
      <w:r w:rsidR="00872487" w:rsidRPr="00CD2259">
        <w:rPr>
          <w:rFonts w:ascii="Times" w:hAnsi="Times" w:cs="Times"/>
          <w:bCs/>
        </w:rPr>
        <w:t xml:space="preserve"> modified </w:t>
      </w:r>
      <w:r w:rsidR="005D03E9">
        <w:rPr>
          <w:rFonts w:ascii="Times" w:hAnsi="Times" w:cs="Times"/>
          <w:bCs/>
        </w:rPr>
        <w:t>“</w:t>
      </w:r>
      <w:r w:rsidR="00872487" w:rsidRPr="00CD2259">
        <w:rPr>
          <w:rFonts w:ascii="Times" w:hAnsi="Times" w:cs="Times"/>
          <w:bCs/>
        </w:rPr>
        <w:t>stop word</w:t>
      </w:r>
      <w:r w:rsidR="005D03E9">
        <w:rPr>
          <w:rFonts w:ascii="Times" w:hAnsi="Times" w:cs="Times"/>
          <w:bCs/>
        </w:rPr>
        <w:t>”</w:t>
      </w:r>
      <w:r w:rsidR="00872487" w:rsidRPr="00CD2259">
        <w:rPr>
          <w:rFonts w:ascii="Times" w:hAnsi="Times" w:cs="Times"/>
          <w:bCs/>
        </w:rPr>
        <w:t xml:space="preserve">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w:t>
      </w:r>
      <w:r w:rsidR="005D03E9">
        <w:rPr>
          <w:rFonts w:ascii="Times" w:hAnsi="Times" w:cs="Times"/>
        </w:rPr>
        <w:t xml:space="preserve">occurring at a </w:t>
      </w:r>
      <w:r w:rsidR="00872487" w:rsidRPr="00CD2259">
        <w:rPr>
          <w:rFonts w:ascii="Times" w:hAnsi="Times" w:cs="Times"/>
        </w:rPr>
        <w:t>high frequency</w:t>
      </w:r>
      <w:r w:rsidR="005D03E9">
        <w:rPr>
          <w:rFonts w:ascii="Times" w:hAnsi="Times" w:cs="Times"/>
        </w:rPr>
        <w:t>, thus</w:t>
      </w:r>
      <w:r w:rsidR="00872487" w:rsidRPr="00CD2259">
        <w:rPr>
          <w:rFonts w:ascii="Times" w:hAnsi="Times" w:cs="Times"/>
        </w:rPr>
        <w:t xml:space="preserve"> affecting the resulting distribution of words. The process of “tokenization” and “lemmatization” is as done in other NLP processes </w:t>
      </w:r>
      <w:sdt>
        <w:sdtPr>
          <w:rPr>
            <w:rFonts w:ascii="Times" w:hAnsi="Times" w:cs="Times"/>
          </w:rPr>
          <w:id w:val="1007333369"/>
          <w:citation/>
        </w:sdtPr>
        <w:sdtEnd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104F10" w:rsidRPr="00104F10">
            <w:rPr>
              <w:rFonts w:ascii="Times" w:hAnsi="Times" w:cs="Times"/>
              <w:noProof/>
            </w:rPr>
            <w:t>(Bird, Klein, &amp; Loper, 2009)</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6C1591" w:rsidRPr="00CD2259">
        <w:rPr>
          <w:rFonts w:ascii="Times" w:hAnsi="Times" w:cs="Times"/>
        </w:rPr>
        <w:fldChar w:fldCharType="begin"/>
      </w:r>
      <w:r w:rsidR="006C1591" w:rsidRPr="00CD2259">
        <w:rPr>
          <w:rFonts w:ascii="Times" w:hAnsi="Times" w:cs="Times"/>
        </w:rPr>
        <w:instrText xml:space="preserve"> REF _Ref93671153 \h </w:instrText>
      </w:r>
      <w:r w:rsidR="00CD2259">
        <w:rPr>
          <w:rFonts w:ascii="Times" w:hAnsi="Times" w:cs="Times"/>
        </w:rPr>
        <w:instrText xml:space="preserve"> \* MERGEFORMAT </w:instrText>
      </w:r>
      <w:r w:rsidR="006C1591" w:rsidRPr="00CD2259">
        <w:rPr>
          <w:rFonts w:ascii="Times" w:hAnsi="Times" w:cs="Times"/>
        </w:rPr>
      </w:r>
      <w:r w:rsidR="006C1591"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2</w:t>
      </w:r>
      <w:r w:rsidR="006C1591" w:rsidRPr="00CD2259">
        <w:rPr>
          <w:rFonts w:ascii="Times" w:hAnsi="Times" w:cs="Times"/>
        </w:rPr>
        <w:fldChar w:fldCharType="end"/>
      </w:r>
      <w:r w:rsidR="006C1591" w:rsidRPr="00CD2259">
        <w:rPr>
          <w:rFonts w:ascii="Times" w:hAnsi="Times" w:cs="Times"/>
        </w:rPr>
        <w:t xml:space="preserve">). </w:t>
      </w:r>
      <w:r w:rsidR="003C703C">
        <w:rPr>
          <w:rFonts w:ascii="Times" w:hAnsi="Times" w:cs="Times"/>
        </w:rPr>
        <w:t>Post-processed, t</w:t>
      </w:r>
      <w:r w:rsidR="00F736A2">
        <w:rPr>
          <w:rFonts w:ascii="Times" w:hAnsi="Times" w:cs="Times"/>
        </w:rPr>
        <w:t xml:space="preserve">he final </w:t>
      </w:r>
      <w:r w:rsidR="008D4C81">
        <w:rPr>
          <w:rFonts w:ascii="Times" w:hAnsi="Times" w:cs="Times"/>
        </w:rPr>
        <w:t>output is a database of</w:t>
      </w:r>
      <w:r w:rsidR="00907949">
        <w:rPr>
          <w:rFonts w:ascii="Times" w:hAnsi="Times" w:cs="Times"/>
        </w:rPr>
        <w:t xml:space="preserve"> ~</w:t>
      </w:r>
      <w:r w:rsidR="003F4DAB">
        <w:rPr>
          <w:rFonts w:ascii="Times" w:hAnsi="Times" w:cs="Times"/>
        </w:rPr>
        <w:t>40</w:t>
      </w:r>
      <w:r w:rsidR="00907949">
        <w:rPr>
          <w:rFonts w:ascii="Times" w:hAnsi="Times" w:cs="Times"/>
        </w:rPr>
        <w:t>,</w:t>
      </w:r>
      <w:r w:rsidR="003F4DAB">
        <w:rPr>
          <w:rFonts w:ascii="Times" w:hAnsi="Times" w:cs="Times"/>
        </w:rPr>
        <w:t>263</w:t>
      </w:r>
      <w:r w:rsidR="00907949">
        <w:rPr>
          <w:rFonts w:ascii="Times" w:hAnsi="Times" w:cs="Times"/>
        </w:rPr>
        <w:t xml:space="preserve"> words</w:t>
      </w:r>
      <w:r w:rsidR="008D4C81">
        <w:rPr>
          <w:rFonts w:ascii="Times" w:hAnsi="Times" w:cs="Times"/>
        </w:rPr>
        <w:t>, or 47% of the original dataset.</w:t>
      </w:r>
    </w:p>
    <w:p w14:paraId="284342AD" w14:textId="77777777" w:rsidR="00A31553" w:rsidRPr="00CD2259" w:rsidRDefault="00A31553" w:rsidP="009E0415">
      <w:pPr>
        <w:pStyle w:val="Teaser"/>
        <w:jc w:val="both"/>
        <w:rPr>
          <w:rFonts w:ascii="Times" w:hAnsi="Times" w:cs="Times"/>
        </w:rPr>
      </w:pPr>
    </w:p>
    <w:p w14:paraId="3761C1E3" w14:textId="77777777" w:rsidR="00F02240" w:rsidRPr="00CD2259" w:rsidRDefault="00A31553" w:rsidP="009E0415">
      <w:pPr>
        <w:pStyle w:val="Teaser"/>
        <w:jc w:val="both"/>
        <w:rPr>
          <w:rFonts w:ascii="Times" w:hAnsi="Times" w:cs="Times"/>
          <w:bCs/>
        </w:rPr>
      </w:pPr>
      <w:r w:rsidRPr="00CD2259">
        <w:rPr>
          <w:rFonts w:ascii="Times" w:hAnsi="Times" w:cs="Times"/>
          <w:b/>
          <w:bCs/>
          <w:noProof/>
          <w:lang w:val="en-SG" w:eastAsia="en-SG"/>
        </w:rPr>
        <w:lastRenderedPageBreak/>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C57EF8A" w14:textId="6C8A2071" w:rsidR="006934B3" w:rsidRPr="00CD2259" w:rsidRDefault="005D03E9" w:rsidP="00A31553">
      <w:pPr>
        <w:pStyle w:val="Caption"/>
        <w:jc w:val="center"/>
        <w:rPr>
          <w:rFonts w:ascii="Times" w:hAnsi="Times" w:cs="Times"/>
          <w:b/>
        </w:rPr>
      </w:pPr>
      <w:bookmarkStart w:id="1" w:name="_Ref102559637"/>
      <w:r>
        <w:t xml:space="preserve">Figure </w:t>
      </w:r>
      <w:r w:rsidR="0064088B">
        <w:fldChar w:fldCharType="begin"/>
      </w:r>
      <w:r w:rsidR="0064088B">
        <w:instrText xml:space="preserve"> SEQ Figure \* ARABIC </w:instrText>
      </w:r>
      <w:r w:rsidR="0064088B">
        <w:fldChar w:fldCharType="separate"/>
      </w:r>
      <w:r>
        <w:rPr>
          <w:noProof/>
        </w:rPr>
        <w:t>2</w:t>
      </w:r>
      <w:r w:rsidR="0064088B">
        <w:rPr>
          <w:noProof/>
        </w:rPr>
        <w:fldChar w:fldCharType="end"/>
      </w:r>
      <w:bookmarkEnd w:id="1"/>
      <w:r>
        <w:t>: F</w:t>
      </w:r>
      <w:r w:rsidR="00A31553" w:rsidRPr="00CD2259">
        <w:rPr>
          <w:rFonts w:ascii="Times" w:hAnsi="Times" w:cs="Times"/>
        </w:rPr>
        <w:t>low chart highlighting text processing</w:t>
      </w:r>
      <w:r w:rsidR="006C1591" w:rsidRPr="00CD2259">
        <w:rPr>
          <w:rFonts w:ascii="Times" w:hAnsi="Times" w:cs="Times"/>
        </w:rPr>
        <w:t xml:space="preserve"> stages applied to the scientific articles in question.</w:t>
      </w:r>
    </w:p>
    <w:p w14:paraId="148D6551" w14:textId="77777777" w:rsidR="00872487" w:rsidRPr="00CD2259" w:rsidRDefault="00872487" w:rsidP="009E0415">
      <w:pPr>
        <w:pStyle w:val="Teaser"/>
        <w:jc w:val="both"/>
        <w:rPr>
          <w:rFonts w:ascii="Times" w:hAnsi="Times" w:cs="Times"/>
          <w:b/>
        </w:rPr>
      </w:pPr>
    </w:p>
    <w:p w14:paraId="0F748249" w14:textId="77777777" w:rsidR="006C1591" w:rsidRPr="00CD2259" w:rsidRDefault="006C1591" w:rsidP="006C1591">
      <w:pPr>
        <w:pStyle w:val="Teaser"/>
        <w:jc w:val="center"/>
        <w:rPr>
          <w:rFonts w:ascii="Times" w:hAnsi="Times" w:cs="Times"/>
          <w:bCs/>
        </w:rPr>
      </w:pPr>
      <w:r w:rsidRPr="00CD2259">
        <w:rPr>
          <w:rFonts w:ascii="Times" w:hAnsi="Times" w:cs="Times"/>
          <w:noProof/>
          <w:lang w:val="en-SG" w:eastAsia="en-SG"/>
        </w:rPr>
        <w:drawing>
          <wp:inline distT="0" distB="0" distL="0" distR="0" wp14:anchorId="7D4B4D2D" wp14:editId="392EF5AE">
            <wp:extent cx="1772063" cy="144713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9210" cy="1493806"/>
                    </a:xfrm>
                    <a:prstGeom prst="rect">
                      <a:avLst/>
                    </a:prstGeom>
                  </pic:spPr>
                </pic:pic>
              </a:graphicData>
            </a:graphic>
          </wp:inline>
        </w:drawing>
      </w:r>
    </w:p>
    <w:p w14:paraId="03B6E44B" w14:textId="7B1A989B" w:rsidR="006C1591" w:rsidRPr="00CD2259" w:rsidRDefault="006C1591" w:rsidP="006C1591">
      <w:pPr>
        <w:pStyle w:val="Caption"/>
        <w:jc w:val="center"/>
        <w:rPr>
          <w:rFonts w:ascii="Times" w:hAnsi="Times" w:cs="Times"/>
          <w:b/>
        </w:rPr>
      </w:pPr>
      <w:bookmarkStart w:id="2" w:name="_Ref93671153"/>
      <w:r w:rsidRPr="00CD2259">
        <w:rPr>
          <w:rFonts w:ascii="Times" w:hAnsi="Times" w:cs="Times"/>
        </w:rPr>
        <w:t xml:space="preserve">Figure </w:t>
      </w:r>
      <w:bookmarkEnd w:id="2"/>
      <w:r w:rsidR="00174271">
        <w:rPr>
          <w:rFonts w:ascii="Times" w:hAnsi="Times" w:cs="Times"/>
        </w:rPr>
        <w:t>3</w:t>
      </w:r>
      <w:r w:rsidRPr="00CD2259">
        <w:rPr>
          <w:rFonts w:ascii="Times" w:hAnsi="Times" w:cs="Times"/>
        </w:rPr>
        <w:t>: Top 10 words with highest frequency.</w:t>
      </w:r>
    </w:p>
    <w:p w14:paraId="1A60C673" w14:textId="77777777" w:rsidR="006C1591" w:rsidRPr="00CD2259" w:rsidRDefault="006C1591" w:rsidP="009E0415">
      <w:pPr>
        <w:pStyle w:val="Teaser"/>
        <w:jc w:val="both"/>
        <w:rPr>
          <w:rFonts w:ascii="Times" w:hAnsi="Times" w:cs="Times"/>
          <w:b/>
        </w:rPr>
      </w:pPr>
    </w:p>
    <w:p w14:paraId="0DA9DBE8" w14:textId="77777777"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proofErr w:type="spellStart"/>
      <w:r w:rsidR="003071B0" w:rsidRPr="00CD2259">
        <w:rPr>
          <w:rFonts w:ascii="Times" w:hAnsi="Times" w:cs="Times"/>
          <w:bCs/>
        </w:rPr>
        <w:t>Gensim</w:t>
      </w:r>
      <w:proofErr w:type="spellEnd"/>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proofErr w:type="spellStart"/>
      <w:r w:rsidR="003071B0" w:rsidRPr="00CD2259">
        <w:rPr>
          <w:rFonts w:ascii="Times" w:hAnsi="Times" w:cs="Times"/>
        </w:rPr>
        <w:t>M</w:t>
      </w:r>
      <w:r w:rsidR="004A6EF2" w:rsidRPr="00CD2259">
        <w:rPr>
          <w:rFonts w:ascii="Times" w:hAnsi="Times" w:cs="Times"/>
        </w:rPr>
        <w:t>A</w:t>
      </w:r>
      <w:r w:rsidR="003071B0" w:rsidRPr="00CD2259">
        <w:rPr>
          <w:rFonts w:ascii="Times" w:hAnsi="Times" w:cs="Times"/>
        </w:rPr>
        <w:t>chine</w:t>
      </w:r>
      <w:proofErr w:type="spellEnd"/>
      <w:r w:rsidR="003071B0" w:rsidRPr="00CD2259">
        <w:rPr>
          <w:rFonts w:ascii="Times" w:hAnsi="Times" w:cs="Times"/>
        </w:rPr>
        <w:t xml:space="preserve"> Learning for </w:t>
      </w:r>
      <w:proofErr w:type="spellStart"/>
      <w:r w:rsidR="00BE12F0" w:rsidRPr="00CD2259">
        <w:rPr>
          <w:rFonts w:ascii="Times" w:hAnsi="Times" w:cs="Times"/>
        </w:rPr>
        <w:t>Languag</w:t>
      </w:r>
      <w:r w:rsidR="004A6EF2" w:rsidRPr="00CD2259">
        <w:rPr>
          <w:rFonts w:ascii="Times" w:hAnsi="Times" w:cs="Times"/>
        </w:rPr>
        <w:t>E</w:t>
      </w:r>
      <w:proofErr w:type="spellEnd"/>
      <w:r w:rsidR="003071B0" w:rsidRPr="00CD2259">
        <w:rPr>
          <w:rFonts w:ascii="Times" w:hAnsi="Times" w:cs="Times"/>
        </w:rPr>
        <w:t xml:space="preserve"> </w:t>
      </w:r>
      <w:proofErr w:type="spellStart"/>
      <w:r w:rsidR="003071B0" w:rsidRPr="00CD2259">
        <w:rPr>
          <w:rFonts w:ascii="Times" w:hAnsi="Times" w:cs="Times"/>
        </w:rPr>
        <w:t>Tootlkit</w:t>
      </w:r>
      <w:proofErr w:type="spellEnd"/>
      <w:r w:rsidR="003071B0" w:rsidRPr="00CD2259">
        <w:rPr>
          <w:rFonts w:ascii="Times" w:hAnsi="Times" w:cs="Times"/>
        </w:rPr>
        <w:t>”</w:t>
      </w:r>
      <w:r w:rsidR="003071B0"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48661A9D" w14:textId="77777777" w:rsidR="002E05BE" w:rsidRPr="00CD2259" w:rsidRDefault="002E05BE" w:rsidP="009E0415">
      <w:pPr>
        <w:pStyle w:val="Teaser"/>
        <w:jc w:val="both"/>
        <w:rPr>
          <w:rFonts w:ascii="Times" w:hAnsi="Times" w:cs="Times"/>
          <w:bCs/>
        </w:rPr>
      </w:pPr>
    </w:p>
    <w:p w14:paraId="1017CFE1" w14:textId="37A873F8" w:rsidR="00D966E1" w:rsidRPr="00CD2259" w:rsidRDefault="00F923C9" w:rsidP="009E0415">
      <w:pPr>
        <w:pStyle w:val="Teaser"/>
        <w:jc w:val="both"/>
        <w:rPr>
          <w:rFonts w:ascii="Times" w:hAnsi="Times" w:cs="Times"/>
        </w:rPr>
      </w:pPr>
      <w:r w:rsidRPr="00CD2259">
        <w:rPr>
          <w:rFonts w:ascii="Times" w:hAnsi="Times" w:cs="Times"/>
          <w:bCs/>
        </w:rPr>
        <w:fldChar w:fldCharType="begin"/>
      </w:r>
      <w:r w:rsidRPr="00CD2259">
        <w:rPr>
          <w:rFonts w:ascii="Times" w:hAnsi="Times" w:cs="Times"/>
          <w:bCs/>
        </w:rPr>
        <w:instrText xml:space="preserve"> REF _Ref94023816 \h </w:instrText>
      </w:r>
      <w:r w:rsidR="00CD2259">
        <w:rPr>
          <w:rFonts w:ascii="Times" w:hAnsi="Times" w:cs="Times"/>
          <w:bCs/>
        </w:rPr>
        <w:instrText xml:space="preserve"> \* MERGEFORMAT </w:instrText>
      </w:r>
      <w:r w:rsidRPr="00CD2259">
        <w:rPr>
          <w:rFonts w:ascii="Times" w:hAnsi="Times" w:cs="Times"/>
          <w:bCs/>
        </w:rPr>
      </w:r>
      <w:r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3</w:t>
      </w:r>
      <w:r w:rsidRPr="00CD2259">
        <w:rPr>
          <w:rFonts w:ascii="Times" w:hAnsi="Times" w:cs="Times"/>
          <w:bCs/>
        </w:rPr>
        <w:fldChar w:fldCharType="end"/>
      </w:r>
      <w:r w:rsidR="00BE12F0" w:rsidRPr="00CD2259">
        <w:rPr>
          <w:rFonts w:ascii="Times" w:hAnsi="Times" w:cs="Times"/>
          <w:bCs/>
        </w:rPr>
        <w:t xml:space="preserve"> shows the coherence score obtained, as a function of the number of topics</w:t>
      </w:r>
      <w:r w:rsidR="00E7206F" w:rsidRPr="00CD2259">
        <w:rPr>
          <w:rFonts w:ascii="Times" w:hAnsi="Times" w:cs="Times"/>
          <w:bCs/>
        </w:rPr>
        <w:t xml:space="preserve">. The graph shows that the coherence scores </w:t>
      </w:r>
      <w:r w:rsidR="00717B35" w:rsidRPr="00CD2259">
        <w:rPr>
          <w:rFonts w:ascii="Times" w:hAnsi="Times" w:cs="Times"/>
          <w:bCs/>
        </w:rPr>
        <w:t xml:space="preserve">do </w:t>
      </w:r>
      <w:r w:rsidR="00E7206F" w:rsidRPr="00CD2259">
        <w:rPr>
          <w:rFonts w:ascii="Times" w:hAnsi="Times" w:cs="Times"/>
          <w:bCs/>
        </w:rPr>
        <w:t>not varying much between the ranges of 5 to 7</w:t>
      </w:r>
      <w:r w:rsidR="00717B35" w:rsidRPr="00CD2259">
        <w:rPr>
          <w:rFonts w:ascii="Times" w:hAnsi="Times" w:cs="Times"/>
          <w:bCs/>
        </w:rPr>
        <w:t xml:space="preserve"> and thereafter decrease</w:t>
      </w:r>
      <w:r w:rsidR="00726BD1" w:rsidRPr="00CD2259">
        <w:rPr>
          <w:rFonts w:ascii="Times" w:hAnsi="Times" w:cs="Times"/>
          <w:bCs/>
        </w:rPr>
        <w:t>.</w:t>
      </w:r>
      <w:r w:rsidR="00717B35" w:rsidRPr="00CD2259">
        <w:rPr>
          <w:rFonts w:ascii="Times" w:hAnsi="Times" w:cs="Times"/>
          <w:bCs/>
        </w:rPr>
        <w:t xml:space="preserve"> </w:t>
      </w:r>
      <w:r w:rsidR="00913B96" w:rsidRPr="00CD2259">
        <w:rPr>
          <w:rFonts w:ascii="Times" w:hAnsi="Times" w:cs="Times"/>
          <w:bCs/>
        </w:rPr>
        <w:t>In order to demine topic distinctiveness and prevalence, a</w:t>
      </w:r>
      <w:r w:rsidR="002C5AFB" w:rsidRPr="00CD2259">
        <w:rPr>
          <w:rFonts w:ascii="Times" w:hAnsi="Times" w:cs="Times"/>
          <w:bCs/>
        </w:rPr>
        <w:t>n intertopic</w:t>
      </w:r>
      <w:r w:rsidR="00913B96" w:rsidRPr="00CD2259">
        <w:rPr>
          <w:rFonts w:ascii="Times" w:hAnsi="Times" w:cs="Times"/>
          <w:bCs/>
        </w:rPr>
        <w:t xml:space="preserve"> distance map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is used, with each bubble representing a topic. Through the use of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topic’s probability distribution can be visualized to determine the degree of overlap or similarity. Bubble </w:t>
      </w:r>
      <w:r w:rsidR="002C5AFB" w:rsidRPr="00CD2259">
        <w:rPr>
          <w:rFonts w:ascii="Times" w:hAnsi="Times" w:cs="Times"/>
          <w:bCs/>
        </w:rPr>
        <w:t>size</w:t>
      </w:r>
      <w:r w:rsidR="00913B96" w:rsidRPr="00CD2259">
        <w:rPr>
          <w:rFonts w:ascii="Times" w:hAnsi="Times" w:cs="Times"/>
          <w:bCs/>
        </w:rPr>
        <w:t xml:space="preserve"> is a measure of the topic prevalence. From the </w:t>
      </w:r>
      <w:proofErr w:type="spellStart"/>
      <w:r w:rsidR="00913B96" w:rsidRPr="00CD2259">
        <w:rPr>
          <w:rFonts w:ascii="Times" w:hAnsi="Times" w:cs="Times"/>
          <w:bCs/>
        </w:rPr>
        <w:t>visuali</w:t>
      </w:r>
      <w:r w:rsidR="002C5AFB" w:rsidRPr="00CD2259">
        <w:rPr>
          <w:rFonts w:ascii="Times" w:hAnsi="Times" w:cs="Times"/>
          <w:bCs/>
        </w:rPr>
        <w:t>s</w:t>
      </w:r>
      <w:r w:rsidR="00913B96" w:rsidRPr="00CD2259">
        <w:rPr>
          <w:rFonts w:ascii="Times" w:hAnsi="Times" w:cs="Times"/>
          <w:bCs/>
        </w:rPr>
        <w:t>ation</w:t>
      </w:r>
      <w:proofErr w:type="spellEnd"/>
      <w:r w:rsidR="00913B96" w:rsidRPr="00CD2259">
        <w:rPr>
          <w:rFonts w:ascii="Times" w:hAnsi="Times" w:cs="Times"/>
          <w:bCs/>
        </w:rPr>
        <w:t xml:space="preserve">, we observe that (a) </w:t>
      </w:r>
      <w:r w:rsidR="00913B96" w:rsidRPr="00CD2259">
        <w:rPr>
          <w:rFonts w:ascii="Times" w:hAnsi="Times" w:cs="Times"/>
        </w:rPr>
        <w:t xml:space="preserve">topics 1-3 and 3-2 overlap very slightly, while </w:t>
      </w:r>
      <w:proofErr w:type="gramStart"/>
      <w:r w:rsidR="00913B96" w:rsidRPr="00CD2259">
        <w:rPr>
          <w:rFonts w:ascii="Times" w:hAnsi="Times" w:cs="Times"/>
        </w:rPr>
        <w:t>topic</w:t>
      </w:r>
      <w:proofErr w:type="gramEnd"/>
      <w:r w:rsidR="00913B96" w:rsidRPr="00CD2259">
        <w:rPr>
          <w:rFonts w:ascii="Times" w:hAnsi="Times" w:cs="Times"/>
        </w:rPr>
        <w:t xml:space="preserve"> 4 and 5 are uniquely distinct. For the former, the overlap is</w:t>
      </w:r>
      <w:r w:rsidR="002C5AFB" w:rsidRPr="00CD2259">
        <w:rPr>
          <w:rFonts w:ascii="Times" w:hAnsi="Times" w:cs="Times"/>
        </w:rPr>
        <w:t xml:space="preserve"> statistically</w:t>
      </w:r>
      <w:r w:rsidR="00913B96" w:rsidRPr="00CD2259">
        <w:rPr>
          <w:rFonts w:ascii="Times" w:hAnsi="Times" w:cs="Times"/>
        </w:rPr>
        <w:t xml:space="preserve"> 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AD1C23" w:rsidRPr="00CD2259">
        <w:rPr>
          <w:rFonts w:ascii="Times" w:hAnsi="Times" w:cs="Times"/>
        </w:rPr>
        <w:t xml:space="preserve">Figure </w:t>
      </w:r>
      <w:r w:rsidR="00AD1C23">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xml:space="preserve"> (right) is a sequence of stack bar graphs with the most prevalent words per topic. In the example shown in the image, the top 3 words to appear under topic 1 are “policy”, “technology”</w:t>
      </w:r>
      <w:r w:rsidR="00752B09" w:rsidRPr="00CD2259">
        <w:rPr>
          <w:rFonts w:ascii="Times" w:hAnsi="Times" w:cs="Times"/>
          <w:bCs/>
        </w:rPr>
        <w:t xml:space="preserve">, </w:t>
      </w:r>
      <w:r w:rsidR="002C5AFB" w:rsidRPr="00CD2259">
        <w:rPr>
          <w:rFonts w:ascii="Times" w:hAnsi="Times" w:cs="Times"/>
          <w:bCs/>
        </w:rPr>
        <w:t>“industry”</w:t>
      </w:r>
      <w:r w:rsidR="00752B09" w:rsidRPr="00CD2259">
        <w:rPr>
          <w:rFonts w:ascii="Times" w:hAnsi="Times" w:cs="Times"/>
          <w:bCs/>
        </w:rPr>
        <w:t>, “government” and “environmental”, and are highlighted by the blue bars</w:t>
      </w:r>
      <w:r w:rsidR="002C5AFB" w:rsidRPr="00CD2259">
        <w:rPr>
          <w:rFonts w:ascii="Times" w:hAnsi="Times" w:cs="Times"/>
          <w:bCs/>
        </w:rPr>
        <w:t>.</w:t>
      </w:r>
      <w:r w:rsidR="00752B09" w:rsidRPr="00CD2259">
        <w:rPr>
          <w:rFonts w:ascii="Times" w:hAnsi="Times" w:cs="Times"/>
          <w:bCs/>
        </w:rPr>
        <w:t xml:space="preserve"> However, in topic modelling, the </w:t>
      </w:r>
      <w:r w:rsidR="00D966E1" w:rsidRPr="00CD2259">
        <w:rPr>
          <w:rFonts w:ascii="Times" w:hAnsi="Times" w:cs="Times"/>
          <w:bCs/>
        </w:rPr>
        <w:t>relevance</w:t>
      </w:r>
      <w:r w:rsidR="00752B09" w:rsidRPr="00CD2259">
        <w:rPr>
          <w:rFonts w:ascii="Times" w:hAnsi="Times" w:cs="Times"/>
          <w:bCs/>
        </w:rPr>
        <w:t xml:space="preserve"> of a word is very important</w:t>
      </w:r>
      <w:r w:rsidR="004F28EB" w:rsidRPr="00CD2259">
        <w:rPr>
          <w:rFonts w:ascii="Times" w:hAnsi="Times" w:cs="Times"/>
          <w:bCs/>
        </w:rPr>
        <w:t>, as it leads to the topic being more obvious</w:t>
      </w:r>
      <w:r w:rsidR="00752B09" w:rsidRPr="00CD2259">
        <w:rPr>
          <w:rFonts w:ascii="Times" w:hAnsi="Times" w:cs="Times"/>
          <w:bCs/>
        </w:rPr>
        <w:t xml:space="preserve">. This is where a </w:t>
      </w:r>
      <w:r w:rsidR="00752B09" w:rsidRPr="00CD2259">
        <w:rPr>
          <w:rFonts w:ascii="Times" w:hAnsi="Times" w:cs="Times"/>
        </w:rPr>
        <w:t xml:space="preserve">relevancy metric, </w:t>
      </w:r>
      <m:oMath>
        <m:r>
          <w:rPr>
            <w:rFonts w:ascii="Cambria Math" w:hAnsi="Cambria Math" w:cs="Times"/>
          </w:rPr>
          <m:t>λ</m:t>
        </m:r>
      </m:oMath>
      <w:r w:rsidR="00752B09"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End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104F10" w:rsidRPr="00104F10">
            <w:rPr>
              <w:rFonts w:ascii="Times" w:hAnsi="Times" w:cs="Times"/>
              <w:noProof/>
            </w:rPr>
            <w:t>(Sievert &amp; Shirley, 2014)</w:t>
          </w:r>
          <w:r w:rsidR="00340286" w:rsidRPr="00CD2259">
            <w:rPr>
              <w:rFonts w:ascii="Times" w:hAnsi="Times" w:cs="Times"/>
            </w:rPr>
            <w:fldChar w:fldCharType="end"/>
          </w:r>
        </w:sdtContent>
      </w:sdt>
      <w:r w:rsidR="00752B09" w:rsidRPr="00CD2259">
        <w:rPr>
          <w:rFonts w:ascii="Times" w:hAnsi="Times" w:cs="Times"/>
        </w:rPr>
        <w:t xml:space="preserve">. </w:t>
      </w:r>
    </w:p>
    <w:p w14:paraId="7C8EB237" w14:textId="77777777"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0957F320" w14:textId="56F1BC06" w:rsidR="00BE12F0" w:rsidRPr="00CD2259" w:rsidRDefault="00D966E1" w:rsidP="009E0415">
      <w:pPr>
        <w:pStyle w:val="Teaser"/>
        <w:jc w:val="both"/>
        <w:rPr>
          <w:rFonts w:ascii="Times" w:hAnsi="Times" w:cs="Times"/>
          <w:bCs/>
        </w:rPr>
      </w:pPr>
      <w:r w:rsidRPr="00CD2259">
        <w:rPr>
          <w:rFonts w:ascii="Times" w:hAnsi="Times" w:cs="Times"/>
        </w:rPr>
        <w:lastRenderedPageBreak/>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w:t>
      </w:r>
      <w:proofErr w:type="gramStart"/>
      <w:r w:rsidRPr="00CD2259">
        <w:rPr>
          <w:rFonts w:ascii="Times" w:hAnsi="Times" w:cs="Times"/>
        </w:rPr>
        <w:t>corpus.</w:t>
      </w:r>
      <w:proofErr w:type="gramEnd"/>
      <w:r w:rsidRPr="00CD2259">
        <w:rPr>
          <w:rFonts w:ascii="Times" w:hAnsi="Times" w:cs="Times"/>
        </w:rPr>
        <w:t xml:space="preserve">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which 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864A5F" w:rsidRPr="00CD2259">
        <w:rPr>
          <w:rFonts w:ascii="Times" w:hAnsi="Times" w:cs="Times"/>
        </w:rPr>
        <w:fldChar w:fldCharType="begin"/>
      </w:r>
      <w:r w:rsidR="00864A5F" w:rsidRPr="00CD2259">
        <w:rPr>
          <w:rFonts w:ascii="Times" w:hAnsi="Times" w:cs="Times"/>
        </w:rPr>
        <w:instrText xml:space="preserve"> REF _Ref94023284 \h </w:instrText>
      </w:r>
      <w:r w:rsidR="00CD2259">
        <w:rPr>
          <w:rFonts w:ascii="Times" w:hAnsi="Times" w:cs="Times"/>
        </w:rPr>
        <w:instrText xml:space="preserve"> \* MERGEFORMAT </w:instrText>
      </w:r>
      <w:r w:rsidR="00864A5F" w:rsidRPr="00CD2259">
        <w:rPr>
          <w:rFonts w:ascii="Times" w:hAnsi="Times" w:cs="Times"/>
        </w:rPr>
      </w:r>
      <w:r w:rsidR="00864A5F" w:rsidRPr="00CD2259">
        <w:rPr>
          <w:rFonts w:ascii="Times" w:hAnsi="Times" w:cs="Times"/>
        </w:rPr>
        <w:fldChar w:fldCharType="separate"/>
      </w:r>
      <w:r w:rsidR="00AD1C23" w:rsidRPr="00CD2259">
        <w:rPr>
          <w:rFonts w:ascii="Times" w:hAnsi="Times" w:cs="Times"/>
        </w:rPr>
        <w:t xml:space="preserve">Figure </w:t>
      </w:r>
      <w:r w:rsidR="00AD1C23">
        <w:rPr>
          <w:rFonts w:ascii="Times" w:hAnsi="Times" w:cs="Times"/>
          <w:noProof/>
        </w:rPr>
        <w:t>5</w:t>
      </w:r>
      <w:r w:rsidR="00864A5F" w:rsidRPr="00CD2259">
        <w:rPr>
          <w:rFonts w:ascii="Times" w:hAnsi="Times" w:cs="Times"/>
        </w:rPr>
        <w:fldChar w:fldCharType="end"/>
      </w:r>
      <w:r w:rsidR="00864A5F" w:rsidRPr="00CD2259">
        <w:rPr>
          <w:rFonts w:ascii="Times" w:hAnsi="Times" w:cs="Times"/>
        </w:rPr>
        <w:t xml:space="preserve"> 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“environmental” from the top 5 words within the topic, replaced instead with words like </w:t>
      </w:r>
      <w:r w:rsidR="00864A5F" w:rsidRPr="00EB70A7">
        <w:rPr>
          <w:rFonts w:ascii="Times" w:hAnsi="Times" w:cs="Times"/>
        </w:rPr>
        <w:t xml:space="preserve">“firm” and “adoption”. </w:t>
      </w:r>
      <w:r w:rsidR="00A20A3F" w:rsidRPr="00EB70A7">
        <w:rPr>
          <w:rFonts w:ascii="Times" w:hAnsi="Times" w:cs="Times"/>
        </w:rPr>
        <w:t xml:space="preserve">For this work, we </w:t>
      </w:r>
      <w:r w:rsidR="00F736A2" w:rsidRPr="00EB70A7">
        <w:rPr>
          <w:rFonts w:ascii="Times" w:hAnsi="Times" w:cs="Times"/>
        </w:rPr>
        <w:t xml:space="preserve">find that </w:t>
      </w:r>
      <w:r w:rsidR="00A20A3F" w:rsidRPr="00EB70A7">
        <w:rPr>
          <w:rFonts w:ascii="Times" w:hAnsi="Times" w:cs="Times"/>
        </w:rPr>
        <w:t>λ = 1</w:t>
      </w:r>
      <w:r w:rsidR="00F736A2" w:rsidRPr="00EB70A7">
        <w:rPr>
          <w:rFonts w:ascii="Times" w:hAnsi="Times" w:cs="Times"/>
        </w:rPr>
        <w:t xml:space="preserve"> is suitable for the modelling</w:t>
      </w:r>
      <w:r w:rsidR="00A20A3F" w:rsidRPr="00EB70A7">
        <w:rPr>
          <w:rFonts w:ascii="Times" w:hAnsi="Times" w:cs="Times"/>
        </w:rPr>
        <w:t>.</w:t>
      </w:r>
    </w:p>
    <w:p w14:paraId="6EF43084" w14:textId="77777777" w:rsidR="005D653C" w:rsidRDefault="005D653C" w:rsidP="00E7206F">
      <w:pPr>
        <w:pStyle w:val="Teaser"/>
        <w:jc w:val="center"/>
        <w:rPr>
          <w:rFonts w:ascii="Times" w:hAnsi="Times" w:cs="Times"/>
          <w:bCs/>
        </w:rPr>
      </w:pPr>
    </w:p>
    <w:p w14:paraId="1C80D0B0" w14:textId="72A99634" w:rsidR="003071B0" w:rsidRPr="00CD2259" w:rsidRDefault="005D653C" w:rsidP="00E7206F">
      <w:pPr>
        <w:pStyle w:val="Teaser"/>
        <w:jc w:val="center"/>
        <w:rPr>
          <w:rFonts w:ascii="Times" w:hAnsi="Times" w:cs="Times"/>
          <w:bCs/>
        </w:rPr>
      </w:pPr>
      <w:r>
        <w:rPr>
          <w:rFonts w:ascii="Times" w:hAnsi="Times" w:cs="Times"/>
          <w:bCs/>
          <w:noProof/>
        </w:rPr>
        <w:drawing>
          <wp:inline distT="0" distB="0" distL="0" distR="0" wp14:anchorId="68567E42" wp14:editId="3A74AF17">
            <wp:extent cx="4622800" cy="24638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4"/>
                    <a:stretch>
                      <a:fillRect/>
                    </a:stretch>
                  </pic:blipFill>
                  <pic:spPr>
                    <a:xfrm>
                      <a:off x="0" y="0"/>
                      <a:ext cx="4622800" cy="2463800"/>
                    </a:xfrm>
                    <a:prstGeom prst="rect">
                      <a:avLst/>
                    </a:prstGeom>
                  </pic:spPr>
                </pic:pic>
              </a:graphicData>
            </a:graphic>
          </wp:inline>
        </w:drawing>
      </w:r>
    </w:p>
    <w:p w14:paraId="14D2A404" w14:textId="65134AAC" w:rsidR="00E7206F" w:rsidRPr="00CD2259" w:rsidRDefault="00E7206F" w:rsidP="00E7206F">
      <w:pPr>
        <w:pStyle w:val="Caption"/>
        <w:jc w:val="center"/>
        <w:rPr>
          <w:rFonts w:ascii="Times" w:hAnsi="Times" w:cs="Times"/>
        </w:rPr>
      </w:pPr>
      <w:bookmarkStart w:id="3" w:name="_Ref94023816"/>
      <w:r w:rsidRPr="00CD2259">
        <w:rPr>
          <w:rFonts w:ascii="Times" w:hAnsi="Times" w:cs="Times"/>
        </w:rPr>
        <w:t>Figure</w:t>
      </w:r>
      <w:bookmarkEnd w:id="3"/>
      <w:r w:rsidR="00174271">
        <w:rPr>
          <w:rFonts w:ascii="Times" w:hAnsi="Times" w:cs="Times"/>
        </w:rPr>
        <w:t xml:space="preserve"> </w:t>
      </w:r>
      <w:r w:rsidR="00174271">
        <w:rPr>
          <w:rStyle w:val="CommentReference"/>
          <w:rFonts w:eastAsia="Times New Roman"/>
          <w:i w:val="0"/>
          <w:iCs w:val="0"/>
          <w:color w:val="auto"/>
        </w:rPr>
        <w:t>5</w:t>
      </w:r>
      <w:r w:rsidRPr="00CD2259">
        <w:rPr>
          <w:rFonts w:ascii="Times" w:hAnsi="Times" w:cs="Times"/>
        </w:rPr>
        <w:t>: Coherence score as a function of topic number; generally, past 5 topics, the score does not vary significantly.</w:t>
      </w:r>
    </w:p>
    <w:p w14:paraId="6FEAEA24" w14:textId="24C33919" w:rsidR="00D966E1" w:rsidRPr="00CD2259" w:rsidRDefault="00D966E1" w:rsidP="00D966E1">
      <w:pPr>
        <w:rPr>
          <w:rFonts w:ascii="Times" w:hAnsi="Times" w:cs="Times"/>
        </w:rPr>
      </w:pPr>
    </w:p>
    <w:p w14:paraId="22256C3A" w14:textId="06141373" w:rsidR="003071B0" w:rsidRPr="00CD2259" w:rsidRDefault="0045473B" w:rsidP="00864A5F">
      <w:pPr>
        <w:pStyle w:val="Teaser"/>
        <w:jc w:val="center"/>
        <w:rPr>
          <w:rFonts w:ascii="Times" w:hAnsi="Times" w:cs="Times"/>
          <w:bCs/>
        </w:rPr>
      </w:pPr>
      <w:r>
        <w:rPr>
          <w:rFonts w:ascii="Times" w:hAnsi="Times" w:cs="Times"/>
          <w:bCs/>
          <w:noProof/>
        </w:rPr>
        <mc:AlternateContent>
          <mc:Choice Requires="wps">
            <w:drawing>
              <wp:anchor distT="0" distB="0" distL="114300" distR="114300" simplePos="0" relativeHeight="251675648" behindDoc="0" locked="0" layoutInCell="1" allowOverlap="1" wp14:anchorId="3C772F69" wp14:editId="659DF21C">
                <wp:simplePos x="0" y="0"/>
                <wp:positionH relativeFrom="column">
                  <wp:posOffset>1491615</wp:posOffset>
                </wp:positionH>
                <wp:positionV relativeFrom="paragraph">
                  <wp:posOffset>2913380</wp:posOffset>
                </wp:positionV>
                <wp:extent cx="191386" cy="255182"/>
                <wp:effectExtent l="0" t="0" r="0" b="0"/>
                <wp:wrapNone/>
                <wp:docPr id="23" name="Rectangle 23"/>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72F69" id="Rectangle 23" o:spid="_x0000_s1026" style="position:absolute;left:0;text-align:left;margin-left:117.45pt;margin-top:229.4pt;width:15.05pt;height:2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" fillcolor="#d6e4f1" stroked="f" strokeweight="2pt">
                <v:textbox inset="0,0,0,0">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v:textbox>
              </v:rect>
            </w:pict>
          </mc:Fallback>
        </mc:AlternateContent>
      </w:r>
      <w:r>
        <w:rPr>
          <w:rFonts w:ascii="Times" w:hAnsi="Times" w:cs="Times"/>
          <w:bCs/>
          <w:noProof/>
        </w:rPr>
        <mc:AlternateContent>
          <mc:Choice Requires="wps">
            <w:drawing>
              <wp:anchor distT="0" distB="0" distL="114300" distR="114300" simplePos="0" relativeHeight="251669504" behindDoc="0" locked="0" layoutInCell="1" allowOverlap="1" wp14:anchorId="44A195EC" wp14:editId="2B698D5F">
                <wp:simplePos x="0" y="0"/>
                <wp:positionH relativeFrom="column">
                  <wp:posOffset>663575</wp:posOffset>
                </wp:positionH>
                <wp:positionV relativeFrom="paragraph">
                  <wp:posOffset>687705</wp:posOffset>
                </wp:positionV>
                <wp:extent cx="191386" cy="255182"/>
                <wp:effectExtent l="0" t="0" r="0" b="0"/>
                <wp:wrapNone/>
                <wp:docPr id="19" name="Rectangle 19"/>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A195EC" id="Rectangle 19" o:spid="_x0000_s1027" style="position:absolute;left:0;text-align:left;margin-left:52.25pt;margin-top:54.15pt;width:15.05pt;height:20.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" fillcolor="#d6e4f1" stroked="f" strokeweight="2pt">
                <v:textbox inset="0,0,0,0">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v:textbox>
              </v:rect>
            </w:pict>
          </mc:Fallback>
        </mc:AlternateContent>
      </w:r>
      <w:r>
        <w:rPr>
          <w:rFonts w:ascii="Times" w:hAnsi="Times" w:cs="Times"/>
          <w:bCs/>
          <w:noProof/>
        </w:rPr>
        <mc:AlternateContent>
          <mc:Choice Requires="wps">
            <w:drawing>
              <wp:anchor distT="0" distB="0" distL="114300" distR="114300" simplePos="0" relativeHeight="251677696" behindDoc="0" locked="0" layoutInCell="1" allowOverlap="1" wp14:anchorId="42046BB0" wp14:editId="2225C65A">
                <wp:simplePos x="0" y="0"/>
                <wp:positionH relativeFrom="column">
                  <wp:posOffset>2092960</wp:posOffset>
                </wp:positionH>
                <wp:positionV relativeFrom="paragraph">
                  <wp:posOffset>1237615</wp:posOffset>
                </wp:positionV>
                <wp:extent cx="191386" cy="255182"/>
                <wp:effectExtent l="0" t="0" r="0" b="0"/>
                <wp:wrapNone/>
                <wp:docPr id="24" name="Rectangle 24"/>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E9848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46BB0" id="Rectangle 24" o:spid="_x0000_s1028" style="position:absolute;left:0;text-align:left;margin-left:164.8pt;margin-top:97.45pt;width:15.05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" fillcolor="#e98481" stroked="f" strokeweight="2pt">
                <v:textbox inset="0,0,0,0">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v:textbox>
              </v:rect>
            </w:pict>
          </mc:Fallback>
        </mc:AlternateContent>
      </w:r>
      <w:r>
        <w:rPr>
          <w:rFonts w:ascii="Times" w:hAnsi="Times" w:cs="Times"/>
          <w:bCs/>
          <w:noProof/>
        </w:rPr>
        <mc:AlternateContent>
          <mc:Choice Requires="wps">
            <w:drawing>
              <wp:anchor distT="0" distB="0" distL="114300" distR="114300" simplePos="0" relativeHeight="251671552" behindDoc="0" locked="0" layoutInCell="1" allowOverlap="1" wp14:anchorId="7C58ED52" wp14:editId="489151FD">
                <wp:simplePos x="0" y="0"/>
                <wp:positionH relativeFrom="column">
                  <wp:posOffset>2623185</wp:posOffset>
                </wp:positionH>
                <wp:positionV relativeFrom="paragraph">
                  <wp:posOffset>993775</wp:posOffset>
                </wp:positionV>
                <wp:extent cx="191386" cy="255182"/>
                <wp:effectExtent l="0" t="0" r="0" b="0"/>
                <wp:wrapNone/>
                <wp:docPr id="20" name="Rectangle 20"/>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8ED52" id="Rectangle 20" o:spid="_x0000_s1029" style="position:absolute;left:0;text-align:left;margin-left:206.55pt;margin-top:78.25pt;width:15.05pt;height:20.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" fillcolor="#d6e4f1" stroked="f" strokeweight="2pt">
                <v:textbox inset="0,0,0,0">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v:textbox>
              </v:rect>
            </w:pict>
          </mc:Fallback>
        </mc:AlternateContent>
      </w:r>
      <w:r>
        <w:rPr>
          <w:rFonts w:ascii="Times" w:hAnsi="Times" w:cs="Times"/>
          <w:bCs/>
          <w:noProof/>
        </w:rPr>
        <mc:AlternateContent>
          <mc:Choice Requires="wps">
            <w:drawing>
              <wp:anchor distT="0" distB="0" distL="114300" distR="114300" simplePos="0" relativeHeight="251673600" behindDoc="0" locked="0" layoutInCell="1" allowOverlap="1" wp14:anchorId="49F69916" wp14:editId="15004AE5">
                <wp:simplePos x="0" y="0"/>
                <wp:positionH relativeFrom="column">
                  <wp:posOffset>2971800</wp:posOffset>
                </wp:positionH>
                <wp:positionV relativeFrom="paragraph">
                  <wp:posOffset>1487805</wp:posOffset>
                </wp:positionV>
                <wp:extent cx="247650" cy="254635"/>
                <wp:effectExtent l="0" t="0" r="0" b="0"/>
                <wp:wrapNone/>
                <wp:docPr id="22" name="Rectangle 22"/>
                <wp:cNvGraphicFramePr/>
                <a:graphic xmlns:a="http://schemas.openxmlformats.org/drawingml/2006/main">
                  <a:graphicData uri="http://schemas.microsoft.com/office/word/2010/wordprocessingShape">
                    <wps:wsp>
                      <wps:cNvSpPr/>
                      <wps:spPr>
                        <a:xfrm>
                          <a:off x="0" y="0"/>
                          <a:ext cx="247650" cy="254635"/>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69916" id="Rectangle 22" o:spid="_x0000_s1030" style="position:absolute;left:0;text-align:left;margin-left:234pt;margin-top:117.15pt;width:19.5pt;height:2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" fillcolor="#d6e4f1" stroked="f" strokeweight="2pt">
                <v:textbox inset="0,0,0,0">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v:textbox>
              </v:rect>
            </w:pict>
          </mc:Fallback>
        </mc:AlternateContent>
      </w:r>
      <w:r w:rsidR="00252368">
        <w:rPr>
          <w:rFonts w:ascii="Times" w:hAnsi="Times" w:cs="Times"/>
          <w:bCs/>
          <w:noProof/>
        </w:rPr>
        <w:drawing>
          <wp:inline distT="0" distB="0" distL="0" distR="0" wp14:anchorId="20A57B33" wp14:editId="6B7437BA">
            <wp:extent cx="5943600" cy="3801110"/>
            <wp:effectExtent l="0" t="0" r="0" b="889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5"/>
                    <a:stretch>
                      <a:fillRect/>
                    </a:stretch>
                  </pic:blipFill>
                  <pic:spPr>
                    <a:xfrm>
                      <a:off x="0" y="0"/>
                      <a:ext cx="5943600" cy="3801110"/>
                    </a:xfrm>
                    <a:prstGeom prst="rect">
                      <a:avLst/>
                    </a:prstGeom>
                    <a:solidFill>
                      <a:srgbClr val="D6E4F1"/>
                    </a:solidFill>
                    <a:ln>
                      <a:noFill/>
                    </a:ln>
                  </pic:spPr>
                </pic:pic>
              </a:graphicData>
            </a:graphic>
          </wp:inline>
        </w:drawing>
      </w:r>
    </w:p>
    <w:p w14:paraId="10B5BE5F" w14:textId="25757E4B" w:rsidR="00E7206F" w:rsidRDefault="002C5AFB" w:rsidP="00864A5F">
      <w:pPr>
        <w:pStyle w:val="Caption"/>
        <w:jc w:val="center"/>
        <w:rPr>
          <w:rFonts w:ascii="Times" w:hAnsi="Times" w:cs="Times"/>
        </w:rPr>
      </w:pPr>
      <w:bookmarkStart w:id="4" w:name="_Ref94022086"/>
      <w:r w:rsidRPr="00CD2259">
        <w:rPr>
          <w:rFonts w:ascii="Times" w:hAnsi="Times" w:cs="Times"/>
        </w:rPr>
        <w:t>Figure</w:t>
      </w:r>
      <w:bookmarkEnd w:id="4"/>
      <w:r w:rsidR="00174271">
        <w:rPr>
          <w:rFonts w:ascii="Times" w:hAnsi="Times" w:cs="Times"/>
        </w:rPr>
        <w:t xml:space="preserve"> 6</w:t>
      </w:r>
      <w:r w:rsidRPr="00CD2259">
        <w:rPr>
          <w:rFonts w:ascii="Times" w:hAnsi="Times" w:cs="Times"/>
        </w:rPr>
        <w:t xml:space="preserve">: Topic Visualization using a Bubble map and the corresponding top </w:t>
      </w:r>
      <w:r w:rsidR="00252368">
        <w:rPr>
          <w:rFonts w:ascii="Times" w:hAnsi="Times" w:cs="Times"/>
        </w:rPr>
        <w:t>1</w:t>
      </w:r>
      <w:r w:rsidR="006E7996">
        <w:rPr>
          <w:rFonts w:ascii="Times" w:hAnsi="Times" w:cs="Times"/>
        </w:rPr>
        <w:t>0</w:t>
      </w:r>
      <w:r w:rsidRPr="00CD2259">
        <w:rPr>
          <w:rFonts w:ascii="Times" w:hAnsi="Times" w:cs="Times"/>
        </w:rPr>
        <w:t xml:space="preserve"> terms in each topic</w:t>
      </w:r>
    </w:p>
    <w:p w14:paraId="2754F910" w14:textId="475C5D2B" w:rsidR="00752B09" w:rsidRPr="00CD2259" w:rsidRDefault="00864A5F" w:rsidP="00864A5F">
      <w:pPr>
        <w:jc w:val="center"/>
        <w:rPr>
          <w:rFonts w:ascii="Times" w:hAnsi="Times" w:cs="Times"/>
        </w:rPr>
      </w:pPr>
      <w:r w:rsidRPr="00CD2259">
        <w:rPr>
          <w:rFonts w:ascii="Times" w:hAnsi="Times" w:cs="Times"/>
          <w:noProof/>
          <w:lang w:val="en-SG" w:eastAsia="en-SG"/>
        </w:rPr>
        <w:lastRenderedPageBreak/>
        <w:drawing>
          <wp:inline distT="0" distB="0" distL="0" distR="0" wp14:anchorId="0B6BCD58" wp14:editId="3D6F124A">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01E39749" w14:textId="02C49946" w:rsidR="00752B09" w:rsidRPr="00CD2259" w:rsidRDefault="00752B09" w:rsidP="00864A5F">
      <w:pPr>
        <w:pStyle w:val="Caption"/>
        <w:jc w:val="center"/>
        <w:rPr>
          <w:rFonts w:ascii="Times" w:hAnsi="Times" w:cs="Times"/>
        </w:rPr>
      </w:pPr>
      <w:bookmarkStart w:id="5" w:name="_Ref94023284"/>
      <w:r w:rsidRPr="00CD2259">
        <w:rPr>
          <w:rFonts w:ascii="Times" w:hAnsi="Times" w:cs="Times"/>
        </w:rPr>
        <w:t xml:space="preserve">Figure </w:t>
      </w:r>
      <w:bookmarkEnd w:id="5"/>
      <w:r w:rsidR="00174271">
        <w:rPr>
          <w:rFonts w:ascii="Times" w:hAnsi="Times" w:cs="Times"/>
        </w:rPr>
        <w:t>7</w:t>
      </w:r>
      <w:r w:rsidRPr="00CD2259">
        <w:rPr>
          <w:rFonts w:ascii="Times" w:hAnsi="Times" w:cs="Times"/>
        </w:rPr>
        <w:t>: Topic Visualization using a Bubble map and the corresponding top 30 terms in each topic</w:t>
      </w:r>
    </w:p>
    <w:p w14:paraId="132F6F0A" w14:textId="77777777" w:rsidR="00752B09" w:rsidRPr="00CD2259" w:rsidRDefault="00752B09" w:rsidP="00752B09">
      <w:pPr>
        <w:rPr>
          <w:rFonts w:ascii="Times" w:hAnsi="Times" w:cs="Times"/>
        </w:rPr>
      </w:pPr>
    </w:p>
    <w:p w14:paraId="1DC389DC" w14:textId="6C69F235"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NNMF is useful as it is able</w:t>
      </w:r>
      <w:r w:rsidRPr="00CD2259">
        <w:rPr>
          <w:rFonts w:ascii="Times" w:eastAsia="Times New Roman" w:hAnsi="Times" w:cs="Times"/>
          <w:sz w:val="24"/>
          <w:szCs w:val="24"/>
        </w:rPr>
        <w:t xml:space="preserve"> to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End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104F10" w:rsidRPr="00104F10">
            <w:rPr>
              <w:rFonts w:ascii="Times" w:eastAsia="Times New Roman" w:hAnsi="Times" w:cs="Times"/>
              <w:noProof/>
              <w:sz w:val="24"/>
              <w:szCs w:val="24"/>
            </w:rPr>
            <w:t>(Mifrah &amp; Benlahmar, 2020)</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w:t>
      </w:r>
      <w:r w:rsidR="00562AF0">
        <w:rPr>
          <w:rFonts w:ascii="Times" w:eastAsia="Times New Roman" w:hAnsi="Times" w:cs="Times"/>
          <w:sz w:val="24"/>
          <w:szCs w:val="24"/>
        </w:rPr>
        <w:t xml:space="preserve"> LDA</w:t>
      </w:r>
      <w:r w:rsidR="00F958AF" w:rsidRPr="00CD2259">
        <w:rPr>
          <w:rFonts w:ascii="Times" w:eastAsia="Times New Roman" w:hAnsi="Times" w:cs="Times"/>
          <w:sz w:val="24"/>
          <w:szCs w:val="24"/>
        </w:rPr>
        <w:t>.</w:t>
      </w:r>
    </w:p>
    <w:p w14:paraId="718C8261" w14:textId="77777777" w:rsidR="00340286" w:rsidRPr="00CD2259" w:rsidRDefault="00340286" w:rsidP="00752B09">
      <w:pPr>
        <w:rPr>
          <w:rFonts w:ascii="Times" w:eastAsia="Times New Roman" w:hAnsi="Times" w:cs="Times"/>
          <w:sz w:val="24"/>
          <w:szCs w:val="24"/>
        </w:rPr>
      </w:pPr>
    </w:p>
    <w:p w14:paraId="3672ABB0" w14:textId="77777777" w:rsidR="00340286" w:rsidRPr="00CD2259" w:rsidRDefault="0064088B"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683160DE" w14:textId="77777777" w:rsidR="004071C3" w:rsidRPr="00CD2259" w:rsidRDefault="004071C3" w:rsidP="00752B09">
      <w:pPr>
        <w:rPr>
          <w:rFonts w:ascii="Times" w:eastAsia="Times New Roman" w:hAnsi="Times" w:cs="Times"/>
          <w:b/>
          <w:sz w:val="24"/>
          <w:szCs w:val="24"/>
        </w:rPr>
      </w:pPr>
    </w:p>
    <w:p w14:paraId="495E0DFF" w14:textId="77777777" w:rsidR="00F7745C" w:rsidRPr="00CD2259" w:rsidRDefault="00F958AF" w:rsidP="002E05B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 MERGEFORMAT </w:instrText>
      </w:r>
      <w:r w:rsidR="002B09D6">
        <w:rPr>
          <w:rFonts w:ascii="Times" w:eastAsia="Times New Roman" w:hAnsi="Times" w:cs="Times"/>
          <w:bCs/>
          <w:sz w:val="24"/>
          <w:szCs w:val="24"/>
        </w:rPr>
      </w:r>
      <w:r w:rsidR="002B09D6">
        <w:rPr>
          <w:rFonts w:ascii="Times" w:eastAsia="Times New Roman" w:hAnsi="Times" w:cs="Times"/>
          <w:bCs/>
          <w:sz w:val="24"/>
          <w:szCs w:val="24"/>
        </w:rPr>
        <w:fldChar w:fldCharType="separate"/>
      </w:r>
      <w:r w:rsidR="00AD1C23" w:rsidRPr="00AD1C23">
        <w:rPr>
          <w:rFonts w:ascii="Times" w:eastAsia="Times New Roman" w:hAnsi="Times" w:cs="Times"/>
          <w:bCs/>
          <w:sz w:val="24"/>
          <w:szCs w:val="24"/>
        </w:rPr>
        <w:t>Table 1</w:t>
      </w:r>
      <w:r w:rsidR="002B09D6">
        <w:rPr>
          <w:rFonts w:ascii="Times" w:eastAsia="Times New Roman" w:hAnsi="Times" w:cs="Times"/>
          <w:bCs/>
          <w:sz w:val="24"/>
          <w:szCs w:val="24"/>
        </w:rPr>
        <w:fldChar w:fldCharType="end"/>
      </w:r>
      <w:r w:rsidR="00CC78A1">
        <w:rPr>
          <w:rFonts w:ascii="Times" w:eastAsia="Times New Roman" w:hAnsi="Times" w:cs="Times"/>
          <w:bCs/>
          <w:sz w:val="24"/>
          <w:szCs w:val="24"/>
        </w:rPr>
        <w:t xml:space="preserve"> </w:t>
      </w:r>
      <w:r w:rsidR="00BB335F">
        <w:rPr>
          <w:rFonts w:ascii="Times" w:eastAsia="Times New Roman" w:hAnsi="Times" w:cs="Times"/>
          <w:bCs/>
          <w:sz w:val="24"/>
          <w:szCs w:val="24"/>
        </w:rPr>
        <w:t>are</w:t>
      </w:r>
      <w:r w:rsidR="00F7745C" w:rsidRPr="00CD2259">
        <w:rPr>
          <w:rFonts w:ascii="Times" w:eastAsia="Times New Roman" w:hAnsi="Times" w:cs="Times"/>
          <w:bCs/>
          <w:sz w:val="24"/>
          <w:szCs w:val="24"/>
        </w:rPr>
        <w:t xml:space="preserve">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CC78A1">
        <w:rPr>
          <w:rFonts w:ascii="Times" w:eastAsia="Times New Roman" w:hAnsi="Times" w:cs="Times"/>
          <w:bCs/>
          <w:sz w:val="24"/>
          <w:szCs w:val="24"/>
        </w:rPr>
        <w:t>as an output of</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algorithm</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p>
    <w:p w14:paraId="384BD850" w14:textId="77777777" w:rsidR="002E05BE" w:rsidRPr="00CD2259" w:rsidRDefault="002E05BE" w:rsidP="002E05BE">
      <w:pPr>
        <w:jc w:val="both"/>
        <w:rPr>
          <w:rFonts w:ascii="Times" w:eastAsia="Times New Roman" w:hAnsi="Times" w:cs="Times"/>
          <w:bCs/>
          <w:sz w:val="24"/>
          <w:szCs w:val="24"/>
        </w:rPr>
      </w:pPr>
    </w:p>
    <w:p w14:paraId="50B64563" w14:textId="385BDD07" w:rsidR="002B09D6"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the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w:t>
      </w:r>
      <w:r w:rsidRPr="00CD2259">
        <w:rPr>
          <w:rFonts w:ascii="Times" w:eastAsia="Times New Roman" w:hAnsi="Times" w:cs="Times"/>
          <w:bCs/>
          <w:sz w:val="24"/>
          <w:szCs w:val="24"/>
        </w:rPr>
        <w:t>within</w:t>
      </w:r>
      <w:r w:rsidR="00F7745C" w:rsidRPr="00CD2259">
        <w:rPr>
          <w:rFonts w:ascii="Times" w:eastAsia="Times New Roman" w:hAnsi="Times" w:cs="Times"/>
          <w:bCs/>
          <w:sz w:val="24"/>
          <w:szCs w:val="24"/>
        </w:rPr>
        <w:t xml:space="preserve"> Rank 1 </w:t>
      </w:r>
      <w:proofErr w:type="gramStart"/>
      <w:r w:rsidR="00F7745C" w:rsidRPr="00CD2259">
        <w:rPr>
          <w:rFonts w:ascii="Times" w:eastAsia="Times New Roman" w:hAnsi="Times" w:cs="Times"/>
          <w:bCs/>
          <w:sz w:val="24"/>
          <w:szCs w:val="24"/>
        </w:rPr>
        <w:t>has</w:t>
      </w:r>
      <w:proofErr w:type="gramEnd"/>
      <w:r w:rsidR="00F7745C" w:rsidRPr="00CD2259">
        <w:rPr>
          <w:rFonts w:ascii="Times" w:eastAsia="Times New Roman" w:hAnsi="Times" w:cs="Times"/>
          <w:bCs/>
          <w:sz w:val="24"/>
          <w:szCs w:val="24"/>
        </w:rPr>
        <w:t xml:space="preserve">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7745C" w:rsidRPr="00CD2259">
        <w:rPr>
          <w:rFonts w:ascii="Times" w:eastAsia="Times New Roman" w:hAnsi="Times" w:cs="Times"/>
          <w:bCs/>
          <w:sz w:val="24"/>
          <w:szCs w:val="24"/>
        </w:rPr>
        <w:t xml:space="preserve">'policy', 'investment', 'community', 'financial', 'performance', 'investor', 'system', 'institutional', 'technology' </w:t>
      </w:r>
      <w:r w:rsidR="00F7745C" w:rsidRPr="00633972">
        <w:rPr>
          <w:rFonts w:ascii="Times" w:eastAsia="Times New Roman" w:hAnsi="Times" w:cs="Times"/>
          <w:bCs/>
          <w:sz w:val="24"/>
          <w:szCs w:val="24"/>
        </w:rPr>
        <w:t>and 'measure'.</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633972" w:rsidRPr="00633972">
        <w:rPr>
          <w:rFonts w:ascii="Times" w:eastAsia="Times New Roman" w:hAnsi="Times" w:cs="Times"/>
          <w:bCs/>
          <w:sz w:val="24"/>
          <w:szCs w:val="24"/>
        </w:rPr>
        <w:fldChar w:fldCharType="begin"/>
      </w:r>
      <w:r w:rsidR="00633972" w:rsidRPr="00633972">
        <w:rPr>
          <w:rFonts w:ascii="Times" w:eastAsia="Times New Roman" w:hAnsi="Times" w:cs="Times"/>
          <w:bCs/>
          <w:sz w:val="24"/>
          <w:szCs w:val="24"/>
        </w:rPr>
        <w:instrText xml:space="preserve"> REF _Ref95148030 \h  \* MERGEFORMAT </w:instrText>
      </w:r>
      <w:r w:rsidR="00633972" w:rsidRPr="00633972">
        <w:rPr>
          <w:rFonts w:ascii="Times" w:eastAsia="Times New Roman" w:hAnsi="Times" w:cs="Times"/>
          <w:bCs/>
          <w:sz w:val="24"/>
          <w:szCs w:val="24"/>
        </w:rPr>
      </w:r>
      <w:r w:rsidR="00633972" w:rsidRPr="00633972">
        <w:rPr>
          <w:rFonts w:ascii="Times" w:eastAsia="Times New Roman" w:hAnsi="Times" w:cs="Times"/>
          <w:bCs/>
          <w:sz w:val="24"/>
          <w:szCs w:val="24"/>
        </w:rPr>
        <w:fldChar w:fldCharType="separate"/>
      </w:r>
      <w:r w:rsidR="00AD1C23" w:rsidRPr="00AD1C23">
        <w:rPr>
          <w:rFonts w:ascii="Times" w:eastAsia="Times New Roman" w:hAnsi="Times" w:cs="Times"/>
          <w:bCs/>
          <w:sz w:val="24"/>
          <w:szCs w:val="24"/>
        </w:rPr>
        <w:t>Figure 6</w:t>
      </w:r>
      <w:r w:rsidR="00633972" w:rsidRPr="00633972">
        <w:rPr>
          <w:rFonts w:ascii="Times" w:eastAsia="Times New Roman" w:hAnsi="Times" w:cs="Times"/>
          <w:bCs/>
          <w:sz w:val="24"/>
          <w:szCs w:val="24"/>
        </w:rPr>
        <w:fldChar w:fldCharType="end"/>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blue)</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blue. In comparing the </w:t>
      </w:r>
      <w:r w:rsidR="002B09D6" w:rsidRPr="00633972">
        <w:rPr>
          <w:rFonts w:ascii="Times" w:eastAsia="Times New Roman" w:hAnsi="Times" w:cs="Times"/>
          <w:bCs/>
          <w:sz w:val="24"/>
          <w:szCs w:val="24"/>
        </w:rPr>
        <w:t>word</w:t>
      </w:r>
      <w:r w:rsidR="00633972" w:rsidRPr="00633972">
        <w:rPr>
          <w:rFonts w:ascii="Times" w:eastAsia="Times New Roman" w:hAnsi="Times" w:cs="Times"/>
          <w:bCs/>
          <w:sz w:val="24"/>
          <w:szCs w:val="24"/>
        </w:rPr>
        <w:t>s</w:t>
      </w:r>
      <w:r w:rsidR="002B09D6" w:rsidRPr="00633972">
        <w:rPr>
          <w:rFonts w:ascii="Times" w:eastAsia="Times New Roman" w:hAnsi="Times" w:cs="Times"/>
          <w:bCs/>
          <w:sz w:val="24"/>
          <w:szCs w:val="24"/>
        </w:rPr>
        <w:t xml:space="preserve"> </w:t>
      </w:r>
      <w:r w:rsidR="00633972" w:rsidRPr="00633972">
        <w:rPr>
          <w:rFonts w:ascii="Times" w:eastAsia="Times New Roman" w:hAnsi="Times" w:cs="Times"/>
          <w:bCs/>
          <w:sz w:val="24"/>
          <w:szCs w:val="24"/>
        </w:rPr>
        <w:t xml:space="preserve">“investment” to </w:t>
      </w:r>
      <w:r w:rsidR="002B09D6" w:rsidRPr="00633972">
        <w:rPr>
          <w:rFonts w:ascii="Times" w:eastAsia="Times New Roman" w:hAnsi="Times" w:cs="Times"/>
          <w:bCs/>
          <w:sz w:val="24"/>
          <w:szCs w:val="24"/>
        </w:rPr>
        <w:t>“technology”</w:t>
      </w:r>
      <w:r w:rsidR="00633972" w:rsidRPr="00633972">
        <w:rPr>
          <w:rFonts w:ascii="Times" w:eastAsia="Times New Roman" w:hAnsi="Times" w:cs="Times"/>
          <w:bCs/>
          <w:sz w:val="24"/>
          <w:szCs w:val="24"/>
        </w:rPr>
        <w:t xml:space="preserve">, the algorithm has determined that despite the former having a much lower word count, its </w:t>
      </w:r>
      <w:r w:rsidR="00633972" w:rsidRPr="00633972">
        <w:rPr>
          <w:rFonts w:ascii="Times" w:eastAsia="Times New Roman" w:hAnsi="Times" w:cs="Times"/>
          <w:bCs/>
          <w:sz w:val="24"/>
          <w:szCs w:val="24"/>
        </w:rPr>
        <w:lastRenderedPageBreak/>
        <w:t>importance is greater (</w:t>
      </w:r>
      <w:proofErr w:type="gramStart"/>
      <w:r w:rsidR="00633972" w:rsidRPr="00633972">
        <w:rPr>
          <w:rFonts w:ascii="Times" w:eastAsia="Times New Roman" w:hAnsi="Times" w:cs="Times"/>
          <w:bCs/>
          <w:sz w:val="24"/>
          <w:szCs w:val="24"/>
        </w:rPr>
        <w:t>i.e.</w:t>
      </w:r>
      <w:proofErr w:type="gramEnd"/>
      <w:r w:rsidR="00633972" w:rsidRPr="00633972">
        <w:rPr>
          <w:rFonts w:ascii="Times" w:eastAsia="Times New Roman" w:hAnsi="Times" w:cs="Times"/>
          <w:bCs/>
          <w:sz w:val="24"/>
          <w:szCs w:val="24"/>
        </w:rPr>
        <w:t xml:space="preserve"> it is more relevant given its exclusivity) and has thus weighted it more, and ranked it higher</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373B38AD" w14:textId="0AE19D56" w:rsidR="00174271" w:rsidRDefault="00174271" w:rsidP="002B09D6">
      <w:pPr>
        <w:jc w:val="both"/>
        <w:rPr>
          <w:rFonts w:ascii="Times" w:eastAsia="Times New Roman" w:hAnsi="Times" w:cs="Times"/>
          <w:bCs/>
          <w:sz w:val="24"/>
          <w:szCs w:val="24"/>
        </w:rPr>
      </w:pPr>
    </w:p>
    <w:p w14:paraId="3D34EB84" w14:textId="323C073D" w:rsidR="0045473B" w:rsidRDefault="00174271" w:rsidP="002B09D6">
      <w:pPr>
        <w:jc w:val="both"/>
        <w:rPr>
          <w:rFonts w:ascii="Times" w:eastAsia="Times New Roman" w:hAnsi="Times" w:cs="Times"/>
          <w:bCs/>
          <w:sz w:val="24"/>
          <w:szCs w:val="24"/>
        </w:rPr>
      </w:pPr>
      <w:r>
        <w:rPr>
          <w:rFonts w:ascii="Times" w:eastAsia="Times New Roman" w:hAnsi="Times" w:cs="Times"/>
          <w:bCs/>
          <w:sz w:val="24"/>
          <w:szCs w:val="24"/>
        </w:rPr>
        <w:t xml:space="preserve">Notably, the topic number is assigned randomly in each model, thus results from topic 0 in Mallet is not related to topic 0 results from </w:t>
      </w:r>
      <w:proofErr w:type="spellStart"/>
      <w:r>
        <w:rPr>
          <w:rFonts w:ascii="Times" w:eastAsia="Times New Roman" w:hAnsi="Times" w:cs="Times"/>
          <w:bCs/>
          <w:sz w:val="24"/>
          <w:szCs w:val="24"/>
        </w:rPr>
        <w:t>Gensim</w:t>
      </w:r>
      <w:proofErr w:type="spellEnd"/>
      <w:r>
        <w:rPr>
          <w:rFonts w:ascii="Times" w:eastAsia="Times New Roman" w:hAnsi="Times" w:cs="Times"/>
          <w:bCs/>
          <w:sz w:val="24"/>
          <w:szCs w:val="24"/>
        </w:rPr>
        <w:t xml:space="preserve">. </w:t>
      </w:r>
    </w:p>
    <w:p w14:paraId="79A38321" w14:textId="682179CA" w:rsidR="00A20A3F" w:rsidRDefault="00174271" w:rsidP="00A20A3F">
      <w:pPr>
        <w:jc w:val="center"/>
        <w:rPr>
          <w:rFonts w:ascii="Times" w:eastAsia="Times New Roman" w:hAnsi="Times" w:cs="Times"/>
          <w:bCs/>
          <w:sz w:val="24"/>
          <w:szCs w:val="24"/>
        </w:rPr>
      </w:pPr>
      <w:r>
        <w:rPr>
          <w:rFonts w:ascii="Times" w:eastAsia="Times New Roman" w:hAnsi="Times" w:cs="Times"/>
          <w:bCs/>
          <w:noProof/>
          <w:sz w:val="24"/>
          <w:szCs w:val="24"/>
        </w:rPr>
        <w:drawing>
          <wp:inline distT="0" distB="0" distL="0" distR="0" wp14:anchorId="5F07FD92" wp14:editId="67D5199C">
            <wp:extent cx="3924300" cy="260350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7"/>
                    <a:stretch>
                      <a:fillRect/>
                    </a:stretch>
                  </pic:blipFill>
                  <pic:spPr>
                    <a:xfrm>
                      <a:off x="0" y="0"/>
                      <a:ext cx="3924300" cy="2603500"/>
                    </a:xfrm>
                    <a:prstGeom prst="rect">
                      <a:avLst/>
                    </a:prstGeom>
                  </pic:spPr>
                </pic:pic>
              </a:graphicData>
            </a:graphic>
          </wp:inline>
        </w:drawing>
      </w:r>
    </w:p>
    <w:p w14:paraId="576F8750" w14:textId="264F1768" w:rsidR="00681B1D" w:rsidRPr="00681B1D" w:rsidRDefault="00A20A3F" w:rsidP="00681B1D">
      <w:pPr>
        <w:pStyle w:val="Caption"/>
        <w:jc w:val="center"/>
        <w:rPr>
          <w:sz w:val="16"/>
          <w:szCs w:val="16"/>
        </w:rPr>
      </w:pPr>
      <w:bookmarkStart w:id="6" w:name="_Ref9514803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5D03E9">
        <w:rPr>
          <w:rFonts w:ascii="Times" w:hAnsi="Times" w:cs="Times"/>
          <w:noProof/>
        </w:rPr>
        <w:t>3</w:t>
      </w:r>
      <w:r w:rsidRPr="00CD2259">
        <w:rPr>
          <w:rFonts w:ascii="Times" w:hAnsi="Times" w:cs="Times"/>
        </w:rPr>
        <w:fldChar w:fldCharType="end"/>
      </w:r>
      <w:bookmarkEnd w:id="6"/>
      <w:r w:rsidRPr="00CD2259">
        <w:rPr>
          <w:rFonts w:ascii="Times" w:hAnsi="Times" w:cs="Times"/>
        </w:rPr>
        <w:t xml:space="preserve">: </w:t>
      </w:r>
      <w:r w:rsidR="00633972">
        <w:rPr>
          <w:sz w:val="16"/>
          <w:szCs w:val="16"/>
        </w:rPr>
        <w:t>Weightage and frequency of top 10 words in Topic 1</w:t>
      </w:r>
      <w:r w:rsidR="00681B1D">
        <w:rPr>
          <w:sz w:val="16"/>
          <w:szCs w:val="16"/>
        </w:rPr>
        <w:t xml:space="preserve"> – </w:t>
      </w:r>
      <w:proofErr w:type="spellStart"/>
      <w:r w:rsidR="00681B1D">
        <w:rPr>
          <w:sz w:val="16"/>
          <w:szCs w:val="16"/>
        </w:rPr>
        <w:t>Gensim</w:t>
      </w:r>
      <w:proofErr w:type="spellEnd"/>
      <w:r w:rsidR="00681B1D">
        <w:rPr>
          <w:sz w:val="16"/>
          <w:szCs w:val="16"/>
        </w:rPr>
        <w:t xml:space="preserve"> </w:t>
      </w:r>
    </w:p>
    <w:p w14:paraId="0D84923F" w14:textId="2F8A0D41" w:rsidR="00A20A3F" w:rsidRDefault="00174271" w:rsidP="00033E9F">
      <w:pPr>
        <w:jc w:val="center"/>
        <w:rPr>
          <w:rFonts w:ascii="Times" w:eastAsia="Times New Roman" w:hAnsi="Times" w:cs="Times"/>
          <w:bCs/>
          <w:sz w:val="24"/>
          <w:szCs w:val="24"/>
        </w:rPr>
      </w:pPr>
      <w:r>
        <w:rPr>
          <w:rFonts w:ascii="Times" w:eastAsia="Times New Roman" w:hAnsi="Times" w:cs="Times"/>
          <w:bCs/>
          <w:noProof/>
          <w:sz w:val="24"/>
          <w:szCs w:val="24"/>
        </w:rPr>
        <w:drawing>
          <wp:inline distT="0" distB="0" distL="0" distR="0" wp14:anchorId="5E2B5146" wp14:editId="65CDA825">
            <wp:extent cx="3854569" cy="2533880"/>
            <wp:effectExtent l="0" t="0" r="0" b="635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8"/>
                    <a:stretch>
                      <a:fillRect/>
                    </a:stretch>
                  </pic:blipFill>
                  <pic:spPr>
                    <a:xfrm>
                      <a:off x="0" y="0"/>
                      <a:ext cx="3862208" cy="2538901"/>
                    </a:xfrm>
                    <a:prstGeom prst="rect">
                      <a:avLst/>
                    </a:prstGeom>
                  </pic:spPr>
                </pic:pic>
              </a:graphicData>
            </a:graphic>
          </wp:inline>
        </w:drawing>
      </w:r>
    </w:p>
    <w:p w14:paraId="3528F615" w14:textId="712673A8" w:rsidR="00681B1D" w:rsidRDefault="00681B1D" w:rsidP="00681B1D">
      <w:pPr>
        <w:pStyle w:val="Caption"/>
        <w:jc w:val="center"/>
        <w:rPr>
          <w:sz w:val="16"/>
          <w:szCs w:val="16"/>
        </w:rPr>
      </w:pPr>
      <w:r w:rsidRPr="00CD2259">
        <w:rPr>
          <w:rFonts w:ascii="Times" w:hAnsi="Times" w:cs="Times"/>
        </w:rPr>
        <w:t>Figure</w:t>
      </w:r>
      <w:r w:rsidR="00033E9F">
        <w:rPr>
          <w:rFonts w:ascii="Times" w:hAnsi="Times" w:cs="Times"/>
        </w:rPr>
        <w:t xml:space="preserve"> 7</w:t>
      </w:r>
      <w:r w:rsidRPr="00CD2259">
        <w:rPr>
          <w:rFonts w:ascii="Times" w:hAnsi="Times" w:cs="Times"/>
        </w:rPr>
        <w:t xml:space="preserve">: </w:t>
      </w:r>
      <w:r>
        <w:rPr>
          <w:sz w:val="16"/>
          <w:szCs w:val="16"/>
        </w:rPr>
        <w:t xml:space="preserve">Weightage and frequency of top 10 words in Topic 1 – </w:t>
      </w:r>
      <w:r w:rsidR="00033E9F">
        <w:rPr>
          <w:sz w:val="16"/>
          <w:szCs w:val="16"/>
        </w:rPr>
        <w:t>Mallet</w:t>
      </w:r>
      <w:r>
        <w:rPr>
          <w:sz w:val="16"/>
          <w:szCs w:val="16"/>
        </w:rPr>
        <w:t xml:space="preserve"> LDA</w:t>
      </w:r>
    </w:p>
    <w:p w14:paraId="6B2FE997" w14:textId="74C2E143" w:rsidR="00033E9F" w:rsidRDefault="009F3EC9" w:rsidP="00174271">
      <w:pPr>
        <w:jc w:val="center"/>
      </w:pPr>
      <w:r>
        <w:rPr>
          <w:noProof/>
        </w:rPr>
        <w:lastRenderedPageBreak/>
        <w:drawing>
          <wp:inline distT="0" distB="0" distL="0" distR="0" wp14:anchorId="19D027EB" wp14:editId="7223226F">
            <wp:extent cx="3827824" cy="2368261"/>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9"/>
                    <a:stretch>
                      <a:fillRect/>
                    </a:stretch>
                  </pic:blipFill>
                  <pic:spPr>
                    <a:xfrm>
                      <a:off x="0" y="0"/>
                      <a:ext cx="3865594" cy="2391629"/>
                    </a:xfrm>
                    <a:prstGeom prst="rect">
                      <a:avLst/>
                    </a:prstGeom>
                  </pic:spPr>
                </pic:pic>
              </a:graphicData>
            </a:graphic>
          </wp:inline>
        </w:drawing>
      </w:r>
    </w:p>
    <w:p w14:paraId="15098E6F" w14:textId="0C40B93A" w:rsidR="009F3EC9" w:rsidRDefault="009F3EC9" w:rsidP="009F3EC9">
      <w:pPr>
        <w:pStyle w:val="Caption"/>
        <w:jc w:val="center"/>
        <w:rPr>
          <w:sz w:val="16"/>
          <w:szCs w:val="16"/>
        </w:rPr>
      </w:pPr>
      <w:r w:rsidRPr="00CD2259">
        <w:rPr>
          <w:rFonts w:ascii="Times" w:hAnsi="Times" w:cs="Times"/>
        </w:rPr>
        <w:t>Figure</w:t>
      </w:r>
      <w:r>
        <w:rPr>
          <w:rFonts w:ascii="Times" w:hAnsi="Times" w:cs="Times"/>
        </w:rPr>
        <w:t xml:space="preserve"> 7</w:t>
      </w:r>
      <w:r w:rsidRPr="00CD2259">
        <w:rPr>
          <w:rFonts w:ascii="Times" w:hAnsi="Times" w:cs="Times"/>
        </w:rPr>
        <w:t xml:space="preserve">: </w:t>
      </w:r>
      <w:r>
        <w:rPr>
          <w:sz w:val="16"/>
          <w:szCs w:val="16"/>
        </w:rPr>
        <w:t>Weightage and frequency of top 10 words in Topic 1 – NMF</w:t>
      </w:r>
    </w:p>
    <w:p w14:paraId="03DD0E6E" w14:textId="2D2D34AF" w:rsidR="00681B1D" w:rsidRDefault="00681B1D" w:rsidP="002E05BE">
      <w:pPr>
        <w:jc w:val="both"/>
        <w:rPr>
          <w:rFonts w:ascii="Times" w:eastAsia="Times New Roman" w:hAnsi="Times" w:cs="Times"/>
          <w:bCs/>
          <w:sz w:val="24"/>
          <w:szCs w:val="24"/>
        </w:rPr>
      </w:pPr>
    </w:p>
    <w:p w14:paraId="31EB2765" w14:textId="77777777" w:rsidR="00F43E8F" w:rsidRPr="00CD2259" w:rsidRDefault="00F43E8F" w:rsidP="00F43E8F">
      <w:pPr>
        <w:jc w:val="both"/>
        <w:rPr>
          <w:rFonts w:ascii="Times" w:eastAsia="Times New Roman" w:hAnsi="Times" w:cs="Times"/>
          <w:bCs/>
          <w:sz w:val="24"/>
          <w:szCs w:val="24"/>
        </w:rPr>
      </w:pPr>
      <w:r>
        <w:rPr>
          <w:rFonts w:ascii="Times" w:eastAsia="Times New Roman" w:hAnsi="Times" w:cs="Times"/>
          <w:bCs/>
          <w:sz w:val="24"/>
          <w:szCs w:val="24"/>
        </w:rPr>
        <w:t>However, there is also a need to consider the words collectively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In this example, </w:t>
      </w:r>
      <w:r w:rsidR="00F7745C" w:rsidRPr="00CD2259">
        <w:rPr>
          <w:rFonts w:ascii="Times" w:eastAsia="Times New Roman" w:hAnsi="Times" w:cs="Times"/>
          <w:bCs/>
          <w:sz w:val="24"/>
          <w:szCs w:val="24"/>
        </w:rPr>
        <w:t>words like 'financial', 'performance' and ‘investor’</w:t>
      </w:r>
      <w:r>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This step </w:t>
      </w:r>
      <w:r w:rsidRPr="00CD2259">
        <w:rPr>
          <w:rFonts w:ascii="Times" w:eastAsia="Times New Roman" w:hAnsi="Times" w:cs="Times"/>
          <w:bCs/>
          <w:sz w:val="24"/>
          <w:szCs w:val="24"/>
        </w:rPr>
        <w:t xml:space="preserve">is perhaps the most subjective step of this entire process. The human element of interpreting, understanding, and applying a judgement as to the most suitable </w:t>
      </w:r>
      <w:r w:rsidR="00F736A2">
        <w:rPr>
          <w:rFonts w:ascii="Times" w:eastAsia="Times New Roman" w:hAnsi="Times" w:cs="Times"/>
          <w:bCs/>
          <w:sz w:val="24"/>
          <w:szCs w:val="24"/>
        </w:rPr>
        <w:t>sub</w:t>
      </w:r>
      <w:r w:rsidRPr="00CD2259">
        <w:rPr>
          <w:rFonts w:ascii="Times" w:eastAsia="Times New Roman" w:hAnsi="Times" w:cs="Times"/>
          <w:bCs/>
          <w:sz w:val="24"/>
          <w:szCs w:val="24"/>
        </w:rPr>
        <w:t xml:space="preserve">topic, based on ones understanding of the words, is something that is </w:t>
      </w:r>
      <w:r>
        <w:rPr>
          <w:rFonts w:ascii="Times" w:eastAsia="Times New Roman" w:hAnsi="Times" w:cs="Times"/>
          <w:bCs/>
          <w:sz w:val="24"/>
          <w:szCs w:val="24"/>
        </w:rPr>
        <w:t>key to this process</w:t>
      </w:r>
      <w:r w:rsidRPr="00CD2259">
        <w:rPr>
          <w:rFonts w:ascii="Times" w:eastAsia="Times New Roman" w:hAnsi="Times" w:cs="Times"/>
          <w:bCs/>
          <w:sz w:val="24"/>
          <w:szCs w:val="24"/>
        </w:rPr>
        <w:t>. Good topic models therefore require (</w:t>
      </w:r>
      <w:proofErr w:type="spellStart"/>
      <w:r w:rsidRPr="00CD2259">
        <w:rPr>
          <w:rFonts w:ascii="Times" w:eastAsia="Times New Roman" w:hAnsi="Times" w:cs="Times"/>
          <w:bCs/>
          <w:sz w:val="24"/>
          <w:szCs w:val="24"/>
        </w:rPr>
        <w:t>apriori</w:t>
      </w:r>
      <w:proofErr w:type="spellEnd"/>
      <w:r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Pr="00CD2259">
        <w:rPr>
          <w:rFonts w:ascii="Times" w:eastAsia="Times New Roman" w:hAnsi="Times" w:cs="Times"/>
          <w:bCs/>
          <w:sz w:val="24"/>
          <w:szCs w:val="24"/>
        </w:rPr>
        <w:t xml:space="preserve"> matter.</w:t>
      </w:r>
    </w:p>
    <w:p w14:paraId="2553237C" w14:textId="77777777" w:rsidR="00A704EE" w:rsidRPr="00CD2259" w:rsidRDefault="00A704EE" w:rsidP="002E05BE">
      <w:pPr>
        <w:jc w:val="both"/>
        <w:rPr>
          <w:rFonts w:ascii="Times" w:eastAsia="Times New Roman" w:hAnsi="Times" w:cs="Times"/>
          <w:bCs/>
          <w:sz w:val="24"/>
          <w:szCs w:val="24"/>
        </w:rPr>
      </w:pPr>
    </w:p>
    <w:p w14:paraId="01852511" w14:textId="77777777"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 xml:space="preserve">his process of (a) considering each </w:t>
      </w:r>
      <w:r w:rsidR="004B5E4F" w:rsidRPr="00CD2259">
        <w:rPr>
          <w:rFonts w:ascii="Times" w:eastAsia="Times New Roman" w:hAnsi="Times" w:cs="Times"/>
          <w:bCs/>
          <w:sz w:val="24"/>
          <w:szCs w:val="24"/>
        </w:rPr>
        <w:t xml:space="preserve">line of </w:t>
      </w:r>
      <w:r w:rsidR="00A704EE" w:rsidRPr="00CD2259">
        <w:rPr>
          <w:rFonts w:ascii="Times" w:eastAsia="Times New Roman" w:hAnsi="Times" w:cs="Times"/>
          <w:bCs/>
          <w:sz w:val="24"/>
          <w:szCs w:val="24"/>
        </w:rPr>
        <w:t xml:space="preserve">output, </w:t>
      </w:r>
      <w:r w:rsidR="00F43E8F">
        <w:rPr>
          <w:rFonts w:ascii="Times" w:eastAsia="Times New Roman" w:hAnsi="Times" w:cs="Times"/>
          <w:bCs/>
          <w:sz w:val="24"/>
          <w:szCs w:val="24"/>
        </w:rPr>
        <w:t xml:space="preserve">(b) observing for the ranking of the words with respect to count and weightages,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categorise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and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d</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p>
    <w:p w14:paraId="6BEBA88F" w14:textId="77777777" w:rsidR="00A704EE" w:rsidRPr="00CD2259" w:rsidRDefault="00A704EE" w:rsidP="002E05BE">
      <w:pPr>
        <w:jc w:val="both"/>
        <w:rPr>
          <w:rFonts w:ascii="Times" w:eastAsia="Times New Roman" w:hAnsi="Times" w:cs="Times"/>
          <w:bCs/>
          <w:sz w:val="24"/>
          <w:szCs w:val="24"/>
        </w:rPr>
      </w:pPr>
    </w:p>
    <w:p w14:paraId="1D31EA58" w14:textId="2414F409" w:rsidR="00174271" w:rsidRDefault="00F736A2" w:rsidP="00174271">
      <w:pPr>
        <w:jc w:val="both"/>
        <w:rPr>
          <w:rFonts w:ascii="Times" w:eastAsia="Times New Roman" w:hAnsi="Times" w:cs="Times"/>
          <w:bCs/>
          <w:sz w:val="24"/>
          <w:szCs w:val="24"/>
        </w:rPr>
      </w:pPr>
      <w:r>
        <w:rPr>
          <w:rFonts w:ascii="Times" w:eastAsia="Times New Roman" w:hAnsi="Times" w:cs="Times"/>
          <w:bCs/>
          <w:sz w:val="24"/>
          <w:szCs w:val="24"/>
        </w:rPr>
        <w:t>W</w:t>
      </w:r>
      <w:r w:rsidR="00DC149F">
        <w:rPr>
          <w:rFonts w:ascii="Times" w:eastAsia="Times New Roman" w:hAnsi="Times" w:cs="Times"/>
          <w:bCs/>
          <w:sz w:val="24"/>
          <w:szCs w:val="24"/>
        </w:rPr>
        <w:t>e</w:t>
      </w:r>
      <w:r w:rsidR="00A704EE" w:rsidRPr="00CD2259">
        <w:rPr>
          <w:rFonts w:ascii="Times" w:eastAsia="Times New Roman" w:hAnsi="Times" w:cs="Times"/>
          <w:bCs/>
          <w:sz w:val="24"/>
          <w:szCs w:val="24"/>
        </w:rPr>
        <w:t xml:space="preserve"> </w:t>
      </w:r>
      <w:r>
        <w:rPr>
          <w:rFonts w:ascii="Times" w:eastAsia="Times New Roman" w:hAnsi="Times" w:cs="Times"/>
          <w:bCs/>
          <w:sz w:val="24"/>
          <w:szCs w:val="24"/>
        </w:rPr>
        <w:t xml:space="preserve">next </w:t>
      </w:r>
      <w:r w:rsidR="00A704EE" w:rsidRPr="00CD2259">
        <w:rPr>
          <w:rFonts w:ascii="Times" w:eastAsia="Times New Roman" w:hAnsi="Times" w:cs="Times"/>
          <w:bCs/>
          <w:sz w:val="24"/>
          <w:szCs w:val="24"/>
        </w:rPr>
        <w:t xml:space="preserve">consider all subtopics collectively </w:t>
      </w:r>
      <w:r w:rsidR="004B5E4F" w:rsidRPr="00CD2259">
        <w:rPr>
          <w:rFonts w:ascii="Times" w:eastAsia="Times New Roman" w:hAnsi="Times" w:cs="Times"/>
          <w:bCs/>
          <w:sz w:val="24"/>
          <w:szCs w:val="24"/>
        </w:rPr>
        <w:t>and then</w:t>
      </w:r>
      <w:r w:rsidR="00A704EE" w:rsidRPr="00CD2259">
        <w:rPr>
          <w:rFonts w:ascii="Times" w:eastAsia="Times New Roman" w:hAnsi="Times" w:cs="Times"/>
          <w:bCs/>
          <w:sz w:val="24"/>
          <w:szCs w:val="24"/>
        </w:rPr>
        <w:t xml:space="preserve"> generali</w:t>
      </w:r>
      <w:r w:rsidR="00332BDF">
        <w:rPr>
          <w:rFonts w:ascii="Times" w:eastAsia="Times New Roman" w:hAnsi="Times" w:cs="Times"/>
          <w:bCs/>
          <w:sz w:val="24"/>
          <w:szCs w:val="24"/>
        </w:rPr>
        <w:t>s</w:t>
      </w:r>
      <w:r w:rsidR="00A704EE" w:rsidRPr="00CD2259">
        <w:rPr>
          <w:rFonts w:ascii="Times" w:eastAsia="Times New Roman" w:hAnsi="Times" w:cs="Times"/>
          <w:bCs/>
          <w:sz w:val="24"/>
          <w:szCs w:val="24"/>
        </w:rPr>
        <w:t xml:space="preserve">e them into </w:t>
      </w:r>
      <w:r w:rsidR="00CD2259" w:rsidRPr="00CD2259">
        <w:rPr>
          <w:rFonts w:ascii="Times" w:eastAsia="Times New Roman" w:hAnsi="Times" w:cs="Times"/>
          <w:bCs/>
          <w:sz w:val="24"/>
          <w:szCs w:val="24"/>
        </w:rPr>
        <w:t>several</w:t>
      </w:r>
      <w:r w:rsidR="00A704EE" w:rsidRPr="00CD2259">
        <w:rPr>
          <w:rFonts w:ascii="Times" w:eastAsia="Times New Roman" w:hAnsi="Times" w:cs="Times"/>
          <w:bCs/>
          <w:sz w:val="24"/>
          <w:szCs w:val="24"/>
        </w:rPr>
        <w:t xml:space="preserve"> key concept</w:t>
      </w:r>
      <w:r w:rsidR="004B5E4F" w:rsidRPr="00CD2259">
        <w:rPr>
          <w:rFonts w:ascii="Times" w:eastAsia="Times New Roman" w:hAnsi="Times" w:cs="Times"/>
          <w:bCs/>
          <w:sz w:val="24"/>
          <w:szCs w:val="24"/>
        </w:rPr>
        <w:t>s</w:t>
      </w:r>
      <w:r w:rsidR="00A704EE" w:rsidRPr="00CD2259">
        <w:rPr>
          <w:rFonts w:ascii="Times" w:eastAsia="Times New Roman" w:hAnsi="Times" w:cs="Times"/>
          <w:bCs/>
          <w:sz w:val="24"/>
          <w:szCs w:val="24"/>
        </w:rPr>
        <w:t xml:space="preserve">, which </w:t>
      </w:r>
      <w:r w:rsidR="004B5E4F" w:rsidRPr="00CD2259">
        <w:rPr>
          <w:rFonts w:ascii="Times" w:eastAsia="Times New Roman" w:hAnsi="Times" w:cs="Times"/>
          <w:bCs/>
          <w:sz w:val="24"/>
          <w:szCs w:val="24"/>
        </w:rPr>
        <w:t>than becomes</w:t>
      </w:r>
      <w:r w:rsidR="00A704EE" w:rsidRPr="00CD2259">
        <w:rPr>
          <w:rFonts w:ascii="Times" w:eastAsia="Times New Roman" w:hAnsi="Times" w:cs="Times"/>
          <w:bCs/>
          <w:sz w:val="24"/>
          <w:szCs w:val="24"/>
        </w:rPr>
        <w:t xml:space="preserve"> the final topic model</w:t>
      </w:r>
      <w:r w:rsidR="00CD2259" w:rsidRPr="00CD2259">
        <w:rPr>
          <w:rFonts w:ascii="Times" w:eastAsia="Times New Roman" w:hAnsi="Times" w:cs="Times"/>
          <w:bCs/>
          <w:sz w:val="24"/>
          <w:szCs w:val="24"/>
        </w:rPr>
        <w:t xml:space="preserve"> to be discussed in later sections</w:t>
      </w:r>
      <w:r w:rsidR="00A704EE" w:rsidRPr="00CD2259">
        <w:rPr>
          <w:rFonts w:ascii="Times" w:eastAsia="Times New Roman" w:hAnsi="Times" w:cs="Times"/>
          <w:bCs/>
          <w:sz w:val="24"/>
          <w:szCs w:val="24"/>
        </w:rPr>
        <w:t>.</w:t>
      </w:r>
      <w:r w:rsidR="004B5E4F" w:rsidRPr="00CD2259">
        <w:rPr>
          <w:rFonts w:ascii="Times" w:eastAsia="Times New Roman" w:hAnsi="Times" w:cs="Times"/>
          <w:bCs/>
          <w:sz w:val="24"/>
          <w:szCs w:val="24"/>
        </w:rPr>
        <w:t xml:space="preserve"> Generalisation removes some of the bias that may come about from subtopic </w:t>
      </w:r>
      <w:r w:rsidR="00332BDF" w:rsidRPr="00CD2259">
        <w:rPr>
          <w:rFonts w:ascii="Times" w:eastAsia="Times New Roman" w:hAnsi="Times" w:cs="Times"/>
          <w:bCs/>
          <w:sz w:val="24"/>
          <w:szCs w:val="24"/>
        </w:rPr>
        <w:t>selection and</w:t>
      </w:r>
      <w:r w:rsidR="004B5E4F" w:rsidRPr="00CD2259">
        <w:rPr>
          <w:rFonts w:ascii="Times" w:eastAsia="Times New Roman" w:hAnsi="Times" w:cs="Times"/>
          <w:bCs/>
          <w:sz w:val="24"/>
          <w:szCs w:val="24"/>
        </w:rPr>
        <w:t xml:space="preserve"> </w:t>
      </w:r>
      <w:r w:rsidR="00CD2259" w:rsidRPr="00CD2259">
        <w:rPr>
          <w:rFonts w:ascii="Times" w:eastAsia="Times New Roman" w:hAnsi="Times" w:cs="Times"/>
          <w:bCs/>
          <w:sz w:val="24"/>
          <w:szCs w:val="24"/>
        </w:rPr>
        <w:t>allows for comparisons between the outputs of the algorithms.</w:t>
      </w:r>
      <w:r w:rsidR="00495EF4">
        <w:rPr>
          <w:rFonts w:ascii="Times" w:eastAsia="Times New Roman" w:hAnsi="Times" w:cs="Times"/>
          <w:bCs/>
          <w:sz w:val="24"/>
          <w:szCs w:val="24"/>
        </w:rPr>
        <w:t xml:space="preserve"> The last step was to </w:t>
      </w:r>
      <w:r w:rsidR="00495EF4" w:rsidRPr="00495EF4">
        <w:rPr>
          <w:rFonts w:ascii="Times" w:eastAsia="Times New Roman" w:hAnsi="Times" w:cs="Times"/>
          <w:bCs/>
          <w:sz w:val="24"/>
          <w:szCs w:val="24"/>
        </w:rPr>
        <w:t>combine</w:t>
      </w:r>
      <w:r w:rsidR="00495EF4">
        <w:rPr>
          <w:rFonts w:ascii="Times" w:eastAsia="Times New Roman" w:hAnsi="Times" w:cs="Times"/>
          <w:bCs/>
          <w:sz w:val="24"/>
          <w:szCs w:val="24"/>
        </w:rPr>
        <w:t xml:space="preserve"> the three methods</w:t>
      </w:r>
      <w:r w:rsidR="00495EF4" w:rsidRPr="00495EF4">
        <w:rPr>
          <w:rFonts w:ascii="Times" w:eastAsia="Times New Roman" w:hAnsi="Times" w:cs="Times"/>
          <w:bCs/>
          <w:sz w:val="24"/>
          <w:szCs w:val="24"/>
        </w:rPr>
        <w:t xml:space="preserve"> to give a</w:t>
      </w:r>
      <w:r w:rsidR="00495EF4">
        <w:rPr>
          <w:rFonts w:ascii="Times" w:eastAsia="Times New Roman" w:hAnsi="Times" w:cs="Times"/>
          <w:bCs/>
          <w:sz w:val="24"/>
          <w:szCs w:val="24"/>
        </w:rPr>
        <w:t>n</w:t>
      </w:r>
      <w:r w:rsidR="00495EF4" w:rsidRPr="00495EF4">
        <w:rPr>
          <w:rFonts w:ascii="Times" w:eastAsia="Times New Roman" w:hAnsi="Times" w:cs="Times"/>
          <w:bCs/>
          <w:sz w:val="24"/>
          <w:szCs w:val="24"/>
        </w:rPr>
        <w:t xml:space="preserve"> averaged</w:t>
      </w:r>
      <w:r w:rsidR="00917491">
        <w:rPr>
          <w:rFonts w:ascii="Times" w:eastAsia="Times New Roman" w:hAnsi="Times" w:cs="Times"/>
          <w:bCs/>
          <w:sz w:val="24"/>
          <w:szCs w:val="24"/>
        </w:rPr>
        <w:t>,</w:t>
      </w:r>
      <w:r w:rsidR="00495EF4" w:rsidRPr="00495EF4">
        <w:rPr>
          <w:rFonts w:ascii="Times" w:eastAsia="Times New Roman" w:hAnsi="Times" w:cs="Times"/>
          <w:bCs/>
          <w:sz w:val="24"/>
          <w:szCs w:val="24"/>
        </w:rPr>
        <w:t xml:space="preserve"> ranked topic score.</w:t>
      </w:r>
      <w:r w:rsidR="00174271">
        <w:rPr>
          <w:rFonts w:ascii="Times" w:eastAsia="Times New Roman" w:hAnsi="Times" w:cs="Times"/>
          <w:bCs/>
          <w:sz w:val="24"/>
          <w:szCs w:val="24"/>
        </w:rPr>
        <w:br w:type="page"/>
      </w:r>
    </w:p>
    <w:p w14:paraId="686C9EAF" w14:textId="77777777" w:rsidR="00F65EF7" w:rsidRDefault="00F65EF7" w:rsidP="00FC17B3">
      <w:pPr>
        <w:pStyle w:val="Teaser"/>
        <w:jc w:val="both"/>
        <w:rPr>
          <w:rFonts w:ascii="Times" w:hAnsi="Times" w:cs="Times"/>
          <w:bCs/>
          <w:lang w:val="en-GB"/>
        </w:rPr>
      </w:pPr>
    </w:p>
    <w:p w14:paraId="2B9E9EEC" w14:textId="7425C7BD" w:rsidR="009F3EC9" w:rsidRDefault="00174271" w:rsidP="00FC17B3">
      <w:pPr>
        <w:pStyle w:val="Teaser"/>
        <w:jc w:val="both"/>
        <w:rPr>
          <w:rFonts w:ascii="Times" w:hAnsi="Times" w:cs="Times"/>
          <w:bCs/>
          <w:lang w:val="en-GB"/>
        </w:rPr>
      </w:pPr>
      <w:r w:rsidRPr="00174271">
        <w:rPr>
          <w:rFonts w:ascii="Times" w:hAnsi="Times" w:cs="Times"/>
          <w:bCs/>
          <w:noProof/>
          <w:lang w:val="en-GB"/>
        </w:rPr>
        <w:drawing>
          <wp:inline distT="0" distB="0" distL="0" distR="0" wp14:anchorId="559E2A30" wp14:editId="1408F5CC">
            <wp:extent cx="6678628" cy="7105650"/>
            <wp:effectExtent l="0" t="0" r="190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0"/>
                    <a:stretch>
                      <a:fillRect/>
                    </a:stretch>
                  </pic:blipFill>
                  <pic:spPr>
                    <a:xfrm>
                      <a:off x="0" y="0"/>
                      <a:ext cx="6688981" cy="7116664"/>
                    </a:xfrm>
                    <a:prstGeom prst="rect">
                      <a:avLst/>
                    </a:prstGeom>
                  </pic:spPr>
                </pic:pic>
              </a:graphicData>
            </a:graphic>
          </wp:inline>
        </w:drawing>
      </w:r>
    </w:p>
    <w:p w14:paraId="098EE149" w14:textId="77777777" w:rsidR="00174271" w:rsidRDefault="00174271" w:rsidP="00174271">
      <w:pPr>
        <w:jc w:val="both"/>
        <w:rPr>
          <w:rFonts w:ascii="Times" w:eastAsia="Times New Roman" w:hAnsi="Times" w:cs="Times"/>
          <w:bCs/>
          <w:sz w:val="24"/>
          <w:szCs w:val="24"/>
        </w:rPr>
      </w:pPr>
    </w:p>
    <w:p w14:paraId="49656B8F" w14:textId="77777777" w:rsidR="00174271" w:rsidRPr="00CD2259" w:rsidRDefault="00174271" w:rsidP="00174271">
      <w:pPr>
        <w:pStyle w:val="Caption"/>
        <w:keepNext/>
        <w:jc w:val="center"/>
        <w:rPr>
          <w:rFonts w:ascii="Times" w:eastAsia="Times New Roman" w:hAnsi="Times" w:cs="Times"/>
          <w:bCs/>
          <w:sz w:val="24"/>
          <w:szCs w:val="24"/>
        </w:rPr>
      </w:pPr>
      <w:bookmarkStart w:id="7" w:name="_Ref94886536"/>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bookmarkEnd w:id="7"/>
      <w:r>
        <w:t>:</w:t>
      </w:r>
      <w:r w:rsidRPr="00CD2259">
        <w:rPr>
          <w:rFonts w:ascii="Times" w:hAnsi="Times" w:cs="Times"/>
        </w:rPr>
        <w:t xml:space="preserve"> </w:t>
      </w:r>
      <w:r>
        <w:rPr>
          <w:rFonts w:ascii="Times" w:hAnsi="Times" w:cs="Times"/>
          <w:b/>
          <w:bCs/>
        </w:rPr>
        <w:t xml:space="preserve">Top 10 significand words per algorithm, proposed categorization, </w:t>
      </w:r>
      <w:proofErr w:type="gramStart"/>
      <w:r>
        <w:rPr>
          <w:rFonts w:ascii="Times" w:hAnsi="Times" w:cs="Times"/>
          <w:b/>
          <w:bCs/>
        </w:rPr>
        <w:t>subtopic</w:t>
      </w:r>
      <w:proofErr w:type="gramEnd"/>
      <w:r>
        <w:rPr>
          <w:rFonts w:ascii="Times" w:hAnsi="Times" w:cs="Times"/>
          <w:b/>
          <w:bCs/>
        </w:rPr>
        <w:t xml:space="preserve"> and key concept selection</w:t>
      </w:r>
    </w:p>
    <w:p w14:paraId="3D404C50" w14:textId="2708BBAE" w:rsidR="00174271" w:rsidRDefault="00174271" w:rsidP="00FC17B3">
      <w:pPr>
        <w:pStyle w:val="Teaser"/>
        <w:jc w:val="both"/>
        <w:rPr>
          <w:rFonts w:ascii="Times" w:hAnsi="Times" w:cs="Times"/>
          <w:bCs/>
        </w:rPr>
      </w:pPr>
      <w:r>
        <w:rPr>
          <w:rFonts w:ascii="Times" w:hAnsi="Times" w:cs="Times"/>
          <w:bCs/>
        </w:rPr>
        <w:t>The graphs below also depict the breakdown of the number of articles in each topic.</w:t>
      </w:r>
    </w:p>
    <w:p w14:paraId="1514D54F" w14:textId="77777777" w:rsidR="00EB70A7" w:rsidRDefault="00EB70A7" w:rsidP="00FC17B3">
      <w:pPr>
        <w:pStyle w:val="Teaser"/>
        <w:jc w:val="both"/>
        <w:rPr>
          <w:rFonts w:ascii="Times" w:hAnsi="Times" w:cs="Times"/>
          <w:bCs/>
        </w:rPr>
      </w:pPr>
    </w:p>
    <w:tbl>
      <w:tblPr>
        <w:tblStyle w:val="TableGrid"/>
        <w:tblW w:w="0" w:type="auto"/>
        <w:tblLook w:val="04A0" w:firstRow="1" w:lastRow="0" w:firstColumn="1" w:lastColumn="0" w:noHBand="0" w:noVBand="1"/>
      </w:tblPr>
      <w:tblGrid>
        <w:gridCol w:w="5395"/>
        <w:gridCol w:w="5395"/>
      </w:tblGrid>
      <w:tr w:rsidR="00EB70A7" w14:paraId="625827F6" w14:textId="77777777" w:rsidTr="00EB70A7">
        <w:tc>
          <w:tcPr>
            <w:tcW w:w="5395" w:type="dxa"/>
          </w:tcPr>
          <w:p w14:paraId="68A0BADC" w14:textId="32E4E7F0" w:rsidR="00EB70A7" w:rsidRDefault="00EB70A7" w:rsidP="00EB70A7">
            <w:pPr>
              <w:pStyle w:val="Teaser"/>
              <w:jc w:val="center"/>
              <w:rPr>
                <w:rFonts w:ascii="Times" w:hAnsi="Times" w:cs="Times"/>
                <w:bCs/>
                <w:highlight w:val="yellow"/>
                <w:lang w:val="en-GB"/>
              </w:rPr>
            </w:pPr>
            <w:r>
              <w:rPr>
                <w:rFonts w:ascii="Times" w:hAnsi="Times" w:cs="Times"/>
                <w:bCs/>
                <w:noProof/>
              </w:rPr>
              <w:lastRenderedPageBreak/>
              <w:drawing>
                <wp:inline distT="0" distB="0" distL="0" distR="0" wp14:anchorId="12A2BFB3" wp14:editId="0F6DF9E7">
                  <wp:extent cx="2728800" cy="2624400"/>
                  <wp:effectExtent l="0" t="0" r="0" b="508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1"/>
                          <a:stretch>
                            <a:fillRect/>
                          </a:stretch>
                        </pic:blipFill>
                        <pic:spPr>
                          <a:xfrm>
                            <a:off x="0" y="0"/>
                            <a:ext cx="2728800" cy="2624400"/>
                          </a:xfrm>
                          <a:prstGeom prst="rect">
                            <a:avLst/>
                          </a:prstGeom>
                        </pic:spPr>
                      </pic:pic>
                    </a:graphicData>
                  </a:graphic>
                </wp:inline>
              </w:drawing>
            </w:r>
          </w:p>
        </w:tc>
        <w:tc>
          <w:tcPr>
            <w:tcW w:w="5395" w:type="dxa"/>
          </w:tcPr>
          <w:p w14:paraId="792D851A" w14:textId="4B61DBD6" w:rsidR="00EB70A7" w:rsidRDefault="00EB70A7" w:rsidP="00EB70A7">
            <w:pPr>
              <w:pStyle w:val="Teaser"/>
              <w:jc w:val="center"/>
              <w:rPr>
                <w:rFonts w:ascii="Times" w:hAnsi="Times" w:cs="Times"/>
                <w:bCs/>
                <w:highlight w:val="yellow"/>
                <w:lang w:val="en-GB"/>
              </w:rPr>
            </w:pPr>
            <w:r>
              <w:rPr>
                <w:rFonts w:ascii="Times" w:hAnsi="Times" w:cs="Times"/>
                <w:bCs/>
                <w:noProof/>
              </w:rPr>
              <w:drawing>
                <wp:inline distT="0" distB="0" distL="0" distR="0" wp14:anchorId="043B7783" wp14:editId="563FE8EB">
                  <wp:extent cx="2728800" cy="2624400"/>
                  <wp:effectExtent l="0" t="0" r="0" b="5080"/>
                  <wp:docPr id="6" name="Picture 6"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referRelativeResize="0"/>
                        </pic:nvPicPr>
                        <pic:blipFill>
                          <a:blip r:embed="rId22"/>
                          <a:stretch>
                            <a:fillRect/>
                          </a:stretch>
                        </pic:blipFill>
                        <pic:spPr>
                          <a:xfrm>
                            <a:off x="0" y="0"/>
                            <a:ext cx="2728800" cy="2624400"/>
                          </a:xfrm>
                          <a:prstGeom prst="rect">
                            <a:avLst/>
                          </a:prstGeom>
                        </pic:spPr>
                      </pic:pic>
                    </a:graphicData>
                  </a:graphic>
                </wp:inline>
              </w:drawing>
            </w:r>
          </w:p>
        </w:tc>
      </w:tr>
      <w:tr w:rsidR="00EB70A7" w14:paraId="1D2D7334" w14:textId="77777777" w:rsidTr="00EB70A7">
        <w:trPr>
          <w:trHeight w:val="514"/>
        </w:trPr>
        <w:tc>
          <w:tcPr>
            <w:tcW w:w="5395" w:type="dxa"/>
          </w:tcPr>
          <w:p w14:paraId="5D627D9B" w14:textId="01C4ED8C" w:rsidR="00EB70A7" w:rsidRDefault="00EB70A7" w:rsidP="00EB70A7">
            <w:pPr>
              <w:pStyle w:val="Caption"/>
              <w:keepNext/>
              <w:jc w:val="center"/>
              <w:rPr>
                <w:rFonts w:ascii="Times" w:hAnsi="Times" w:cs="Times"/>
                <w:bCs/>
                <w:highlight w:val="yellow"/>
                <w:lang w:val="en-GB"/>
              </w:rPr>
            </w:pPr>
            <w:r>
              <w:rPr>
                <w:noProof/>
              </w:rPr>
              <w:t>Figure 8:</w:t>
            </w:r>
            <w:r w:rsidRPr="00EB70A7">
              <w:rPr>
                <w:noProof/>
              </w:rPr>
              <w:t xml:space="preserve"> Number of documents in each topic – LDA Gensim</w:t>
            </w:r>
          </w:p>
        </w:tc>
        <w:tc>
          <w:tcPr>
            <w:tcW w:w="5395" w:type="dxa"/>
          </w:tcPr>
          <w:p w14:paraId="26797941" w14:textId="067CF4A8" w:rsidR="00EB70A7" w:rsidRPr="00EB70A7" w:rsidRDefault="00EB70A7" w:rsidP="00EB70A7">
            <w:pPr>
              <w:pStyle w:val="Caption"/>
              <w:keepNext/>
              <w:jc w:val="center"/>
              <w:rPr>
                <w:rFonts w:ascii="Times" w:hAnsi="Times" w:cs="Times"/>
                <w:b/>
                <w:bCs/>
              </w:rPr>
            </w:pPr>
            <w:r>
              <w:rPr>
                <w:noProof/>
              </w:rPr>
              <w:t>Figure 9</w:t>
            </w:r>
            <w:r>
              <w:t>:</w:t>
            </w:r>
            <w:r w:rsidRPr="00CD2259">
              <w:rPr>
                <w:rFonts w:ascii="Times" w:hAnsi="Times" w:cs="Times"/>
              </w:rPr>
              <w:t xml:space="preserve"> </w:t>
            </w:r>
            <w:r>
              <w:rPr>
                <w:rFonts w:ascii="Times" w:hAnsi="Times" w:cs="Times"/>
                <w:b/>
                <w:bCs/>
              </w:rPr>
              <w:t>Number of documents in each topic – LDA Mallet</w:t>
            </w:r>
          </w:p>
        </w:tc>
      </w:tr>
    </w:tbl>
    <w:p w14:paraId="1D7CBFAA" w14:textId="77777777" w:rsidR="00EB70A7" w:rsidRPr="00041E36" w:rsidRDefault="00EB70A7" w:rsidP="00FC17B3">
      <w:pPr>
        <w:pStyle w:val="Teaser"/>
        <w:jc w:val="both"/>
        <w:rPr>
          <w:rFonts w:ascii="Times" w:hAnsi="Times" w:cs="Times"/>
          <w:bCs/>
          <w:highlight w:val="yellow"/>
          <w:lang w:val="en-GB"/>
        </w:rPr>
      </w:pPr>
    </w:p>
    <w:p w14:paraId="42C3E37F" w14:textId="2A1097B0" w:rsidR="00F02240" w:rsidRDefault="00F02240" w:rsidP="009E0415">
      <w:pPr>
        <w:pStyle w:val="Teaser"/>
        <w:jc w:val="both"/>
        <w:rPr>
          <w:rFonts w:ascii="Times" w:hAnsi="Times" w:cs="Times"/>
          <w:bCs/>
        </w:rPr>
      </w:pPr>
      <w:r w:rsidRPr="00F65EF7">
        <w:rPr>
          <w:rFonts w:ascii="Times" w:hAnsi="Times" w:cs="Times"/>
          <w:b/>
          <w:i/>
          <w:iCs/>
        </w:rPr>
        <w:t>Discussion</w:t>
      </w:r>
      <w:r w:rsidR="00F958AF" w:rsidRPr="00F65EF7">
        <w:rPr>
          <w:rFonts w:ascii="Times" w:hAnsi="Times" w:cs="Times"/>
          <w:b/>
          <w:i/>
          <w:iCs/>
        </w:rPr>
        <w:t xml:space="preserve"> and Implications</w:t>
      </w:r>
      <w:r w:rsidRPr="00F65EF7">
        <w:rPr>
          <w:rFonts w:ascii="Times" w:hAnsi="Times" w:cs="Times"/>
          <w:b/>
          <w:i/>
          <w:iCs/>
        </w:rPr>
        <w:t>:</w:t>
      </w:r>
      <w:r w:rsidRPr="00917491">
        <w:rPr>
          <w:rFonts w:ascii="Times" w:hAnsi="Times" w:cs="Times"/>
          <w:bCs/>
        </w:rPr>
        <w:t xml:space="preserve"> </w:t>
      </w:r>
      <w:r w:rsidR="00917491" w:rsidRPr="00917491">
        <w:rPr>
          <w:rFonts w:ascii="Times" w:hAnsi="Times" w:cs="Times"/>
          <w:bCs/>
        </w:rPr>
        <w:t xml:space="preserve">In order </w:t>
      </w:r>
      <w:r w:rsidR="00335297">
        <w:rPr>
          <w:rFonts w:ascii="Times" w:hAnsi="Times" w:cs="Times"/>
          <w:bCs/>
        </w:rPr>
        <w:t>from</w:t>
      </w:r>
      <w:r w:rsidR="00917491" w:rsidRPr="00917491">
        <w:rPr>
          <w:rFonts w:ascii="Times" w:hAnsi="Times" w:cs="Times"/>
          <w:bCs/>
        </w:rPr>
        <w:t xml:space="preserve"> most important to least, </w:t>
      </w:r>
      <w:r w:rsidR="00335297">
        <w:rPr>
          <w:rFonts w:ascii="Times" w:hAnsi="Times" w:cs="Times"/>
          <w:bCs/>
        </w:rPr>
        <w:t>the analysis presented above</w:t>
      </w:r>
      <w:r w:rsidR="00917491" w:rsidRPr="00917491">
        <w:rPr>
          <w:rFonts w:ascii="Times" w:hAnsi="Times" w:cs="Times"/>
          <w:bCs/>
        </w:rPr>
        <w:t xml:space="preserve"> ranked the following success factors for RE projects: </w:t>
      </w:r>
      <w:r w:rsidR="00495EF4" w:rsidRPr="00917491">
        <w:rPr>
          <w:rFonts w:ascii="Times" w:hAnsi="Times" w:cs="Times"/>
          <w:bCs/>
        </w:rPr>
        <w:t xml:space="preserve">(1) </w:t>
      </w:r>
      <w:bookmarkStart w:id="8" w:name="_Hlk95232215"/>
      <w:r w:rsidR="00917491" w:rsidRPr="00917491">
        <w:rPr>
          <w:rFonts w:ascii="Times" w:hAnsi="Times" w:cs="Times"/>
          <w:bCs/>
        </w:rPr>
        <w:t>Government (Policy)</w:t>
      </w:r>
      <w:bookmarkEnd w:id="8"/>
      <w:r w:rsidR="00917491">
        <w:rPr>
          <w:rFonts w:ascii="Times" w:hAnsi="Times" w:cs="Times"/>
          <w:bCs/>
        </w:rPr>
        <w:t xml:space="preserve">, (2) </w:t>
      </w:r>
      <w:r w:rsidR="00917491" w:rsidRPr="00917491">
        <w:rPr>
          <w:rFonts w:ascii="Times" w:hAnsi="Times" w:cs="Times"/>
          <w:bCs/>
        </w:rPr>
        <w:t>Fiscal (Policy/Terms)</w:t>
      </w:r>
      <w:r w:rsidR="00917491">
        <w:rPr>
          <w:rFonts w:ascii="Times" w:hAnsi="Times" w:cs="Times"/>
          <w:bCs/>
        </w:rPr>
        <w:t xml:space="preserve">, (3) </w:t>
      </w:r>
      <w:r w:rsidR="00917491" w:rsidRPr="00917491">
        <w:rPr>
          <w:rFonts w:ascii="Times" w:hAnsi="Times" w:cs="Times"/>
          <w:bCs/>
        </w:rPr>
        <w:t>Community (Support/ Involvement)</w:t>
      </w:r>
      <w:r w:rsidR="00917491">
        <w:rPr>
          <w:rFonts w:ascii="Times" w:hAnsi="Times" w:cs="Times"/>
          <w:bCs/>
        </w:rPr>
        <w:t xml:space="preserve">, (4) </w:t>
      </w:r>
      <w:r w:rsidR="00917491" w:rsidRPr="00917491">
        <w:rPr>
          <w:rFonts w:ascii="Times" w:hAnsi="Times" w:cs="Times"/>
          <w:bCs/>
        </w:rPr>
        <w:t>Public-Private (</w:t>
      </w:r>
      <w:proofErr w:type="spellStart"/>
      <w:r w:rsidR="00917491" w:rsidRPr="00917491">
        <w:rPr>
          <w:rFonts w:ascii="Times" w:hAnsi="Times" w:cs="Times"/>
          <w:bCs/>
        </w:rPr>
        <w:t>Corisking</w:t>
      </w:r>
      <w:proofErr w:type="spellEnd"/>
      <w:r w:rsidR="00917491" w:rsidRPr="00917491">
        <w:rPr>
          <w:rFonts w:ascii="Times" w:hAnsi="Times" w:cs="Times"/>
          <w:bCs/>
        </w:rPr>
        <w:t>)</w:t>
      </w:r>
      <w:r w:rsidR="00917491">
        <w:rPr>
          <w:rFonts w:ascii="Times" w:hAnsi="Times" w:cs="Times"/>
          <w:bCs/>
        </w:rPr>
        <w:t xml:space="preserve"> and (5) </w:t>
      </w:r>
      <w:r w:rsidR="00917491" w:rsidRPr="00917491">
        <w:rPr>
          <w:rFonts w:ascii="Times" w:hAnsi="Times" w:cs="Times"/>
          <w:bCs/>
        </w:rPr>
        <w:t>Technology (Development) &amp; Social (Policy)</w:t>
      </w:r>
      <w:r w:rsidR="00917491">
        <w:rPr>
          <w:rFonts w:ascii="Times" w:hAnsi="Times" w:cs="Times"/>
          <w:bCs/>
        </w:rPr>
        <w:t xml:space="preserve">. In looking at the results, aside from (2), all the other results speak of non-financial factors as being </w:t>
      </w:r>
      <w:r w:rsidR="00335297">
        <w:rPr>
          <w:rFonts w:ascii="Times" w:hAnsi="Times" w:cs="Times"/>
          <w:bCs/>
        </w:rPr>
        <w:t xml:space="preserve">more important in </w:t>
      </w:r>
      <w:r w:rsidR="00F71F2A">
        <w:rPr>
          <w:rFonts w:ascii="Times" w:hAnsi="Times" w:cs="Times"/>
          <w:bCs/>
        </w:rPr>
        <w:t>RE project</w:t>
      </w:r>
      <w:r w:rsidR="00335297">
        <w:rPr>
          <w:rFonts w:ascii="Times" w:hAnsi="Times" w:cs="Times"/>
          <w:bCs/>
        </w:rPr>
        <w:t xml:space="preserve"> success</w:t>
      </w:r>
      <w:r w:rsidR="00917491">
        <w:rPr>
          <w:rFonts w:ascii="Times" w:hAnsi="Times" w:cs="Times"/>
          <w:bCs/>
        </w:rPr>
        <w:t>.</w:t>
      </w:r>
      <w:r w:rsidR="005B2A61">
        <w:rPr>
          <w:rFonts w:ascii="Times" w:hAnsi="Times" w:cs="Times"/>
          <w:bCs/>
        </w:rPr>
        <w:t xml:space="preserve"> </w:t>
      </w:r>
      <w:proofErr w:type="gramStart"/>
      <w:r w:rsidR="008D4C81">
        <w:rPr>
          <w:rFonts w:ascii="Times" w:hAnsi="Times" w:cs="Times"/>
          <w:bCs/>
        </w:rPr>
        <w:t>However</w:t>
      </w:r>
      <w:proofErr w:type="gramEnd"/>
      <w:r w:rsidR="008D4C81">
        <w:rPr>
          <w:rFonts w:ascii="Times" w:hAnsi="Times" w:cs="Times"/>
          <w:bCs/>
        </w:rPr>
        <w:t xml:space="preserve"> the fact that ‘</w:t>
      </w:r>
      <w:r w:rsidR="008D4C81" w:rsidRPr="008D4C81">
        <w:rPr>
          <w:rFonts w:ascii="Times" w:hAnsi="Times" w:cs="Times"/>
          <w:bCs/>
        </w:rPr>
        <w:t>Fiscal (Policy/Terms)</w:t>
      </w:r>
      <w:r w:rsidR="008D4C81">
        <w:rPr>
          <w:rFonts w:ascii="Times" w:hAnsi="Times" w:cs="Times"/>
          <w:bCs/>
        </w:rPr>
        <w:t>’ ranked high in the list indicates that financial considerations are very important to decision makers.</w:t>
      </w:r>
    </w:p>
    <w:p w14:paraId="6B582E2A" w14:textId="77777777" w:rsidR="00174271" w:rsidRDefault="00174271" w:rsidP="009E0415">
      <w:pPr>
        <w:pStyle w:val="Teaser"/>
        <w:jc w:val="both"/>
        <w:rPr>
          <w:rFonts w:ascii="Times" w:hAnsi="Times" w:cs="Times"/>
          <w:bCs/>
        </w:rPr>
      </w:pPr>
    </w:p>
    <w:p w14:paraId="42B254F2" w14:textId="12C71756" w:rsidR="00D565D0" w:rsidRDefault="00335297" w:rsidP="009E0415">
      <w:pPr>
        <w:pStyle w:val="Teaser"/>
        <w:jc w:val="both"/>
        <w:rPr>
          <w:rFonts w:ascii="Times" w:hAnsi="Times" w:cs="Times"/>
        </w:rPr>
      </w:pPr>
      <w:r w:rsidRPr="00F65EF7">
        <w:rPr>
          <w:rFonts w:ascii="Times" w:hAnsi="Times" w:cs="Times"/>
          <w:b/>
          <w:bCs/>
          <w:i/>
          <w:iCs/>
        </w:rPr>
        <w:t>Government (Policy</w:t>
      </w:r>
      <w:r w:rsidRPr="00335297">
        <w:rPr>
          <w:rFonts w:ascii="Times" w:hAnsi="Times" w:cs="Times"/>
          <w:i/>
          <w:iCs/>
        </w:rPr>
        <w:t>):</w:t>
      </w:r>
      <w:r>
        <w:rPr>
          <w:rFonts w:ascii="Times" w:hAnsi="Times" w:cs="Times"/>
        </w:rPr>
        <w:t xml:space="preserve"> </w:t>
      </w:r>
      <w:r w:rsidR="00C17C6E">
        <w:rPr>
          <w:rFonts w:ascii="Times" w:hAnsi="Times" w:cs="Times"/>
        </w:rPr>
        <w:t xml:space="preserve">In the articles </w:t>
      </w:r>
      <w:r w:rsidR="00DF4CA2">
        <w:rPr>
          <w:rFonts w:ascii="Times" w:hAnsi="Times" w:cs="Times"/>
        </w:rPr>
        <w:t>analyzed</w:t>
      </w:r>
      <w:r w:rsidR="00C17C6E">
        <w:rPr>
          <w:rFonts w:ascii="Times" w:hAnsi="Times" w:cs="Times"/>
        </w:rPr>
        <w:t xml:space="preserve"> in this study, </w:t>
      </w:r>
      <w:r w:rsidR="00B229D5">
        <w:rPr>
          <w:rFonts w:ascii="Times" w:hAnsi="Times" w:cs="Times"/>
        </w:rPr>
        <w:t>we learn that</w:t>
      </w:r>
      <w:r w:rsidR="00615B01">
        <w:rPr>
          <w:rFonts w:ascii="Times" w:hAnsi="Times" w:cs="Times"/>
        </w:rPr>
        <w:t xml:space="preserve"> </w:t>
      </w:r>
      <w:r w:rsidR="00852D1A">
        <w:rPr>
          <w:rFonts w:ascii="Times" w:hAnsi="Times" w:cs="Times"/>
        </w:rPr>
        <w:t xml:space="preserve">Government </w:t>
      </w:r>
      <w:r w:rsidR="00F71F2A">
        <w:rPr>
          <w:rFonts w:ascii="Times" w:hAnsi="Times" w:cs="Times"/>
        </w:rPr>
        <w:t>(policy)</w:t>
      </w:r>
      <w:r w:rsidR="00B229D5">
        <w:rPr>
          <w:rFonts w:ascii="Times" w:hAnsi="Times" w:cs="Times"/>
        </w:rPr>
        <w:t xml:space="preserve"> is a broad but overarching theme for almost every paper </w:t>
      </w:r>
      <w:proofErr w:type="spellStart"/>
      <w:r w:rsidR="00B229D5">
        <w:rPr>
          <w:rFonts w:ascii="Times" w:hAnsi="Times" w:cs="Times"/>
        </w:rPr>
        <w:t>analysed</w:t>
      </w:r>
      <w:proofErr w:type="spellEnd"/>
      <w:r w:rsidR="00B229D5">
        <w:rPr>
          <w:rFonts w:ascii="Times" w:hAnsi="Times" w:cs="Times"/>
        </w:rPr>
        <w:t>. The topic</w:t>
      </w:r>
      <w:r w:rsidR="00852D1A">
        <w:rPr>
          <w:rFonts w:ascii="Times" w:hAnsi="Times" w:cs="Times"/>
        </w:rPr>
        <w:t xml:space="preserve"> </w:t>
      </w:r>
      <w:proofErr w:type="gramStart"/>
      <w:r w:rsidR="00B229D5">
        <w:rPr>
          <w:rFonts w:ascii="Times" w:hAnsi="Times" w:cs="Times"/>
        </w:rPr>
        <w:t>address</w:t>
      </w:r>
      <w:proofErr w:type="gramEnd"/>
      <w:r w:rsidR="00B229D5">
        <w:rPr>
          <w:rFonts w:ascii="Times" w:hAnsi="Times" w:cs="Times"/>
        </w:rPr>
        <w:t xml:space="preserve"> a gamut of strategies, including (but not limited to)</w:t>
      </w:r>
      <w:r w:rsidR="00852D1A">
        <w:rPr>
          <w:rFonts w:ascii="Times" w:hAnsi="Times" w:cs="Times"/>
        </w:rPr>
        <w:t xml:space="preserve"> </w:t>
      </w:r>
      <w:r w:rsidR="00852D1A" w:rsidRPr="00852D1A">
        <w:rPr>
          <w:rFonts w:ascii="Times" w:hAnsi="Times" w:cs="Times"/>
        </w:rPr>
        <w:t>financial</w:t>
      </w:r>
      <w:r w:rsidR="00852D1A">
        <w:rPr>
          <w:rFonts w:ascii="Times" w:hAnsi="Times" w:cs="Times"/>
        </w:rPr>
        <w:t xml:space="preserve">, </w:t>
      </w:r>
      <w:r w:rsidR="00852D1A" w:rsidRPr="00852D1A">
        <w:rPr>
          <w:rFonts w:ascii="Times" w:hAnsi="Times" w:cs="Times"/>
        </w:rPr>
        <w:t>research and development, infrastructure,</w:t>
      </w:r>
      <w:r w:rsidR="00852D1A">
        <w:rPr>
          <w:rFonts w:ascii="Times" w:hAnsi="Times" w:cs="Times"/>
        </w:rPr>
        <w:t xml:space="preserve"> </w:t>
      </w:r>
      <w:r w:rsidR="00852D1A" w:rsidRPr="00852D1A">
        <w:rPr>
          <w:rFonts w:ascii="Times" w:hAnsi="Times" w:cs="Times"/>
        </w:rPr>
        <w:t>consumer adoption rates,</w:t>
      </w:r>
      <w:r w:rsidR="00852D1A">
        <w:rPr>
          <w:rFonts w:ascii="Times" w:hAnsi="Times" w:cs="Times"/>
        </w:rPr>
        <w:t xml:space="preserve"> </w:t>
      </w:r>
      <w:r w:rsidR="00852D1A" w:rsidRPr="00852D1A">
        <w:rPr>
          <w:rFonts w:ascii="Times" w:hAnsi="Times" w:cs="Times"/>
        </w:rPr>
        <w:t>socio-economical acceptance</w:t>
      </w:r>
      <w:r w:rsidR="00D565D0">
        <w:rPr>
          <w:rFonts w:ascii="Times" w:hAnsi="Times" w:cs="Times"/>
        </w:rPr>
        <w:t xml:space="preserve"> of RE</w:t>
      </w:r>
      <w:r w:rsidR="00852D1A" w:rsidRPr="00852D1A">
        <w:rPr>
          <w:rFonts w:ascii="Times" w:hAnsi="Times" w:cs="Times"/>
        </w:rPr>
        <w:t xml:space="preserve">, and overall development of </w:t>
      </w:r>
      <w:r w:rsidR="00B229D5">
        <w:rPr>
          <w:rFonts w:ascii="Times" w:hAnsi="Times" w:cs="Times"/>
        </w:rPr>
        <w:t>the sector</w:t>
      </w:r>
      <w:r w:rsidR="00852D1A" w:rsidRPr="00852D1A">
        <w:rPr>
          <w:rFonts w:ascii="Times" w:hAnsi="Times" w:cs="Times"/>
        </w:rPr>
        <w:t>.</w:t>
      </w:r>
      <w:r w:rsidR="00852D1A">
        <w:rPr>
          <w:rFonts w:ascii="Times" w:hAnsi="Times" w:cs="Times"/>
        </w:rPr>
        <w:t xml:space="preserve"> </w:t>
      </w:r>
      <w:r w:rsidR="00B229D5">
        <w:rPr>
          <w:rFonts w:ascii="Times" w:hAnsi="Times" w:cs="Times"/>
        </w:rPr>
        <w:t>We learn that government</w:t>
      </w:r>
      <w:r w:rsidR="00852D1A">
        <w:rPr>
          <w:rFonts w:ascii="Times" w:hAnsi="Times" w:cs="Times"/>
        </w:rPr>
        <w:t xml:space="preserve"> involvement is important as a signaling mechanism to producers, of the strategy towards domestic energy resilience.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Fiscal (Policy/Terms)</w:t>
      </w:r>
      <w:r w:rsidR="00852D1A">
        <w:rPr>
          <w:rFonts w:ascii="Times" w:hAnsi="Times" w:cs="Times"/>
        </w:rPr>
        <w:t xml:space="preserve">” success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End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104F10" w:rsidRPr="00104F10">
            <w:rPr>
              <w:rFonts w:ascii="Times" w:hAnsi="Times" w:cs="Times"/>
              <w:noProof/>
            </w:rPr>
            <w:t>(International Energy Agency, n.d.)</w:t>
          </w:r>
          <w:r w:rsidR="00852D1A">
            <w:rPr>
              <w:rFonts w:ascii="Times" w:hAnsi="Times" w:cs="Times"/>
            </w:rPr>
            <w:fldChar w:fldCharType="end"/>
          </w:r>
        </w:sdtContent>
      </w:sdt>
      <w:r w:rsidR="00852D1A">
        <w:rPr>
          <w:rFonts w:ascii="Times" w:hAnsi="Times" w:cs="Times"/>
        </w:rPr>
        <w:t>.</w:t>
      </w:r>
      <w:r w:rsidR="006A5A34">
        <w:rPr>
          <w:rFonts w:ascii="Times" w:hAnsi="Times" w:cs="Times"/>
        </w:rPr>
        <w:t xml:space="preserve"> </w:t>
      </w:r>
    </w:p>
    <w:p w14:paraId="7AD6F9F5" w14:textId="77777777" w:rsidR="00EB70A7" w:rsidRDefault="00EB70A7" w:rsidP="009E0415">
      <w:pPr>
        <w:pStyle w:val="Teaser"/>
        <w:jc w:val="both"/>
        <w:rPr>
          <w:rFonts w:ascii="Times" w:hAnsi="Times" w:cs="Times"/>
        </w:rPr>
      </w:pPr>
    </w:p>
    <w:p w14:paraId="2FF12D59" w14:textId="2440234B" w:rsidR="00174271" w:rsidRDefault="00B229D5" w:rsidP="00D565D0">
      <w:pPr>
        <w:pStyle w:val="Teaser"/>
        <w:jc w:val="both"/>
        <w:rPr>
          <w:rFonts w:ascii="Times" w:hAnsi="Times" w:cs="Times"/>
        </w:rPr>
      </w:pPr>
      <w:r>
        <w:rPr>
          <w:rFonts w:ascii="Times" w:hAnsi="Times" w:cs="Times"/>
        </w:rPr>
        <w:t>External to our articles, we find s</w:t>
      </w:r>
      <w:r w:rsidR="00F71F2A">
        <w:rPr>
          <w:rFonts w:ascii="Times" w:hAnsi="Times" w:cs="Times"/>
        </w:rPr>
        <w:t xml:space="preserve">pecific examples of this signaling mechanism </w:t>
      </w:r>
      <w:r>
        <w:rPr>
          <w:rFonts w:ascii="Times" w:hAnsi="Times" w:cs="Times"/>
        </w:rPr>
        <w:t xml:space="preserve">when we look to the </w:t>
      </w:r>
      <w:r w:rsidR="00F71F2A">
        <w:rPr>
          <w:rFonts w:ascii="Times" w:hAnsi="Times" w:cs="Times"/>
        </w:rPr>
        <w:t>Unites States of America (USA)</w:t>
      </w:r>
      <w:r>
        <w:rPr>
          <w:rFonts w:ascii="Times" w:hAnsi="Times" w:cs="Times"/>
        </w:rPr>
        <w:t>, where</w:t>
      </w:r>
      <w:r w:rsidR="00D565D0">
        <w:rPr>
          <w:rFonts w:ascii="Times" w:hAnsi="Times" w:cs="Times"/>
        </w:rPr>
        <w:t xml:space="preserve"> </w:t>
      </w:r>
      <w:r w:rsidR="00D565D0" w:rsidRPr="00D565D0">
        <w:rPr>
          <w:rFonts w:ascii="Times" w:hAnsi="Times" w:cs="Times"/>
        </w:rPr>
        <w:t>State Energy Programs</w:t>
      </w:r>
      <w:r w:rsidR="00F71F2A">
        <w:rPr>
          <w:rStyle w:val="FootnoteReference"/>
          <w:rFonts w:ascii="Times" w:hAnsi="Times" w:cs="Times"/>
        </w:rPr>
        <w:footnoteReference w:id="2"/>
      </w:r>
      <w:r w:rsidR="00F71F2A">
        <w:rPr>
          <w:rFonts w:ascii="Times" w:hAnsi="Times" w:cs="Times"/>
        </w:rPr>
        <w:t xml:space="preserve"> or the 2005 </w:t>
      </w:r>
      <w:r w:rsidR="00F71F2A" w:rsidRPr="00D565D0">
        <w:rPr>
          <w:rFonts w:ascii="Times" w:hAnsi="Times" w:cs="Times"/>
        </w:rPr>
        <w:t>Energy Policy Act</w:t>
      </w:r>
      <w:r w:rsidR="00F71F2A">
        <w:rPr>
          <w:rStyle w:val="FootnoteReference"/>
          <w:rFonts w:ascii="Times" w:hAnsi="Times" w:cs="Times"/>
        </w:rPr>
        <w:footnoteReference w:id="3"/>
      </w:r>
      <w:r w:rsidR="00117252">
        <w:rPr>
          <w:rFonts w:ascii="Times" w:hAnsi="Times" w:cs="Times"/>
        </w:rPr>
        <w:t xml:space="preserve"> has contributed to </w:t>
      </w:r>
      <w:r w:rsidR="00F71F2A">
        <w:rPr>
          <w:rFonts w:ascii="Times" w:hAnsi="Times" w:cs="Times"/>
        </w:rPr>
        <w:t>RE</w:t>
      </w:r>
      <w:r w:rsidR="00D565D0" w:rsidRPr="00D565D0">
        <w:rPr>
          <w:rFonts w:ascii="Times" w:hAnsi="Times" w:cs="Times"/>
        </w:rPr>
        <w:t xml:space="preserve"> usage growing by 42% from 2010 to 2020</w:t>
      </w:r>
      <w:r w:rsidR="00F71F2A">
        <w:rPr>
          <w:rFonts w:ascii="Times" w:hAnsi="Times" w:cs="Times"/>
        </w:rPr>
        <w:t xml:space="preserve"> </w:t>
      </w:r>
      <w:sdt>
        <w:sdtPr>
          <w:rPr>
            <w:rFonts w:ascii="Times" w:hAnsi="Times" w:cs="Times"/>
          </w:rPr>
          <w:id w:val="573715207"/>
          <w:citation/>
        </w:sdtPr>
        <w:sdtEndPr/>
        <w:sdtContent>
          <w:r w:rsidR="00117252">
            <w:rPr>
              <w:rFonts w:ascii="Times" w:hAnsi="Times" w:cs="Times"/>
            </w:rPr>
            <w:fldChar w:fldCharType="begin"/>
          </w:r>
          <w:r w:rsidR="00117252">
            <w:rPr>
              <w:rFonts w:ascii="Times" w:hAnsi="Times" w:cs="Times"/>
            </w:rPr>
            <w:instrText xml:space="preserve"> CITATION Off22 \l 1033  \m Sun16</w:instrText>
          </w:r>
          <w:r w:rsidR="00117252">
            <w:rPr>
              <w:rFonts w:ascii="Times" w:hAnsi="Times" w:cs="Times"/>
            </w:rPr>
            <w:fldChar w:fldCharType="separate"/>
          </w:r>
          <w:r w:rsidR="00104F10" w:rsidRPr="00104F10">
            <w:rPr>
              <w:rFonts w:ascii="Times" w:hAnsi="Times" w:cs="Times"/>
              <w:noProof/>
            </w:rPr>
            <w:t>(Office of Energy Efficiency and Renewable Energy, n.d.; Sundaram, 2016)</w:t>
          </w:r>
          <w:r w:rsidR="00117252">
            <w:rPr>
              <w:rFonts w:ascii="Times" w:hAnsi="Times" w:cs="Times"/>
            </w:rPr>
            <w:fldChar w:fldCharType="end"/>
          </w:r>
        </w:sdtContent>
      </w:sdt>
      <w:r w:rsidR="00D565D0" w:rsidRPr="00D565D0">
        <w:rPr>
          <w:rFonts w:ascii="Times" w:hAnsi="Times" w:cs="Times"/>
        </w:rPr>
        <w:t xml:space="preserve">. </w:t>
      </w:r>
      <w:r w:rsidR="00F71F2A">
        <w:rPr>
          <w:rFonts w:ascii="Times" w:hAnsi="Times" w:cs="Times"/>
        </w:rPr>
        <w:t>T</w:t>
      </w:r>
      <w:r w:rsidR="00D565D0" w:rsidRPr="00D565D0">
        <w:rPr>
          <w:rFonts w:ascii="Times" w:hAnsi="Times" w:cs="Times"/>
        </w:rPr>
        <w:t>he introduction of energy legislation</w:t>
      </w:r>
      <w:r w:rsidR="00F71F2A">
        <w:rPr>
          <w:rFonts w:ascii="Times" w:hAnsi="Times" w:cs="Times"/>
        </w:rPr>
        <w:t>,</w:t>
      </w:r>
      <w:r w:rsidR="00D565D0" w:rsidRPr="00D565D0">
        <w:rPr>
          <w:rFonts w:ascii="Times" w:hAnsi="Times" w:cs="Times"/>
        </w:rPr>
        <w:t xml:space="preserve"> legal consequence and government financing support has </w:t>
      </w:r>
      <w:r w:rsidR="00F71F2A">
        <w:rPr>
          <w:rFonts w:ascii="Times" w:hAnsi="Times" w:cs="Times"/>
        </w:rPr>
        <w:t xml:space="preserve">thus </w:t>
      </w:r>
      <w:r w:rsidR="00D565D0" w:rsidRPr="00D565D0">
        <w:rPr>
          <w:rFonts w:ascii="Times" w:hAnsi="Times" w:cs="Times"/>
        </w:rPr>
        <w:t xml:space="preserve">allowed renewables to become the fastest-growing energy source in the </w:t>
      </w:r>
      <w:r w:rsidR="00F71F2A">
        <w:rPr>
          <w:rFonts w:ascii="Times" w:hAnsi="Times" w:cs="Times"/>
        </w:rPr>
        <w:t>USA</w:t>
      </w:r>
      <w:r w:rsidR="00D565D0" w:rsidRPr="00D565D0">
        <w:rPr>
          <w:rFonts w:ascii="Times" w:hAnsi="Times" w:cs="Times"/>
        </w:rPr>
        <w:t xml:space="preserve">, making up close to 20% of </w:t>
      </w:r>
      <w:r w:rsidR="00F71F2A">
        <w:rPr>
          <w:rFonts w:ascii="Times" w:hAnsi="Times" w:cs="Times"/>
        </w:rPr>
        <w:t>total</w:t>
      </w:r>
      <w:r w:rsidR="00D565D0" w:rsidRPr="00D565D0">
        <w:rPr>
          <w:rFonts w:ascii="Times" w:hAnsi="Times" w:cs="Times"/>
        </w:rPr>
        <w:t xml:space="preserve"> energy source</w:t>
      </w:r>
      <w:r w:rsidR="00D565D0">
        <w:rPr>
          <w:rFonts w:ascii="Times" w:hAnsi="Times" w:cs="Times"/>
        </w:rPr>
        <w:t xml:space="preserve"> </w:t>
      </w:r>
      <w:sdt>
        <w:sdtPr>
          <w:rPr>
            <w:rFonts w:ascii="Times" w:hAnsi="Times" w:cs="Times"/>
          </w:rPr>
          <w:id w:val="794482704"/>
          <w:citation/>
        </w:sdtPr>
        <w:sdtEndPr/>
        <w:sdtContent>
          <w:r w:rsidR="00D565D0">
            <w:rPr>
              <w:rFonts w:ascii="Times" w:hAnsi="Times" w:cs="Times"/>
            </w:rPr>
            <w:fldChar w:fldCharType="begin"/>
          </w:r>
          <w:r w:rsidR="00D565D0">
            <w:rPr>
              <w:rFonts w:ascii="Times" w:hAnsi="Times" w:cs="Times"/>
            </w:rPr>
            <w:instrText xml:space="preserve"> CITATION USD21 \l 1033  \m Cen21</w:instrText>
          </w:r>
          <w:r w:rsidR="00D565D0">
            <w:rPr>
              <w:rFonts w:ascii="Times" w:hAnsi="Times" w:cs="Times"/>
            </w:rPr>
            <w:fldChar w:fldCharType="separate"/>
          </w:r>
          <w:r w:rsidR="00104F10" w:rsidRPr="00104F10">
            <w:rPr>
              <w:rFonts w:ascii="Times" w:hAnsi="Times" w:cs="Times"/>
              <w:noProof/>
            </w:rPr>
            <w:t>(U.S. Department of Energy, 2021; Center for Climate and Energy Solutions., 2021)</w:t>
          </w:r>
          <w:r w:rsidR="00D565D0">
            <w:rPr>
              <w:rFonts w:ascii="Times" w:hAnsi="Times" w:cs="Times"/>
            </w:rPr>
            <w:fldChar w:fldCharType="end"/>
          </w:r>
        </w:sdtContent>
      </w:sdt>
      <w:r w:rsidR="00D565D0" w:rsidRPr="00D565D0">
        <w:rPr>
          <w:rFonts w:ascii="Times" w:hAnsi="Times" w:cs="Times"/>
        </w:rPr>
        <w:t>.</w:t>
      </w:r>
    </w:p>
    <w:p w14:paraId="4B96AE51" w14:textId="77777777" w:rsidR="00EB70A7" w:rsidRDefault="00EB70A7" w:rsidP="00D565D0">
      <w:pPr>
        <w:pStyle w:val="Teaser"/>
        <w:jc w:val="both"/>
        <w:rPr>
          <w:rFonts w:ascii="Times" w:hAnsi="Times" w:cs="Times"/>
        </w:rPr>
      </w:pPr>
    </w:p>
    <w:p w14:paraId="75F01675" w14:textId="7ED1B775" w:rsidR="00FC17B3" w:rsidRDefault="0049145F" w:rsidP="00D565D0">
      <w:pPr>
        <w:pStyle w:val="Teaser"/>
        <w:jc w:val="both"/>
        <w:rPr>
          <w:rFonts w:ascii="Times" w:hAnsi="Times" w:cs="Times"/>
        </w:rPr>
      </w:pPr>
      <w:r>
        <w:rPr>
          <w:rFonts w:ascii="Times" w:hAnsi="Times" w:cs="Times"/>
        </w:rPr>
        <w:lastRenderedPageBreak/>
        <w:t xml:space="preserve">In Singapore, </w:t>
      </w:r>
      <w:r w:rsidR="00117252">
        <w:rPr>
          <w:rFonts w:ascii="Times" w:hAnsi="Times" w:cs="Times"/>
        </w:rPr>
        <w:t xml:space="preserve">given its small size and interdependence to the global community, </w:t>
      </w:r>
      <w:r>
        <w:rPr>
          <w:rFonts w:ascii="Times" w:hAnsi="Times" w:cs="Times"/>
        </w:rPr>
        <w:t xml:space="preserve">government policies </w:t>
      </w:r>
      <w:r w:rsidR="00117252">
        <w:rPr>
          <w:rFonts w:ascii="Times" w:hAnsi="Times" w:cs="Times"/>
        </w:rPr>
        <w:t>tend to contain a</w:t>
      </w:r>
      <w:r>
        <w:rPr>
          <w:rFonts w:ascii="Times" w:hAnsi="Times" w:cs="Times"/>
        </w:rPr>
        <w:t xml:space="preserve"> geopolitical </w:t>
      </w:r>
      <w:r w:rsidR="00117252">
        <w:rPr>
          <w:rFonts w:ascii="Times" w:hAnsi="Times" w:cs="Times"/>
        </w:rPr>
        <w:t>element e.g. development of a</w:t>
      </w:r>
      <w:r>
        <w:rPr>
          <w:rFonts w:ascii="Times" w:hAnsi="Times" w:cs="Times"/>
        </w:rPr>
        <w:t xml:space="preserve"> shared </w:t>
      </w:r>
      <w:r w:rsidRPr="0049145F">
        <w:rPr>
          <w:rFonts w:ascii="Times" w:hAnsi="Times" w:cs="Times"/>
        </w:rPr>
        <w:t>regional power grid</w:t>
      </w:r>
      <w:r w:rsidR="00117252">
        <w:rPr>
          <w:rFonts w:ascii="Times" w:hAnsi="Times" w:cs="Times"/>
        </w:rPr>
        <w:t xml:space="preserve"> </w:t>
      </w:r>
      <w:sdt>
        <w:sdtPr>
          <w:rPr>
            <w:rFonts w:ascii="Times" w:hAnsi="Times" w:cs="Times"/>
          </w:rPr>
          <w:id w:val="-502354968"/>
          <w:citation/>
        </w:sdtPr>
        <w:sdtEndPr/>
        <w:sdtContent>
          <w:r w:rsidR="00117252">
            <w:rPr>
              <w:rFonts w:ascii="Times" w:hAnsi="Times" w:cs="Times"/>
            </w:rPr>
            <w:fldChar w:fldCharType="begin"/>
          </w:r>
          <w:r w:rsidR="00117252">
            <w:rPr>
              <w:rFonts w:ascii="Times" w:hAnsi="Times" w:cs="Times"/>
            </w:rPr>
            <w:instrText xml:space="preserve"> CITATION The14 \l 1033 </w:instrText>
          </w:r>
          <w:r w:rsidR="00117252">
            <w:rPr>
              <w:rFonts w:ascii="Times" w:hAnsi="Times" w:cs="Times"/>
            </w:rPr>
            <w:fldChar w:fldCharType="separate"/>
          </w:r>
          <w:r w:rsidR="00104F10" w:rsidRPr="00104F10">
            <w:rPr>
              <w:rFonts w:ascii="Times" w:hAnsi="Times" w:cs="Times"/>
              <w:noProof/>
            </w:rPr>
            <w:t>(The Ministry of Energy and Mines of the Lao People’s Democratic Republic, Ministry of Energy of the Kingdom of Thailand, Ministry of Energy, Green Technology and Water of Malaysia, and Ministry of Trade and Industry of the Republic of Singapore, 2014)</w:t>
          </w:r>
          <w:r w:rsidR="00117252">
            <w:rPr>
              <w:rFonts w:ascii="Times" w:hAnsi="Times" w:cs="Times"/>
            </w:rPr>
            <w:fldChar w:fldCharType="end"/>
          </w:r>
        </w:sdtContent>
      </w:sdt>
      <w:r w:rsidR="00117252">
        <w:rPr>
          <w:rFonts w:ascii="Times" w:hAnsi="Times" w:cs="Times"/>
        </w:rPr>
        <w:t xml:space="preserve"> or the “SUN Cable” project between</w:t>
      </w:r>
      <w:r w:rsidR="0081093F">
        <w:rPr>
          <w:rFonts w:ascii="Times" w:hAnsi="Times" w:cs="Times"/>
        </w:rPr>
        <w:t xml:space="preserve"> Singapore to Australia</w:t>
      </w:r>
      <w:sdt>
        <w:sdtPr>
          <w:rPr>
            <w:rFonts w:ascii="Times" w:hAnsi="Times" w:cs="Times"/>
          </w:rPr>
          <w:id w:val="2092734057"/>
          <w:citation/>
        </w:sdtPr>
        <w:sdtEndPr/>
        <w:sdtContent>
          <w:r w:rsidR="00C17C6E">
            <w:rPr>
              <w:rFonts w:ascii="Times" w:hAnsi="Times" w:cs="Times"/>
            </w:rPr>
            <w:fldChar w:fldCharType="begin"/>
          </w:r>
          <w:r w:rsidR="00C17C6E">
            <w:rPr>
              <w:rFonts w:ascii="Times" w:hAnsi="Times" w:cs="Times"/>
            </w:rPr>
            <w:instrText xml:space="preserve"> CITATION Gor20 \l 1033 </w:instrText>
          </w:r>
          <w:r w:rsidR="00C17C6E">
            <w:rPr>
              <w:rFonts w:ascii="Times" w:hAnsi="Times" w:cs="Times"/>
            </w:rPr>
            <w:fldChar w:fldCharType="separate"/>
          </w:r>
          <w:r w:rsidR="00104F10">
            <w:rPr>
              <w:rFonts w:ascii="Times" w:hAnsi="Times" w:cs="Times"/>
              <w:noProof/>
            </w:rPr>
            <w:t xml:space="preserve"> </w:t>
          </w:r>
          <w:r w:rsidR="00104F10" w:rsidRPr="00104F10">
            <w:rPr>
              <w:rFonts w:ascii="Times" w:hAnsi="Times" w:cs="Times"/>
              <w:noProof/>
            </w:rPr>
            <w:t>(Gordonnat &amp; Hunt, 2020)</w:t>
          </w:r>
          <w:r w:rsidR="00C17C6E">
            <w:rPr>
              <w:rFonts w:ascii="Times" w:hAnsi="Times" w:cs="Times"/>
            </w:rPr>
            <w:fldChar w:fldCharType="end"/>
          </w:r>
        </w:sdtContent>
      </w:sdt>
      <w:r w:rsidR="0081093F">
        <w:rPr>
          <w:rFonts w:ascii="Times" w:hAnsi="Times" w:cs="Times"/>
        </w:rPr>
        <w:t>,</w:t>
      </w:r>
      <w:r>
        <w:rPr>
          <w:rFonts w:ascii="Times" w:hAnsi="Times" w:cs="Times"/>
        </w:rPr>
        <w:t xml:space="preserve"> to </w:t>
      </w:r>
      <w:r w:rsidR="0081093F">
        <w:rPr>
          <w:rFonts w:ascii="Times" w:hAnsi="Times" w:cs="Times"/>
        </w:rPr>
        <w:t xml:space="preserve">more local centric solutions like </w:t>
      </w:r>
      <w:r>
        <w:rPr>
          <w:rFonts w:ascii="Times" w:hAnsi="Times" w:cs="Times"/>
        </w:rPr>
        <w:t xml:space="preserve">research and development </w:t>
      </w:r>
      <w:r w:rsidR="0081093F">
        <w:rPr>
          <w:rFonts w:ascii="Times" w:hAnsi="Times" w:cs="Times"/>
        </w:rPr>
        <w:t>in space-saving</w:t>
      </w:r>
      <w:r>
        <w:rPr>
          <w:rFonts w:ascii="Times" w:hAnsi="Times" w:cs="Times"/>
        </w:rPr>
        <w:t xml:space="preserve"> </w:t>
      </w:r>
      <w:r w:rsidRPr="0049145F">
        <w:rPr>
          <w:rFonts w:ascii="Times" w:hAnsi="Times" w:cs="Times"/>
        </w:rPr>
        <w:t>energy storage technologies</w:t>
      </w:r>
      <w:r>
        <w:rPr>
          <w:rFonts w:ascii="Times" w:hAnsi="Times" w:cs="Times"/>
        </w:rPr>
        <w:t xml:space="preserve">. </w:t>
      </w:r>
      <w:r w:rsidR="0081093F">
        <w:rPr>
          <w:rFonts w:ascii="Times" w:hAnsi="Times" w:cs="Times"/>
        </w:rPr>
        <w:t>At the national level, t</w:t>
      </w:r>
      <w:r>
        <w:rPr>
          <w:rFonts w:ascii="Times" w:hAnsi="Times" w:cs="Times"/>
        </w:rPr>
        <w:t xml:space="preserve">he government has set a mandate </w:t>
      </w:r>
      <w:r w:rsidRPr="0049145F">
        <w:rPr>
          <w:rFonts w:ascii="Times" w:hAnsi="Times" w:cs="Times"/>
        </w:rPr>
        <w:t xml:space="preserve">to increase solar usage by 7 times from </w:t>
      </w:r>
      <w:r>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End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104F10" w:rsidRPr="00104F10">
            <w:rPr>
              <w:rFonts w:ascii="Times" w:hAnsi="Times" w:cs="Times"/>
              <w:noProof/>
            </w:rPr>
            <w:t>(Tan, 2019)</w:t>
          </w:r>
          <w:r w:rsidR="0081093F">
            <w:rPr>
              <w:rFonts w:ascii="Times" w:hAnsi="Times" w:cs="Times"/>
            </w:rPr>
            <w:fldChar w:fldCharType="end"/>
          </w:r>
        </w:sdtContent>
      </w:sdt>
      <w:r>
        <w:rPr>
          <w:rFonts w:ascii="Times" w:hAnsi="Times" w:cs="Times"/>
        </w:rPr>
        <w:t xml:space="preserve">. </w:t>
      </w:r>
      <w:r w:rsidR="0081093F">
        <w:rPr>
          <w:rFonts w:ascii="Times" w:hAnsi="Times" w:cs="Times"/>
        </w:rPr>
        <w:t>In land-scare</w:t>
      </w:r>
      <w:r w:rsidR="00174271">
        <w:rPr>
          <w:rFonts w:ascii="Times" w:hAnsi="Times" w:cs="Times"/>
        </w:rPr>
        <w:t>s</w:t>
      </w:r>
      <w:r w:rsidR="0081093F">
        <w:rPr>
          <w:rFonts w:ascii="Times" w:hAnsi="Times" w:cs="Times"/>
        </w:rPr>
        <w:t xml:space="preserve"> Singapore, private sector </w:t>
      </w:r>
      <w:r w:rsidR="00CF6EBD">
        <w:rPr>
          <w:rFonts w:ascii="Times" w:hAnsi="Times" w:cs="Times"/>
        </w:rPr>
        <w:t>involvement comes</w:t>
      </w:r>
      <w:r w:rsidR="0081093F">
        <w:rPr>
          <w:rFonts w:ascii="Times" w:hAnsi="Times" w:cs="Times"/>
        </w:rPr>
        <w:t xml:space="preserve"> in the form of infrastructure </w:t>
      </w:r>
      <w:r w:rsidR="00CF6EBD">
        <w:rPr>
          <w:rFonts w:ascii="Times" w:hAnsi="Times" w:cs="Times"/>
        </w:rPr>
        <w:t>construction and maintenance. The construction costs are borne by the</w:t>
      </w:r>
      <w:r w:rsidR="0081093F">
        <w:rPr>
          <w:rFonts w:ascii="Times" w:hAnsi="Times" w:cs="Times"/>
        </w:rPr>
        <w:t xml:space="preserve"> government </w:t>
      </w:r>
      <w:r w:rsidR="00CF6EBD">
        <w:rPr>
          <w:rFonts w:ascii="Times" w:hAnsi="Times" w:cs="Times"/>
        </w:rPr>
        <w:t>entirely</w:t>
      </w:r>
      <w:r w:rsidR="009E10E2">
        <w:rPr>
          <w:rFonts w:ascii="Times" w:hAnsi="Times" w:cs="Times"/>
        </w:rPr>
        <w:t>.</w:t>
      </w:r>
      <w:r w:rsidR="00174271">
        <w:rPr>
          <w:rFonts w:ascii="Times" w:hAnsi="Times" w:cs="Times"/>
        </w:rPr>
        <w:t xml:space="preserve"> Power Purchasing Agreement (PPA) are also popular contracts that allow organizations to transition towards solar energy without upfront payments</w:t>
      </w:r>
      <w:r w:rsidR="00F65EF7">
        <w:rPr>
          <w:rFonts w:ascii="Times" w:hAnsi="Times" w:cs="Times"/>
        </w:rPr>
        <w:t>.</w:t>
      </w:r>
      <w:r w:rsidR="00174271">
        <w:rPr>
          <w:rFonts w:ascii="Times" w:hAnsi="Times" w:cs="Times"/>
        </w:rPr>
        <w:t xml:space="preserve"> </w:t>
      </w:r>
      <w:r w:rsidR="00F65EF7">
        <w:rPr>
          <w:rFonts w:ascii="Times" w:hAnsi="Times" w:cs="Times"/>
        </w:rPr>
        <w:t>The agreement entails orga</w:t>
      </w:r>
      <w:r w:rsidR="00174271">
        <w:rPr>
          <w:rFonts w:ascii="Times" w:hAnsi="Times" w:cs="Times"/>
        </w:rPr>
        <w:t xml:space="preserve">nizations lease their rooftops </w:t>
      </w:r>
      <w:r w:rsidR="00F65EF7">
        <w:rPr>
          <w:rFonts w:ascii="Times" w:hAnsi="Times" w:cs="Times"/>
        </w:rPr>
        <w:t xml:space="preserve">and </w:t>
      </w:r>
      <w:r w:rsidR="00174271">
        <w:rPr>
          <w:rFonts w:ascii="Times" w:hAnsi="Times" w:cs="Times"/>
        </w:rPr>
        <w:t>purchase the energy generated at a cheaper price than regular energy. Industry leader, Sembcorp Singapore singed a 25-year PPA with the National Water Agency, PUB to create one the world’s largest floating solar farm in the Tengah Reservoir. Sembcorp also signed PPA</w:t>
      </w:r>
      <w:r w:rsidR="00431FEB">
        <w:rPr>
          <w:rFonts w:ascii="Times" w:hAnsi="Times" w:cs="Times"/>
        </w:rPr>
        <w:t xml:space="preserve"> </w:t>
      </w:r>
      <w:r w:rsidR="00174271">
        <w:rPr>
          <w:rFonts w:ascii="Times" w:hAnsi="Times" w:cs="Times"/>
        </w:rPr>
        <w:t xml:space="preserve">with notable firms like Singapore Airlines to increase their solar-powered energy. Sunseap is also a leading developer that provides zero-cost solar installations through their solar PPAs. Sunseap has secured tenders by Facebook for Housing Development Board (HDB) to increase solar energy usage in public housing </w:t>
      </w:r>
      <w:sdt>
        <w:sdtPr>
          <w:rPr>
            <w:rFonts w:ascii="Times" w:hAnsi="Times" w:cs="Times"/>
          </w:rPr>
          <w:id w:val="138313907"/>
          <w:citation/>
        </w:sdtPr>
        <w:sdtEndPr/>
        <w:sdtContent>
          <w:r w:rsidR="00174271">
            <w:rPr>
              <w:rFonts w:ascii="Times" w:hAnsi="Times" w:cs="Times"/>
            </w:rPr>
            <w:fldChar w:fldCharType="begin"/>
          </w:r>
          <w:r w:rsidR="00174271">
            <w:rPr>
              <w:rFonts w:ascii="Times" w:hAnsi="Times" w:cs="Times"/>
            </w:rPr>
            <w:instrText xml:space="preserve"> CITATION Ale20 \l 1033 </w:instrText>
          </w:r>
          <w:r w:rsidR="00174271">
            <w:rPr>
              <w:rFonts w:ascii="Times" w:hAnsi="Times" w:cs="Times"/>
            </w:rPr>
            <w:fldChar w:fldCharType="separate"/>
          </w:r>
          <w:r w:rsidR="00104F10" w:rsidRPr="00104F10">
            <w:rPr>
              <w:rFonts w:ascii="Times" w:hAnsi="Times" w:cs="Times"/>
              <w:noProof/>
            </w:rPr>
            <w:t>(Alley, 2020)</w:t>
          </w:r>
          <w:r w:rsidR="00174271">
            <w:rPr>
              <w:rFonts w:ascii="Times" w:hAnsi="Times" w:cs="Times"/>
            </w:rPr>
            <w:fldChar w:fldCharType="end"/>
          </w:r>
        </w:sdtContent>
      </w:sdt>
      <w:r w:rsidR="00174271">
        <w:rPr>
          <w:rFonts w:ascii="Times" w:hAnsi="Times" w:cs="Times"/>
        </w:rPr>
        <w:t>.</w:t>
      </w:r>
      <w:r w:rsidR="00F65EF7">
        <w:rPr>
          <w:rFonts w:ascii="Times" w:hAnsi="Times" w:cs="Times"/>
        </w:rPr>
        <w:t xml:space="preserve"> </w:t>
      </w:r>
    </w:p>
    <w:p w14:paraId="4E77EEF3" w14:textId="77777777" w:rsidR="00EB70A7" w:rsidRDefault="00EB70A7" w:rsidP="00D565D0">
      <w:pPr>
        <w:pStyle w:val="Teaser"/>
        <w:jc w:val="both"/>
        <w:rPr>
          <w:rFonts w:ascii="Times" w:hAnsi="Times" w:cs="Times"/>
        </w:rPr>
      </w:pPr>
    </w:p>
    <w:p w14:paraId="382D4037" w14:textId="07C35A95" w:rsidR="00174271" w:rsidRDefault="00FC17B3" w:rsidP="0084087F">
      <w:pPr>
        <w:pStyle w:val="Teaser"/>
        <w:jc w:val="both"/>
        <w:rPr>
          <w:rFonts w:ascii="Times" w:hAnsi="Times" w:cs="Times"/>
        </w:rPr>
      </w:pPr>
      <w:r w:rsidRPr="00174271">
        <w:rPr>
          <w:rFonts w:ascii="Times" w:hAnsi="Times" w:cs="Times"/>
        </w:rPr>
        <w:t xml:space="preserve">The results of the analysis not only pointed to positive involvement of financial support but also the impact of the absence of government financing. Debt-ridden economies, or countries that are dealing with socio-economic crisis will naturally have failed RE initiatives, simply because </w:t>
      </w:r>
      <w:r w:rsidR="00174271" w:rsidRPr="00174271">
        <w:rPr>
          <w:rFonts w:ascii="Times" w:hAnsi="Times" w:cs="Times"/>
        </w:rPr>
        <w:t>green energy</w:t>
      </w:r>
      <w:r w:rsidRPr="00174271">
        <w:rPr>
          <w:rFonts w:ascii="Times" w:hAnsi="Times" w:cs="Times"/>
        </w:rPr>
        <w:t xml:space="preserve"> are not a priority.</w:t>
      </w:r>
      <w:r w:rsidR="006A5A34" w:rsidRPr="00174271">
        <w:rPr>
          <w:rFonts w:ascii="Times" w:hAnsi="Times" w:cs="Times"/>
        </w:rPr>
        <w:t xml:space="preserve"> </w:t>
      </w:r>
      <w:r w:rsidR="00174271" w:rsidRPr="00174271">
        <w:rPr>
          <w:rFonts w:ascii="Times" w:hAnsi="Times" w:cs="Times"/>
        </w:rPr>
        <w:t xml:space="preserve">In Ghana where goals towards 10% RE penetration rate of electricity by 2020 are failing. </w:t>
      </w:r>
      <w:r w:rsidR="00174271">
        <w:rPr>
          <w:rFonts w:ascii="Times" w:hAnsi="Times" w:cs="Times"/>
        </w:rPr>
        <w:t>They</w:t>
      </w:r>
      <w:r w:rsidR="00174271" w:rsidRPr="00174271">
        <w:rPr>
          <w:rFonts w:ascii="Times" w:hAnsi="Times" w:cs="Times"/>
        </w:rPr>
        <w:t xml:space="preserve"> ha</w:t>
      </w:r>
      <w:r w:rsidR="00174271">
        <w:rPr>
          <w:rFonts w:ascii="Times" w:hAnsi="Times" w:cs="Times"/>
        </w:rPr>
        <w:t>ve</w:t>
      </w:r>
      <w:r w:rsidR="00174271" w:rsidRPr="00174271">
        <w:rPr>
          <w:rFonts w:ascii="Times" w:hAnsi="Times" w:cs="Times"/>
        </w:rPr>
        <w:t xml:space="preserve"> only achieved a 0.5% penetration rate since 2006, and failure </w:t>
      </w:r>
      <w:r w:rsidR="00174271">
        <w:rPr>
          <w:rFonts w:ascii="Times" w:hAnsi="Times" w:cs="Times"/>
        </w:rPr>
        <w:t>was</w:t>
      </w:r>
      <w:r w:rsidR="00174271" w:rsidRPr="00174271">
        <w:rPr>
          <w:rFonts w:ascii="Times" w:hAnsi="Times" w:cs="Times"/>
        </w:rPr>
        <w:t xml:space="preserve"> contributed to the lack of </w:t>
      </w:r>
      <w:r w:rsidR="00174271">
        <w:rPr>
          <w:rFonts w:ascii="Times" w:hAnsi="Times" w:cs="Times"/>
        </w:rPr>
        <w:t xml:space="preserve">clarity in the RE policies, absence of technical regulation, </w:t>
      </w:r>
      <w:r w:rsidR="00174271" w:rsidRPr="00174271">
        <w:rPr>
          <w:rFonts w:ascii="Times" w:hAnsi="Times" w:cs="Times"/>
        </w:rPr>
        <w:t>legislative instruments, and regulatory assessment.</w:t>
      </w:r>
      <w:r w:rsidR="00174271">
        <w:rPr>
          <w:rFonts w:ascii="Times" w:hAnsi="Times" w:cs="Times"/>
        </w:rPr>
        <w:t xml:space="preserve"> Ghana’s Energy Act was not regularly assessed and updated to ensure effectiveness in meeting their targets.  Even when there are policies present, the ability to execute and review the policy to ensure that the nation meets their objectives is something that hinders development of RE projects.</w:t>
      </w:r>
      <w:r w:rsidR="00174271" w:rsidRPr="00174271">
        <w:rPr>
          <w:rFonts w:ascii="Times" w:hAnsi="Times" w:cs="Times"/>
        </w:rPr>
        <w:t xml:space="preserve"> Subsequently, as investors lose confidence in government’s ability to meet their energy goals, less investments will be</w:t>
      </w:r>
      <w:r w:rsidR="00F65EF7">
        <w:rPr>
          <w:rFonts w:ascii="Times" w:hAnsi="Times" w:cs="Times"/>
        </w:rPr>
        <w:t xml:space="preserve"> </w:t>
      </w:r>
      <w:r w:rsidR="00174271" w:rsidRPr="00174271">
        <w:rPr>
          <w:rFonts w:ascii="Times" w:hAnsi="Times" w:cs="Times"/>
        </w:rPr>
        <w:t>given to the project which leads to failure in hitting RE targets</w:t>
      </w:r>
      <w:sdt>
        <w:sdtPr>
          <w:rPr>
            <w:rFonts w:ascii="Times" w:hAnsi="Times" w:cs="Times"/>
          </w:rPr>
          <w:id w:val="56759180"/>
          <w:citation/>
        </w:sdtPr>
        <w:sdtEndPr/>
        <w:sdtContent>
          <w:r w:rsidR="00174271" w:rsidRPr="00174271">
            <w:rPr>
              <w:rFonts w:ascii="Times" w:hAnsi="Times" w:cs="Times"/>
            </w:rPr>
            <w:fldChar w:fldCharType="begin"/>
          </w:r>
          <w:r w:rsidR="00174271" w:rsidRPr="00174271">
            <w:rPr>
              <w:rFonts w:ascii="Times" w:hAnsi="Times" w:cs="Times"/>
            </w:rPr>
            <w:instrText xml:space="preserve"> CITATION Nan19 \l 1033 </w:instrText>
          </w:r>
          <w:r w:rsidR="00174271" w:rsidRPr="00174271">
            <w:rPr>
              <w:rFonts w:ascii="Times" w:hAnsi="Times" w:cs="Times"/>
            </w:rPr>
            <w:fldChar w:fldCharType="separate"/>
          </w:r>
          <w:r w:rsidR="00104F10">
            <w:rPr>
              <w:rFonts w:ascii="Times" w:hAnsi="Times" w:cs="Times"/>
              <w:noProof/>
            </w:rPr>
            <w:t xml:space="preserve"> </w:t>
          </w:r>
          <w:r w:rsidR="00104F10" w:rsidRPr="00104F10">
            <w:rPr>
              <w:rFonts w:ascii="Times" w:hAnsi="Times" w:cs="Times"/>
              <w:noProof/>
            </w:rPr>
            <w:t>(AsareObeng-Darko, 2019)</w:t>
          </w:r>
          <w:r w:rsidR="00174271" w:rsidRPr="00174271">
            <w:rPr>
              <w:rFonts w:ascii="Times" w:hAnsi="Times" w:cs="Times"/>
            </w:rPr>
            <w:fldChar w:fldCharType="end"/>
          </w:r>
        </w:sdtContent>
      </w:sdt>
      <w:r w:rsidR="00174271" w:rsidRPr="00174271">
        <w:rPr>
          <w:rFonts w:ascii="Times" w:hAnsi="Times" w:cs="Times"/>
        </w:rPr>
        <w:t xml:space="preserve">. The lack of </w:t>
      </w:r>
      <w:r w:rsidR="00F65EF7">
        <w:rPr>
          <w:rFonts w:ascii="Times" w:hAnsi="Times" w:cs="Times"/>
        </w:rPr>
        <w:t xml:space="preserve">enforcing </w:t>
      </w:r>
      <w:r w:rsidR="00174271" w:rsidRPr="00174271">
        <w:rPr>
          <w:rFonts w:ascii="Times" w:hAnsi="Times" w:cs="Times"/>
        </w:rPr>
        <w:t xml:space="preserve">regulations </w:t>
      </w:r>
      <w:r w:rsidR="00F65EF7" w:rsidRPr="00174271">
        <w:rPr>
          <w:rFonts w:ascii="Times" w:hAnsi="Times" w:cs="Times"/>
        </w:rPr>
        <w:t>is</w:t>
      </w:r>
      <w:r w:rsidR="00174271" w:rsidRPr="00174271">
        <w:rPr>
          <w:rFonts w:ascii="Times" w:hAnsi="Times" w:cs="Times"/>
        </w:rPr>
        <w:t xml:space="preserve"> coupled with the lack of scientific and technical expertise and high cost of</w:t>
      </w:r>
      <w:r w:rsidR="00174271">
        <w:rPr>
          <w:rFonts w:ascii="Times" w:hAnsi="Times" w:cs="Times"/>
        </w:rPr>
        <w:t xml:space="preserve"> capital for</w:t>
      </w:r>
      <w:r w:rsidR="00174271" w:rsidRPr="00174271">
        <w:rPr>
          <w:rFonts w:ascii="Times" w:hAnsi="Times" w:cs="Times"/>
        </w:rPr>
        <w:t xml:space="preserve"> technologies and development</w:t>
      </w:r>
      <w:r w:rsidR="00F65EF7">
        <w:rPr>
          <w:rFonts w:ascii="Times" w:hAnsi="Times" w:cs="Times"/>
        </w:rPr>
        <w:t>,</w:t>
      </w:r>
      <w:r w:rsidR="00174271" w:rsidRPr="00174271">
        <w:rPr>
          <w:rFonts w:ascii="Times" w:hAnsi="Times" w:cs="Times"/>
        </w:rPr>
        <w:t xml:space="preserve"> which</w:t>
      </w:r>
      <w:r w:rsidR="00F65EF7">
        <w:rPr>
          <w:rFonts w:ascii="Times" w:hAnsi="Times" w:cs="Times"/>
        </w:rPr>
        <w:t xml:space="preserve"> all in all</w:t>
      </w:r>
      <w:r w:rsidR="00174271">
        <w:rPr>
          <w:rFonts w:ascii="Times" w:hAnsi="Times" w:cs="Times"/>
        </w:rPr>
        <w:t xml:space="preserve"> contribute</w:t>
      </w:r>
      <w:r w:rsidR="00F65EF7">
        <w:rPr>
          <w:rFonts w:ascii="Times" w:hAnsi="Times" w:cs="Times"/>
        </w:rPr>
        <w:t>s</w:t>
      </w:r>
      <w:r w:rsidR="00174271">
        <w:rPr>
          <w:rFonts w:ascii="Times" w:hAnsi="Times" w:cs="Times"/>
        </w:rPr>
        <w:t xml:space="preserve"> to a</w:t>
      </w:r>
      <w:r w:rsidR="00174271" w:rsidRPr="00174271">
        <w:rPr>
          <w:rFonts w:ascii="Times" w:hAnsi="Times" w:cs="Times"/>
        </w:rPr>
        <w:t xml:space="preserve"> large barrier of success for RE projects </w:t>
      </w:r>
      <w:r w:rsidR="00F65EF7">
        <w:rPr>
          <w:rFonts w:ascii="Times" w:hAnsi="Times" w:cs="Times"/>
        </w:rPr>
        <w:t>in developing nations like Ghana</w:t>
      </w:r>
      <w:r w:rsidR="00174271" w:rsidRPr="00174271">
        <w:rPr>
          <w:rFonts w:ascii="Times" w:hAnsi="Times" w:cs="Times"/>
        </w:rPr>
        <w:t xml:space="preserve"> </w:t>
      </w:r>
      <w:sdt>
        <w:sdtPr>
          <w:rPr>
            <w:rFonts w:ascii="Times" w:hAnsi="Times" w:cs="Times"/>
          </w:rPr>
          <w:id w:val="2077852027"/>
          <w:citation/>
        </w:sdtPr>
        <w:sdtEndPr/>
        <w:sdtContent>
          <w:r w:rsidR="00174271" w:rsidRPr="00174271">
            <w:rPr>
              <w:rFonts w:ascii="Times" w:hAnsi="Times" w:cs="Times"/>
            </w:rPr>
            <w:fldChar w:fldCharType="begin"/>
          </w:r>
          <w:r w:rsidR="00174271" w:rsidRPr="00174271">
            <w:rPr>
              <w:rFonts w:ascii="Times" w:hAnsi="Times" w:cs="Times"/>
            </w:rPr>
            <w:instrText xml:space="preserve"> CITATION Rog22 \l 1033 </w:instrText>
          </w:r>
          <w:r w:rsidR="00174271" w:rsidRPr="00174271">
            <w:rPr>
              <w:rFonts w:ascii="Times" w:hAnsi="Times" w:cs="Times"/>
            </w:rPr>
            <w:fldChar w:fldCharType="separate"/>
          </w:r>
          <w:r w:rsidR="00104F10" w:rsidRPr="00104F10">
            <w:rPr>
              <w:rFonts w:ascii="Times" w:hAnsi="Times" w:cs="Times"/>
              <w:noProof/>
            </w:rPr>
            <w:t>(Rogers Kipkoech, Takase, &amp; Afrifa, 2022)</w:t>
          </w:r>
          <w:r w:rsidR="00174271" w:rsidRPr="00174271">
            <w:rPr>
              <w:rFonts w:ascii="Times" w:hAnsi="Times" w:cs="Times"/>
            </w:rPr>
            <w:fldChar w:fldCharType="end"/>
          </w:r>
        </w:sdtContent>
      </w:sdt>
      <w:r w:rsidR="00174271" w:rsidRPr="00174271">
        <w:rPr>
          <w:rFonts w:ascii="Times" w:hAnsi="Times" w:cs="Times"/>
        </w:rPr>
        <w:t xml:space="preserve">.  </w:t>
      </w:r>
    </w:p>
    <w:p w14:paraId="3B26B800" w14:textId="05B353D0" w:rsidR="00174271" w:rsidRDefault="00174271" w:rsidP="0084087F">
      <w:pPr>
        <w:pStyle w:val="Teaser"/>
        <w:jc w:val="both"/>
        <w:rPr>
          <w:rFonts w:ascii="Times" w:hAnsi="Times" w:cs="Times"/>
        </w:rPr>
      </w:pPr>
    </w:p>
    <w:p w14:paraId="08B0F7A0" w14:textId="77777777" w:rsidR="0045473B" w:rsidRDefault="0045473B" w:rsidP="0045473B">
      <w:pPr>
        <w:pStyle w:val="Teaser"/>
        <w:jc w:val="both"/>
        <w:rPr>
          <w:rFonts w:ascii="Times" w:hAnsi="Times" w:cs="Times"/>
          <w:bCs/>
        </w:rPr>
      </w:pPr>
      <w:r w:rsidRPr="00F65EF7">
        <w:rPr>
          <w:rFonts w:ascii="Times" w:hAnsi="Times" w:cs="Times"/>
          <w:b/>
          <w:i/>
          <w:iCs/>
        </w:rPr>
        <w:t>Public-Private (</w:t>
      </w:r>
      <w:proofErr w:type="spellStart"/>
      <w:r w:rsidRPr="00F65EF7">
        <w:rPr>
          <w:rFonts w:ascii="Times" w:hAnsi="Times" w:cs="Times"/>
          <w:b/>
          <w:i/>
          <w:iCs/>
          <w:color w:val="000000"/>
          <w:lang w:val="en-SG" w:eastAsia="en-SG"/>
        </w:rPr>
        <w:t>Corisking</w:t>
      </w:r>
      <w:proofErr w:type="spellEnd"/>
      <w:r w:rsidRPr="00F65EF7">
        <w:rPr>
          <w:rFonts w:ascii="Times" w:hAnsi="Times" w:cs="Times"/>
          <w:b/>
          <w:i/>
          <w:iCs/>
          <w:color w:val="000000"/>
          <w:lang w:val="en-SG" w:eastAsia="en-SG"/>
        </w:rPr>
        <w:t>/ Perception</w:t>
      </w:r>
      <w:r w:rsidRPr="00F65EF7">
        <w:rPr>
          <w:rFonts w:ascii="Times" w:hAnsi="Times" w:cs="Times"/>
          <w:b/>
          <w:i/>
          <w:iCs/>
        </w:rPr>
        <w:t>):</w:t>
      </w:r>
      <w:r>
        <w:rPr>
          <w:rFonts w:ascii="Times" w:hAnsi="Times" w:cs="Times"/>
          <w:bCs/>
        </w:rPr>
        <w:t xml:space="preserve"> We learnt that this topic can be linked to behavioral finance and decision sciences, where </w:t>
      </w:r>
      <w:r w:rsidRPr="001B39E7">
        <w:rPr>
          <w:rFonts w:ascii="Times" w:hAnsi="Times" w:cs="Times"/>
          <w:bCs/>
        </w:rPr>
        <w:t xml:space="preserve">perceived impressions towards the </w:t>
      </w:r>
      <w:r>
        <w:rPr>
          <w:rFonts w:ascii="Times" w:hAnsi="Times" w:cs="Times"/>
          <w:bCs/>
        </w:rPr>
        <w:t>RE</w:t>
      </w:r>
      <w:r w:rsidRPr="001B39E7">
        <w:rPr>
          <w:rFonts w:ascii="Times" w:hAnsi="Times" w:cs="Times"/>
          <w:bCs/>
        </w:rPr>
        <w:t xml:space="preserve"> industry can affect investment decisions.</w:t>
      </w:r>
      <w:r>
        <w:rPr>
          <w:rFonts w:ascii="Times" w:hAnsi="Times" w:cs="Times"/>
          <w:bCs/>
        </w:rPr>
        <w:t xml:space="preserve"> In a way, it is a measure of confidence, be it towards state of technology (present or future), policy bodies, institutions, and investor experience. Private sectors are essentially profit-driven and focused on return on investments and achieving corporate objectives. However, the public concerns are more complicated, as they are driven by legislation, regulations, political opinion, risk minimization and social value maximization </w:t>
      </w:r>
      <w:sdt>
        <w:sdtPr>
          <w:rPr>
            <w:rFonts w:ascii="Times" w:hAnsi="Times" w:cs="Times"/>
            <w:bCs/>
          </w:rPr>
          <w:id w:val="-1559628849"/>
          <w:citation/>
        </w:sdtPr>
        <w:sdtContent>
          <w:r>
            <w:rPr>
              <w:rFonts w:ascii="Times" w:hAnsi="Times" w:cs="Times"/>
              <w:bCs/>
            </w:rPr>
            <w:fldChar w:fldCharType="begin"/>
          </w:r>
          <w:r>
            <w:rPr>
              <w:rFonts w:ascii="Times" w:hAnsi="Times" w:cs="Times"/>
              <w:bCs/>
            </w:rPr>
            <w:instrText xml:space="preserve">CITATION Bry94 \l 1033 </w:instrText>
          </w:r>
          <w:r>
            <w:rPr>
              <w:rFonts w:ascii="Times" w:hAnsi="Times" w:cs="Times"/>
              <w:bCs/>
            </w:rPr>
            <w:fldChar w:fldCharType="separate"/>
          </w:r>
          <w:r w:rsidRPr="00104F10">
            <w:rPr>
              <w:rFonts w:ascii="Times" w:hAnsi="Times" w:cs="Times"/>
              <w:noProof/>
            </w:rPr>
            <w:t>(Jones, 1994)</w:t>
          </w:r>
          <w:r>
            <w:rPr>
              <w:rFonts w:ascii="Times" w:hAnsi="Times" w:cs="Times"/>
              <w:bCs/>
            </w:rPr>
            <w:fldChar w:fldCharType="end"/>
          </w:r>
        </w:sdtContent>
      </w:sdt>
      <w:r>
        <w:rPr>
          <w:rFonts w:ascii="Times" w:hAnsi="Times" w:cs="Times"/>
          <w:bCs/>
        </w:rPr>
        <w:t xml:space="preserve">. Public and private corporation and alliance can have mutual added value. Private partners can profit and increase brand awareness while public can cut costs and retain quality of services using their expertise and financial abilities </w:t>
      </w:r>
      <w:sdt>
        <w:sdtPr>
          <w:rPr>
            <w:rFonts w:ascii="Times" w:hAnsi="Times" w:cs="Times"/>
            <w:bCs/>
          </w:rPr>
          <w:id w:val="842677662"/>
          <w:citation/>
        </w:sdtPr>
        <w:sdtContent>
          <w:r>
            <w:rPr>
              <w:rFonts w:ascii="Times" w:hAnsi="Times" w:cs="Times"/>
              <w:bCs/>
            </w:rPr>
            <w:fldChar w:fldCharType="begin"/>
          </w:r>
          <w:r>
            <w:rPr>
              <w:rFonts w:ascii="Times" w:hAnsi="Times" w:cs="Times"/>
              <w:bCs/>
            </w:rPr>
            <w:instrText xml:space="preserve"> CITATION Mar11 \l 1033 </w:instrText>
          </w:r>
          <w:r>
            <w:rPr>
              <w:rFonts w:ascii="Times" w:hAnsi="Times" w:cs="Times"/>
              <w:bCs/>
            </w:rPr>
            <w:fldChar w:fldCharType="separate"/>
          </w:r>
          <w:r w:rsidRPr="00104F10">
            <w:rPr>
              <w:rFonts w:ascii="Times" w:hAnsi="Times" w:cs="Times"/>
              <w:noProof/>
            </w:rPr>
            <w:t>(Martins, Marques, &amp; Cruz, 2011)</w:t>
          </w:r>
          <w:r>
            <w:rPr>
              <w:rFonts w:ascii="Times" w:hAnsi="Times" w:cs="Times"/>
              <w:bCs/>
            </w:rPr>
            <w:fldChar w:fldCharType="end"/>
          </w:r>
        </w:sdtContent>
      </w:sdt>
      <w:r>
        <w:rPr>
          <w:rFonts w:ascii="Times" w:hAnsi="Times" w:cs="Times"/>
          <w:bCs/>
        </w:rPr>
        <w:t xml:space="preserve">. Therefore, strong ties between both is key to advancing renewables </w:t>
      </w:r>
      <w:sdt>
        <w:sdtPr>
          <w:rPr>
            <w:rFonts w:ascii="Times" w:hAnsi="Times" w:cs="Times"/>
            <w:bCs/>
          </w:rPr>
          <w:id w:val="1154879950"/>
          <w:citation/>
        </w:sdtPr>
        <w:sdtContent>
          <w:r>
            <w:rPr>
              <w:rFonts w:ascii="Times" w:hAnsi="Times" w:cs="Times"/>
              <w:bCs/>
            </w:rPr>
            <w:fldChar w:fldCharType="begin"/>
          </w:r>
          <w:r>
            <w:rPr>
              <w:rFonts w:ascii="Times" w:hAnsi="Times" w:cs="Times"/>
              <w:bCs/>
            </w:rPr>
            <w:instrText xml:space="preserve"> CITATION IRE19 \l 1033 </w:instrText>
          </w:r>
          <w:r>
            <w:rPr>
              <w:rFonts w:ascii="Times" w:hAnsi="Times" w:cs="Times"/>
              <w:bCs/>
            </w:rPr>
            <w:fldChar w:fldCharType="separate"/>
          </w:r>
          <w:r w:rsidRPr="00104F10">
            <w:rPr>
              <w:rFonts w:ascii="Times" w:hAnsi="Times" w:cs="Times"/>
              <w:noProof/>
            </w:rPr>
            <w:t>(IRENA, 2019)</w:t>
          </w:r>
          <w:r>
            <w:rPr>
              <w:rFonts w:ascii="Times" w:hAnsi="Times" w:cs="Times"/>
              <w:bCs/>
            </w:rPr>
            <w:fldChar w:fldCharType="end"/>
          </w:r>
        </w:sdtContent>
      </w:sdt>
      <w:r>
        <w:rPr>
          <w:rFonts w:ascii="Times" w:hAnsi="Times" w:cs="Times"/>
          <w:bCs/>
        </w:rPr>
        <w:t xml:space="preserve">.The International Renewable Energy Agency (IRENA) highlighted the need for </w:t>
      </w:r>
      <w:r w:rsidRPr="00F44D3D">
        <w:rPr>
          <w:rFonts w:ascii="Times" w:hAnsi="Times" w:cs="Times"/>
          <w:bCs/>
        </w:rPr>
        <w:t>regulatory frameworks to support renewable energy installations, as well as the need for better coordination among parties ranging from government officials to private and public corporations to workers and civil society</w:t>
      </w:r>
      <w:r>
        <w:rPr>
          <w:rFonts w:ascii="Times" w:hAnsi="Times" w:cs="Times"/>
          <w:bCs/>
        </w:rPr>
        <w:t xml:space="preserve"> </w:t>
      </w:r>
      <w:sdt>
        <w:sdtPr>
          <w:rPr>
            <w:rFonts w:ascii="Times" w:hAnsi="Times" w:cs="Times"/>
            <w:bCs/>
          </w:rPr>
          <w:id w:val="-2091689139"/>
          <w:citation/>
        </w:sdtPr>
        <w:sdtContent>
          <w:r>
            <w:rPr>
              <w:rFonts w:ascii="Times" w:hAnsi="Times" w:cs="Times"/>
              <w:bCs/>
            </w:rPr>
            <w:fldChar w:fldCharType="begin"/>
          </w:r>
          <w:r>
            <w:rPr>
              <w:rFonts w:ascii="Times" w:hAnsi="Times" w:cs="Times"/>
              <w:bCs/>
            </w:rPr>
            <w:instrText xml:space="preserve"> CITATION IRE19 \l 1033 </w:instrText>
          </w:r>
          <w:r>
            <w:rPr>
              <w:rFonts w:ascii="Times" w:hAnsi="Times" w:cs="Times"/>
              <w:bCs/>
            </w:rPr>
            <w:fldChar w:fldCharType="separate"/>
          </w:r>
          <w:r w:rsidRPr="00104F10">
            <w:rPr>
              <w:rFonts w:ascii="Times" w:hAnsi="Times" w:cs="Times"/>
              <w:noProof/>
            </w:rPr>
            <w:t>(IRENA, 2019)</w:t>
          </w:r>
          <w:r>
            <w:rPr>
              <w:rFonts w:ascii="Times" w:hAnsi="Times" w:cs="Times"/>
              <w:bCs/>
            </w:rPr>
            <w:fldChar w:fldCharType="end"/>
          </w:r>
        </w:sdtContent>
      </w:sdt>
      <w:r w:rsidRPr="00F44D3D">
        <w:rPr>
          <w:rFonts w:ascii="Times" w:hAnsi="Times" w:cs="Times"/>
          <w:bCs/>
        </w:rPr>
        <w:t>.</w:t>
      </w:r>
      <w:r>
        <w:rPr>
          <w:rFonts w:ascii="Times" w:hAnsi="Times" w:cs="Times"/>
          <w:bCs/>
        </w:rPr>
        <w:t xml:space="preserve"> Both private and community-based investors need nondiscriminatory market access and locally adapted instruments to participate in energy transition. Government policies can facilitate the private sectors transitions and assist in investments of RE projects. </w:t>
      </w:r>
    </w:p>
    <w:p w14:paraId="08186442" w14:textId="77777777" w:rsidR="0045473B" w:rsidRPr="00F44D3D" w:rsidRDefault="0045473B" w:rsidP="0045473B">
      <w:pPr>
        <w:pStyle w:val="Teaser"/>
        <w:jc w:val="both"/>
        <w:rPr>
          <w:rFonts w:ascii="Times" w:hAnsi="Times" w:cs="Times"/>
          <w:bCs/>
        </w:rPr>
      </w:pPr>
    </w:p>
    <w:p w14:paraId="2ACAF51F" w14:textId="77777777" w:rsidR="0045473B" w:rsidRDefault="0045473B" w:rsidP="0045473B">
      <w:pPr>
        <w:pStyle w:val="Teaser"/>
        <w:jc w:val="both"/>
        <w:rPr>
          <w:rFonts w:ascii="Times" w:hAnsi="Times" w:cs="Times"/>
          <w:bCs/>
        </w:rPr>
      </w:pPr>
      <w:r>
        <w:rPr>
          <w:rFonts w:ascii="Times" w:hAnsi="Times" w:cs="Times"/>
          <w:bCs/>
        </w:rPr>
        <w:t xml:space="preserve">Within the context of developing the industry efficiently through building partnerships for the purpose of meeting environmental concerns, Public-private Partnerships (PPP) are popular models for joint projects that facilitate collaboration between public and private sectors. They are long term agreements between both government and private agencies for the provision of public services, in which private sectors carries major project risks and management responsibilities </w:t>
      </w:r>
      <w:sdt>
        <w:sdtPr>
          <w:rPr>
            <w:rFonts w:ascii="Times" w:hAnsi="Times" w:cs="Times"/>
            <w:bCs/>
          </w:rPr>
          <w:id w:val="-615522692"/>
          <w:citation/>
        </w:sdtPr>
        <w:sdtContent>
          <w:r>
            <w:rPr>
              <w:rFonts w:ascii="Times" w:hAnsi="Times" w:cs="Times"/>
              <w:bCs/>
            </w:rPr>
            <w:fldChar w:fldCharType="begin"/>
          </w:r>
          <w:r>
            <w:rPr>
              <w:rFonts w:ascii="Times" w:hAnsi="Times" w:cs="Times"/>
              <w:bCs/>
            </w:rPr>
            <w:instrText xml:space="preserve"> CITATION Wor12 \l 1033 </w:instrText>
          </w:r>
          <w:r>
            <w:rPr>
              <w:rFonts w:ascii="Times" w:hAnsi="Times" w:cs="Times"/>
              <w:bCs/>
            </w:rPr>
            <w:fldChar w:fldCharType="separate"/>
          </w:r>
          <w:r w:rsidRPr="00104F10">
            <w:rPr>
              <w:rFonts w:ascii="Times" w:hAnsi="Times" w:cs="Times"/>
              <w:noProof/>
            </w:rPr>
            <w:t>(World Bank, 2012)</w:t>
          </w:r>
          <w:r>
            <w:rPr>
              <w:rFonts w:ascii="Times" w:hAnsi="Times" w:cs="Times"/>
              <w:bCs/>
            </w:rPr>
            <w:fldChar w:fldCharType="end"/>
          </w:r>
        </w:sdtContent>
      </w:sdt>
      <w:r>
        <w:rPr>
          <w:rFonts w:ascii="Times" w:hAnsi="Times" w:cs="Times"/>
          <w:bCs/>
        </w:rPr>
        <w:t>. Typically for RE PPP, private companies are responsible for design, construction, financing, operation management and maintenance while the public sector is responsible for distribution of energy through the national power company. Revenues for the private party must be secured with strong public incentives or policies such as PPA or FITs to ensure their interest to invest. It is reported that in countries such as USA, China, South Africa, and India, where there are active policies that support renewable energy, there is also higher amounts of investment</w:t>
      </w:r>
      <w:r w:rsidRPr="00F44D3D">
        <w:rPr>
          <w:rFonts w:ascii="Times" w:hAnsi="Times" w:cs="Times"/>
          <w:bCs/>
        </w:rPr>
        <w:t xml:space="preserve"> </w:t>
      </w:r>
      <w:sdt>
        <w:sdtPr>
          <w:rPr>
            <w:rFonts w:ascii="Times" w:hAnsi="Times" w:cs="Times"/>
            <w:bCs/>
          </w:rPr>
          <w:id w:val="1636988694"/>
          <w:citation/>
        </w:sdtPr>
        <w:sdtContent>
          <w:r>
            <w:rPr>
              <w:rFonts w:ascii="Times" w:hAnsi="Times" w:cs="Times"/>
              <w:bCs/>
            </w:rPr>
            <w:fldChar w:fldCharType="begin"/>
          </w:r>
          <w:r>
            <w:rPr>
              <w:rFonts w:ascii="Times" w:hAnsi="Times" w:cs="Times"/>
              <w:bCs/>
            </w:rPr>
            <w:instrText xml:space="preserve"> CITATION Ced17 \l 1033 </w:instrText>
          </w:r>
          <w:r>
            <w:rPr>
              <w:rFonts w:ascii="Times" w:hAnsi="Times" w:cs="Times"/>
              <w:bCs/>
            </w:rPr>
            <w:fldChar w:fldCharType="separate"/>
          </w:r>
          <w:r w:rsidRPr="00104F10">
            <w:rPr>
              <w:rFonts w:ascii="Times" w:hAnsi="Times" w:cs="Times"/>
              <w:noProof/>
            </w:rPr>
            <w:t>(Cedrick &amp; Long, 2017)</w:t>
          </w:r>
          <w:r>
            <w:rPr>
              <w:rFonts w:ascii="Times" w:hAnsi="Times" w:cs="Times"/>
              <w:bCs/>
            </w:rPr>
            <w:fldChar w:fldCharType="end"/>
          </w:r>
        </w:sdtContent>
      </w:sdt>
      <w:r>
        <w:rPr>
          <w:rFonts w:ascii="Times" w:hAnsi="Times" w:cs="Times"/>
          <w:bCs/>
        </w:rPr>
        <w:t xml:space="preserve">. This depicts that robust policy can increase confidence of market actors, reduces regulatory </w:t>
      </w:r>
      <w:proofErr w:type="gramStart"/>
      <w:r>
        <w:rPr>
          <w:rFonts w:ascii="Times" w:hAnsi="Times" w:cs="Times"/>
          <w:bCs/>
        </w:rPr>
        <w:t>risks</w:t>
      </w:r>
      <w:proofErr w:type="gramEnd"/>
      <w:r>
        <w:rPr>
          <w:rFonts w:ascii="Times" w:hAnsi="Times" w:cs="Times"/>
          <w:bCs/>
        </w:rPr>
        <w:t xml:space="preserve"> and thus attracts more investors for large RE projects and reduces cost of capital </w:t>
      </w:r>
      <w:sdt>
        <w:sdtPr>
          <w:rPr>
            <w:rFonts w:ascii="Times" w:hAnsi="Times" w:cs="Times"/>
            <w:bCs/>
          </w:rPr>
          <w:id w:val="-954704857"/>
          <w:citation/>
        </w:sdtPr>
        <w:sdtContent>
          <w:r>
            <w:rPr>
              <w:rFonts w:ascii="Times" w:hAnsi="Times" w:cs="Times"/>
              <w:bCs/>
            </w:rPr>
            <w:fldChar w:fldCharType="begin"/>
          </w:r>
          <w:r>
            <w:rPr>
              <w:rFonts w:ascii="Times" w:hAnsi="Times" w:cs="Times"/>
              <w:bCs/>
            </w:rPr>
            <w:instrText xml:space="preserve"> CITATION Jag08 \l 1033 </w:instrText>
          </w:r>
          <w:r>
            <w:rPr>
              <w:rFonts w:ascii="Times" w:hAnsi="Times" w:cs="Times"/>
              <w:bCs/>
            </w:rPr>
            <w:fldChar w:fldCharType="separate"/>
          </w:r>
          <w:r w:rsidRPr="00104F10">
            <w:rPr>
              <w:rFonts w:ascii="Times" w:hAnsi="Times" w:cs="Times"/>
              <w:noProof/>
            </w:rPr>
            <w:t>(Jager &amp; Rathmann, 2008)</w:t>
          </w:r>
          <w:r>
            <w:rPr>
              <w:rFonts w:ascii="Times" w:hAnsi="Times" w:cs="Times"/>
              <w:bCs/>
            </w:rPr>
            <w:fldChar w:fldCharType="end"/>
          </w:r>
        </w:sdtContent>
      </w:sdt>
      <w:r>
        <w:rPr>
          <w:rFonts w:ascii="Times" w:hAnsi="Times" w:cs="Times"/>
          <w:bCs/>
        </w:rPr>
        <w:t xml:space="preserve">. </w:t>
      </w:r>
      <w:r w:rsidRPr="00F44D3D">
        <w:rPr>
          <w:rFonts w:ascii="Times" w:hAnsi="Times" w:cs="Times"/>
          <w:noProof/>
        </w:rPr>
        <w:t xml:space="preserve">Langniss, Helby, &amp; Mitchell </w:t>
      </w:r>
      <w:r>
        <w:rPr>
          <w:rFonts w:ascii="Times" w:hAnsi="Times" w:cs="Times"/>
          <w:noProof/>
        </w:rPr>
        <w:t>(</w:t>
      </w:r>
      <w:r w:rsidRPr="00F44D3D">
        <w:rPr>
          <w:rFonts w:ascii="Times" w:hAnsi="Times" w:cs="Times"/>
          <w:noProof/>
        </w:rPr>
        <w:t>1999)</w:t>
      </w:r>
      <w:r>
        <w:rPr>
          <w:rFonts w:ascii="Times" w:hAnsi="Times" w:cs="Times"/>
          <w:bCs/>
        </w:rPr>
        <w:t xml:space="preserve"> adds on to mention that in policy making in that “mitigating risk is certainly an alternative to raising the level of compensation”. Thus, investor perceptions and confidence of the risks involved can be equally important to the financial prospects of a project.</w:t>
      </w:r>
    </w:p>
    <w:p w14:paraId="472A6221" w14:textId="77777777" w:rsidR="0045473B" w:rsidRDefault="0045473B" w:rsidP="0045473B">
      <w:pPr>
        <w:pStyle w:val="Teaser"/>
        <w:jc w:val="both"/>
        <w:rPr>
          <w:rFonts w:ascii="Times" w:hAnsi="Times" w:cs="Times"/>
          <w:bCs/>
        </w:rPr>
      </w:pPr>
    </w:p>
    <w:p w14:paraId="40036AD9" w14:textId="77777777" w:rsidR="0045473B" w:rsidRDefault="0045473B" w:rsidP="0045473B">
      <w:pPr>
        <w:pStyle w:val="Teaser"/>
        <w:jc w:val="both"/>
        <w:rPr>
          <w:rFonts w:ascii="Times" w:hAnsi="Times" w:cs="Times"/>
          <w:bCs/>
        </w:rPr>
      </w:pPr>
      <w:r>
        <w:rPr>
          <w:rFonts w:ascii="Times" w:hAnsi="Times" w:cs="Times"/>
          <w:bCs/>
        </w:rPr>
        <w:t>In the case of Philippines and Indonesia, FIT schemes were deployed at the same time, but Philippines yielded better results of 1,381 MW of installed RE capacity compared to Indonesia with only 36.8 MW within the same period. One of the explanations for this disparity of quality of governance, such as government effectiveness, regulation quality and legislation rules</w:t>
      </w:r>
      <w:sdt>
        <w:sdtPr>
          <w:rPr>
            <w:rFonts w:ascii="Times" w:hAnsi="Times" w:cs="Times"/>
            <w:bCs/>
          </w:rPr>
          <w:id w:val="-327056770"/>
          <w:citation/>
        </w:sdtPr>
        <w:sdtContent>
          <w:r>
            <w:rPr>
              <w:rFonts w:ascii="Times" w:hAnsi="Times" w:cs="Times"/>
              <w:bCs/>
            </w:rPr>
            <w:fldChar w:fldCharType="begin"/>
          </w:r>
          <w:r>
            <w:rPr>
              <w:rFonts w:ascii="Times" w:hAnsi="Times" w:cs="Times"/>
              <w:bCs/>
            </w:rPr>
            <w:instrText xml:space="preserve">CITATION Wor17 \l 1033 </w:instrText>
          </w:r>
          <w:r>
            <w:rPr>
              <w:rFonts w:ascii="Times" w:hAnsi="Times" w:cs="Times"/>
              <w:bCs/>
            </w:rPr>
            <w:fldChar w:fldCharType="separate"/>
          </w:r>
          <w:r>
            <w:rPr>
              <w:rFonts w:ascii="Times" w:hAnsi="Times" w:cs="Times"/>
              <w:bCs/>
              <w:noProof/>
            </w:rPr>
            <w:t xml:space="preserve"> </w:t>
          </w:r>
          <w:r w:rsidRPr="00104F10">
            <w:rPr>
              <w:rFonts w:ascii="Times" w:hAnsi="Times" w:cs="Times"/>
              <w:noProof/>
            </w:rPr>
            <w:t>(World Bank, 2017)</w:t>
          </w:r>
          <w:r>
            <w:rPr>
              <w:rFonts w:ascii="Times" w:hAnsi="Times" w:cs="Times"/>
              <w:bCs/>
            </w:rPr>
            <w:fldChar w:fldCharType="end"/>
          </w:r>
        </w:sdtContent>
      </w:sdt>
      <w:r>
        <w:rPr>
          <w:rFonts w:ascii="Times" w:hAnsi="Times" w:cs="Times"/>
          <w:bCs/>
        </w:rPr>
        <w:t xml:space="preserve"> Philippines performed better because of extensive market-based reforms that privatize a large portion of their power generation, all transmission operations and majority of distribution. The Philippines established an autonomous regulatory agency, the Energy Regulatory Commission, which reduced subsidies but implemented performance-based regulatory mechanisms. The results of privatization and result based industry is growth in investor trust, which boosted their FIT due to better governance and market-friendly regulations. This allowed RE to rise rapidly in Philippines </w:t>
      </w:r>
      <w:sdt>
        <w:sdtPr>
          <w:rPr>
            <w:rFonts w:ascii="Times" w:hAnsi="Times" w:cs="Times"/>
            <w:bCs/>
          </w:rPr>
          <w:id w:val="130908421"/>
          <w:citation/>
        </w:sdtPr>
        <w:sdtContent>
          <w:r>
            <w:rPr>
              <w:rFonts w:ascii="Times" w:hAnsi="Times" w:cs="Times"/>
              <w:bCs/>
            </w:rPr>
            <w:fldChar w:fldCharType="begin"/>
          </w:r>
          <w:r>
            <w:rPr>
              <w:rFonts w:ascii="Times" w:hAnsi="Times" w:cs="Times"/>
              <w:bCs/>
            </w:rPr>
            <w:instrText xml:space="preserve"> CITATION Gui19 \l 1033 </w:instrText>
          </w:r>
          <w:r>
            <w:rPr>
              <w:rFonts w:ascii="Times" w:hAnsi="Times" w:cs="Times"/>
              <w:bCs/>
            </w:rPr>
            <w:fldChar w:fldCharType="separate"/>
          </w:r>
          <w:r w:rsidRPr="00104F10">
            <w:rPr>
              <w:rFonts w:ascii="Times" w:hAnsi="Times" w:cs="Times"/>
              <w:noProof/>
            </w:rPr>
            <w:t>(Guild, 2019)</w:t>
          </w:r>
          <w:r>
            <w:rPr>
              <w:rFonts w:ascii="Times" w:hAnsi="Times" w:cs="Times"/>
              <w:bCs/>
            </w:rPr>
            <w:fldChar w:fldCharType="end"/>
          </w:r>
        </w:sdtContent>
      </w:sdt>
      <w:r>
        <w:rPr>
          <w:rFonts w:ascii="Times" w:hAnsi="Times" w:cs="Times"/>
          <w:bCs/>
        </w:rPr>
        <w:t xml:space="preserve">. </w:t>
      </w:r>
    </w:p>
    <w:p w14:paraId="5E26DF05" w14:textId="77777777" w:rsidR="0045473B" w:rsidRDefault="0045473B" w:rsidP="0045473B">
      <w:pPr>
        <w:pStyle w:val="Teaser"/>
        <w:jc w:val="both"/>
        <w:rPr>
          <w:rFonts w:ascii="Times" w:hAnsi="Times" w:cs="Times"/>
          <w:bCs/>
        </w:rPr>
      </w:pPr>
    </w:p>
    <w:p w14:paraId="1446BB01" w14:textId="77777777" w:rsidR="0045473B" w:rsidRDefault="0045473B" w:rsidP="0045473B">
      <w:pPr>
        <w:pStyle w:val="Teaser"/>
        <w:jc w:val="both"/>
        <w:rPr>
          <w:rFonts w:ascii="Times" w:hAnsi="Times" w:cs="Times"/>
          <w:bCs/>
        </w:rPr>
      </w:pPr>
      <w:r>
        <w:rPr>
          <w:rFonts w:ascii="Times" w:hAnsi="Times" w:cs="Times"/>
          <w:bCs/>
        </w:rPr>
        <w:t xml:space="preserve">Whereas in Indonesia, the costs of FIT schemes were largely borne by the national utility system, </w:t>
      </w:r>
      <w:proofErr w:type="spellStart"/>
      <w:r>
        <w:rPr>
          <w:rFonts w:ascii="Times" w:hAnsi="Times" w:cs="Times"/>
          <w:bCs/>
        </w:rPr>
        <w:t>Peusahaan</w:t>
      </w:r>
      <w:proofErr w:type="spellEnd"/>
      <w:r>
        <w:rPr>
          <w:rFonts w:ascii="Times" w:hAnsi="Times" w:cs="Times"/>
          <w:bCs/>
        </w:rPr>
        <w:t xml:space="preserve"> Listrik Negara (PLN). The PLN has monopoly on energy, which allows them to determine the payment that private players receive, while also reduces the competitiveness of independent power producers for energy market share. The research by Guild (2019) further questions transparency and honesty of the PLN in their partnerships with independent players and commitment towards RE. Indonesia’s </w:t>
      </w:r>
      <w:proofErr w:type="gramStart"/>
      <w:r>
        <w:rPr>
          <w:rFonts w:ascii="Times" w:hAnsi="Times" w:cs="Times"/>
          <w:bCs/>
        </w:rPr>
        <w:t>policy-makers</w:t>
      </w:r>
      <w:proofErr w:type="gramEnd"/>
      <w:r>
        <w:rPr>
          <w:rFonts w:ascii="Times" w:hAnsi="Times" w:cs="Times"/>
          <w:bCs/>
        </w:rPr>
        <w:t xml:space="preserve"> had also change their FIT policies frequently, leading to unpredictability, all of which lowered investor trust </w:t>
      </w:r>
      <w:sdt>
        <w:sdtPr>
          <w:rPr>
            <w:rFonts w:ascii="Times" w:hAnsi="Times" w:cs="Times"/>
            <w:bCs/>
          </w:rPr>
          <w:id w:val="1889220665"/>
          <w:citation/>
        </w:sdtPr>
        <w:sdtContent>
          <w:r>
            <w:rPr>
              <w:rFonts w:ascii="Times" w:hAnsi="Times" w:cs="Times"/>
              <w:bCs/>
            </w:rPr>
            <w:fldChar w:fldCharType="begin"/>
          </w:r>
          <w:r>
            <w:rPr>
              <w:rFonts w:ascii="Times" w:hAnsi="Times" w:cs="Times"/>
              <w:bCs/>
            </w:rPr>
            <w:instrText xml:space="preserve"> CITATION Gui19 \l 1033 </w:instrText>
          </w:r>
          <w:r>
            <w:rPr>
              <w:rFonts w:ascii="Times" w:hAnsi="Times" w:cs="Times"/>
              <w:bCs/>
            </w:rPr>
            <w:fldChar w:fldCharType="separate"/>
          </w:r>
          <w:r w:rsidRPr="00104F10">
            <w:rPr>
              <w:rFonts w:ascii="Times" w:hAnsi="Times" w:cs="Times"/>
              <w:noProof/>
            </w:rPr>
            <w:t>(Guild, 2019)</w:t>
          </w:r>
          <w:r>
            <w:rPr>
              <w:rFonts w:ascii="Times" w:hAnsi="Times" w:cs="Times"/>
              <w:bCs/>
            </w:rPr>
            <w:fldChar w:fldCharType="end"/>
          </w:r>
        </w:sdtContent>
      </w:sdt>
      <w:r>
        <w:rPr>
          <w:rFonts w:ascii="Times" w:hAnsi="Times" w:cs="Times"/>
          <w:bCs/>
        </w:rPr>
        <w:t>. Therefore, best practice in policies and political economic governance impacting the private sector can explain the effectiveness of FIT policies and be determinants of RE project success.</w:t>
      </w:r>
    </w:p>
    <w:p w14:paraId="21E92804" w14:textId="7D897453" w:rsidR="0045473B" w:rsidRDefault="0045473B" w:rsidP="0084087F">
      <w:pPr>
        <w:pStyle w:val="Teaser"/>
        <w:jc w:val="both"/>
        <w:rPr>
          <w:rFonts w:ascii="Times" w:hAnsi="Times" w:cs="Times"/>
        </w:rPr>
      </w:pPr>
    </w:p>
    <w:p w14:paraId="54896C1D" w14:textId="77777777" w:rsidR="0045473B" w:rsidRDefault="0045473B" w:rsidP="0045473B">
      <w:pPr>
        <w:pStyle w:val="Teaser"/>
        <w:jc w:val="both"/>
        <w:rPr>
          <w:rFonts w:ascii="Times" w:hAnsi="Times" w:cs="Times"/>
          <w:bCs/>
        </w:rPr>
      </w:pPr>
      <w:r w:rsidRPr="00F65EF7">
        <w:rPr>
          <w:b/>
          <w:bCs/>
          <w:i/>
          <w:iCs/>
        </w:rPr>
        <w:t>Community (Support/ Involvement):</w:t>
      </w:r>
      <w:r>
        <w:rPr>
          <w:rFonts w:ascii="Times" w:hAnsi="Times" w:cs="Times"/>
          <w:bCs/>
        </w:rPr>
        <w:t xml:space="preserve"> The articles </w:t>
      </w:r>
      <w:proofErr w:type="spellStart"/>
      <w:r>
        <w:rPr>
          <w:rFonts w:ascii="Times" w:hAnsi="Times" w:cs="Times"/>
          <w:bCs/>
        </w:rPr>
        <w:t>analysed</w:t>
      </w:r>
      <w:proofErr w:type="spellEnd"/>
      <w:r>
        <w:rPr>
          <w:rFonts w:ascii="Times" w:hAnsi="Times" w:cs="Times"/>
          <w:bCs/>
        </w:rPr>
        <w:t xml:space="preserve"> in this study point to community participation as gaining prominence in project success. </w:t>
      </w:r>
      <w:r w:rsidRPr="005B2A61">
        <w:rPr>
          <w:rFonts w:ascii="Times" w:hAnsi="Times" w:cs="Times"/>
          <w:bCs/>
        </w:rPr>
        <w:t xml:space="preserve">Traditional top-down executive-run projects </w:t>
      </w:r>
      <w:r>
        <w:rPr>
          <w:rFonts w:ascii="Times" w:hAnsi="Times" w:cs="Times"/>
          <w:bCs/>
        </w:rPr>
        <w:t>are</w:t>
      </w:r>
      <w:r w:rsidRPr="005B2A61">
        <w:rPr>
          <w:rFonts w:ascii="Times" w:hAnsi="Times" w:cs="Times"/>
          <w:bCs/>
        </w:rPr>
        <w:t xml:space="preserve"> less effective due to their inability to identify and meet the community’s needs. </w:t>
      </w:r>
      <w:r>
        <w:rPr>
          <w:rFonts w:ascii="Times" w:hAnsi="Times" w:cs="Times"/>
          <w:bCs/>
        </w:rPr>
        <w:t>Two examples of how c</w:t>
      </w:r>
      <w:r w:rsidRPr="005B2A61">
        <w:rPr>
          <w:rFonts w:ascii="Times" w:hAnsi="Times" w:cs="Times"/>
          <w:bCs/>
        </w:rPr>
        <w:t xml:space="preserve">ollaborative approaches </w:t>
      </w:r>
      <w:r>
        <w:rPr>
          <w:rFonts w:ascii="Times" w:hAnsi="Times" w:cs="Times"/>
          <w:bCs/>
        </w:rPr>
        <w:t>to</w:t>
      </w:r>
      <w:r w:rsidRPr="005B2A61">
        <w:rPr>
          <w:rFonts w:ascii="Times" w:hAnsi="Times" w:cs="Times"/>
          <w:bCs/>
        </w:rPr>
        <w:t xml:space="preserve"> decision making </w:t>
      </w:r>
      <w:r>
        <w:rPr>
          <w:rFonts w:ascii="Times" w:hAnsi="Times" w:cs="Times"/>
          <w:bCs/>
        </w:rPr>
        <w:t>are</w:t>
      </w:r>
      <w:r w:rsidRPr="005B2A61">
        <w:rPr>
          <w:rFonts w:ascii="Times" w:hAnsi="Times" w:cs="Times"/>
          <w:bCs/>
        </w:rPr>
        <w:t xml:space="preserve"> effective </w:t>
      </w:r>
      <w:r>
        <w:rPr>
          <w:rFonts w:ascii="Times" w:hAnsi="Times" w:cs="Times"/>
          <w:bCs/>
        </w:rPr>
        <w:t xml:space="preserve">would be from </w:t>
      </w:r>
      <w:r w:rsidRPr="005B2A61">
        <w:rPr>
          <w:rFonts w:ascii="Times" w:hAnsi="Times" w:cs="Times"/>
          <w:bCs/>
        </w:rPr>
        <w:t xml:space="preserve">Nepal </w:t>
      </w:r>
      <w:sdt>
        <w:sdtPr>
          <w:rPr>
            <w:rFonts w:ascii="Times" w:hAnsi="Times" w:cs="Times"/>
            <w:bCs/>
          </w:rPr>
          <w:id w:val="1301341326"/>
          <w:citation/>
        </w:sdtPr>
        <w:sdtContent>
          <w:r>
            <w:rPr>
              <w:rFonts w:ascii="Times" w:hAnsi="Times" w:cs="Times"/>
              <w:bCs/>
            </w:rPr>
            <w:fldChar w:fldCharType="begin"/>
          </w:r>
          <w:r>
            <w:rPr>
              <w:rFonts w:ascii="Times" w:hAnsi="Times" w:cs="Times"/>
              <w:bCs/>
            </w:rPr>
            <w:instrText xml:space="preserve"> CITATION But21 \l 1033 </w:instrText>
          </w:r>
          <w:r>
            <w:rPr>
              <w:rFonts w:ascii="Times" w:hAnsi="Times" w:cs="Times"/>
              <w:bCs/>
            </w:rPr>
            <w:fldChar w:fldCharType="separate"/>
          </w:r>
          <w:r w:rsidRPr="00104F10">
            <w:rPr>
              <w:rFonts w:ascii="Times" w:hAnsi="Times" w:cs="Times"/>
              <w:noProof/>
            </w:rPr>
            <w:t>(Butchers, Williamson, &amp; Booker, 2021)</w:t>
          </w:r>
          <w:r>
            <w:rPr>
              <w:rFonts w:ascii="Times" w:hAnsi="Times" w:cs="Times"/>
              <w:bCs/>
            </w:rPr>
            <w:fldChar w:fldCharType="end"/>
          </w:r>
        </w:sdtContent>
      </w:sdt>
      <w:r>
        <w:rPr>
          <w:rFonts w:ascii="Times" w:hAnsi="Times" w:cs="Times"/>
          <w:bCs/>
        </w:rPr>
        <w:t xml:space="preserve"> </w:t>
      </w:r>
      <w:r w:rsidRPr="005B2A61">
        <w:rPr>
          <w:rFonts w:ascii="Times" w:hAnsi="Times" w:cs="Times"/>
          <w:bCs/>
        </w:rPr>
        <w:t>and rural areas in Indonesia</w:t>
      </w:r>
      <w:r>
        <w:rPr>
          <w:rFonts w:ascii="Times" w:hAnsi="Times" w:cs="Times"/>
          <w:bCs/>
        </w:rPr>
        <w:t xml:space="preserve"> </w:t>
      </w:r>
      <w:sdt>
        <w:sdtPr>
          <w:rPr>
            <w:rFonts w:ascii="Times" w:hAnsi="Times" w:cs="Times"/>
            <w:bCs/>
          </w:rPr>
          <w:id w:val="2140524425"/>
          <w:citation/>
        </w:sdtPr>
        <w:sdtContent>
          <w:r>
            <w:rPr>
              <w:rFonts w:ascii="Times" w:hAnsi="Times" w:cs="Times"/>
              <w:bCs/>
            </w:rPr>
            <w:fldChar w:fldCharType="begin"/>
          </w:r>
          <w:r>
            <w:rPr>
              <w:rFonts w:ascii="Times" w:hAnsi="Times" w:cs="Times"/>
              <w:bCs/>
            </w:rPr>
            <w:instrText xml:space="preserve"> CITATION Her17 \l 1033 </w:instrText>
          </w:r>
          <w:r>
            <w:rPr>
              <w:rFonts w:ascii="Times" w:hAnsi="Times" w:cs="Times"/>
              <w:bCs/>
            </w:rPr>
            <w:fldChar w:fldCharType="separate"/>
          </w:r>
          <w:r w:rsidRPr="00104F10">
            <w:rPr>
              <w:rFonts w:ascii="Times" w:hAnsi="Times" w:cs="Times"/>
              <w:noProof/>
            </w:rPr>
            <w:t>(Hermawati &amp; Rosaira, 2017)</w:t>
          </w:r>
          <w:r>
            <w:rPr>
              <w:rFonts w:ascii="Times" w:hAnsi="Times" w:cs="Times"/>
              <w:bCs/>
            </w:rPr>
            <w:fldChar w:fldCharType="end"/>
          </w:r>
        </w:sdtContent>
      </w:sdt>
      <w:r>
        <w:rPr>
          <w:rFonts w:ascii="Times" w:hAnsi="Times" w:cs="Times"/>
          <w:bCs/>
        </w:rPr>
        <w:t xml:space="preserve">. In both cases, we learn that </w:t>
      </w:r>
      <w:r w:rsidRPr="00B229D5">
        <w:rPr>
          <w:rFonts w:ascii="Times" w:hAnsi="Times" w:cs="Times"/>
          <w:bCs/>
        </w:rPr>
        <w:t>active participation and collaboration ha</w:t>
      </w:r>
      <w:r>
        <w:rPr>
          <w:rFonts w:ascii="Times" w:hAnsi="Times" w:cs="Times"/>
          <w:bCs/>
        </w:rPr>
        <w:t xml:space="preserve">s </w:t>
      </w:r>
      <w:r w:rsidRPr="00B229D5">
        <w:rPr>
          <w:rFonts w:ascii="Times" w:hAnsi="Times" w:cs="Times"/>
          <w:bCs/>
        </w:rPr>
        <w:t>promoted positive engagement</w:t>
      </w:r>
      <w:r>
        <w:rPr>
          <w:rFonts w:ascii="Times" w:hAnsi="Times" w:cs="Times"/>
          <w:bCs/>
        </w:rPr>
        <w:t xml:space="preserve"> (with the authorities and private sector), a </w:t>
      </w:r>
      <w:r w:rsidRPr="00BB0173">
        <w:rPr>
          <w:color w:val="282829"/>
          <w:shd w:val="clear" w:color="auto" w:fill="FFFFFF"/>
        </w:rPr>
        <w:t xml:space="preserve">greater sense of ownership </w:t>
      </w:r>
      <w:r>
        <w:rPr>
          <w:color w:val="282829"/>
          <w:shd w:val="clear" w:color="auto" w:fill="FFFFFF"/>
        </w:rPr>
        <w:t>from</w:t>
      </w:r>
      <w:r w:rsidRPr="00BB0173">
        <w:rPr>
          <w:color w:val="282829"/>
          <w:shd w:val="clear" w:color="auto" w:fill="FFFFFF"/>
        </w:rPr>
        <w:t xml:space="preserve"> the community</w:t>
      </w:r>
      <w:r>
        <w:rPr>
          <w:color w:val="282829"/>
          <w:shd w:val="clear" w:color="auto" w:fill="FFFFFF"/>
        </w:rPr>
        <w:t xml:space="preserve"> (resulting in increasing</w:t>
      </w:r>
      <w:r w:rsidRPr="00BB0173">
        <w:rPr>
          <w:color w:val="282829"/>
          <w:shd w:val="clear" w:color="auto" w:fill="FFFFFF"/>
        </w:rPr>
        <w:t xml:space="preserve"> acceptance and </w:t>
      </w:r>
      <w:proofErr w:type="spellStart"/>
      <w:r w:rsidRPr="00BB0173">
        <w:rPr>
          <w:color w:val="282829"/>
          <w:shd w:val="clear" w:color="auto" w:fill="FFFFFF"/>
        </w:rPr>
        <w:t>utilisation</w:t>
      </w:r>
      <w:proofErr w:type="spellEnd"/>
      <w:r w:rsidRPr="00BB0173">
        <w:rPr>
          <w:color w:val="282829"/>
          <w:shd w:val="clear" w:color="auto" w:fill="FFFFFF"/>
        </w:rPr>
        <w:t xml:space="preserve"> of the solution</w:t>
      </w:r>
      <w:r>
        <w:rPr>
          <w:color w:val="282829"/>
          <w:shd w:val="clear" w:color="auto" w:fill="FFFFFF"/>
        </w:rPr>
        <w:t>), improved livelihoods,</w:t>
      </w:r>
      <w:r w:rsidRPr="00B229D5">
        <w:rPr>
          <w:rFonts w:ascii="Times" w:hAnsi="Times" w:cs="Times"/>
          <w:bCs/>
        </w:rPr>
        <w:t xml:space="preserve"> </w:t>
      </w:r>
      <w:r>
        <w:rPr>
          <w:rFonts w:ascii="Times" w:hAnsi="Times" w:cs="Times"/>
          <w:bCs/>
        </w:rPr>
        <w:t xml:space="preserve">and has provided alternative perspectives (local knowledge) </w:t>
      </w:r>
      <w:r w:rsidRPr="00B229D5">
        <w:rPr>
          <w:rFonts w:ascii="Times" w:hAnsi="Times" w:cs="Times"/>
          <w:bCs/>
        </w:rPr>
        <w:t xml:space="preserve">which resulted in </w:t>
      </w:r>
      <w:r>
        <w:rPr>
          <w:rFonts w:ascii="Times" w:hAnsi="Times" w:cs="Times"/>
          <w:bCs/>
        </w:rPr>
        <w:t>timely</w:t>
      </w:r>
      <w:r w:rsidRPr="00B229D5">
        <w:rPr>
          <w:rFonts w:ascii="Times" w:hAnsi="Times" w:cs="Times"/>
          <w:bCs/>
        </w:rPr>
        <w:t xml:space="preserve"> completion of the project</w:t>
      </w:r>
      <w:r>
        <w:rPr>
          <w:rFonts w:ascii="Times" w:hAnsi="Times" w:cs="Times"/>
          <w:bCs/>
        </w:rPr>
        <w:t xml:space="preserve">. </w:t>
      </w:r>
    </w:p>
    <w:p w14:paraId="370585D4" w14:textId="77777777" w:rsidR="0045473B" w:rsidRDefault="0045473B" w:rsidP="0045473B">
      <w:pPr>
        <w:pStyle w:val="Teaser"/>
        <w:jc w:val="both"/>
        <w:rPr>
          <w:rFonts w:ascii="Times" w:hAnsi="Times" w:cs="Times"/>
          <w:bCs/>
        </w:rPr>
      </w:pPr>
    </w:p>
    <w:p w14:paraId="69EBE211" w14:textId="77777777" w:rsidR="0045473B" w:rsidRDefault="0045473B" w:rsidP="0045473B">
      <w:pPr>
        <w:pStyle w:val="Teaser"/>
        <w:jc w:val="both"/>
        <w:rPr>
          <w:rFonts w:ascii="Times" w:hAnsi="Times" w:cs="Times"/>
          <w:bCs/>
        </w:rPr>
      </w:pPr>
      <w:r>
        <w:rPr>
          <w:rFonts w:ascii="Times" w:hAnsi="Times" w:cs="Times"/>
          <w:bCs/>
        </w:rPr>
        <w:lastRenderedPageBreak/>
        <w:t xml:space="preserve">On the flip side, many promising renewable energy initiatives are likely to fail due to community approval. in the case of Ontario Canada, the success of wind projects was largely determined by public support, however when stakeholders who believe that their viewpoints have not been </w:t>
      </w:r>
      <w:proofErr w:type="gramStart"/>
      <w:r>
        <w:rPr>
          <w:rFonts w:ascii="Times" w:hAnsi="Times" w:cs="Times"/>
          <w:bCs/>
        </w:rPr>
        <w:t>taken into account</w:t>
      </w:r>
      <w:proofErr w:type="gramEnd"/>
      <w:r>
        <w:rPr>
          <w:rFonts w:ascii="Times" w:hAnsi="Times" w:cs="Times"/>
          <w:bCs/>
        </w:rPr>
        <w:t xml:space="preserve"> usually express strong displeasure to the project. Early public participation in decision-making process also effectively eliminated opposition</w:t>
      </w:r>
      <w:sdt>
        <w:sdtPr>
          <w:rPr>
            <w:rFonts w:ascii="Times" w:hAnsi="Times" w:cs="Times"/>
            <w:bCs/>
          </w:rPr>
          <w:id w:val="799426249"/>
          <w:citation/>
        </w:sdtPr>
        <w:sdtContent>
          <w:r>
            <w:rPr>
              <w:rFonts w:ascii="Times" w:hAnsi="Times" w:cs="Times"/>
              <w:bCs/>
            </w:rPr>
            <w:fldChar w:fldCharType="begin"/>
          </w:r>
          <w:r>
            <w:rPr>
              <w:rFonts w:ascii="Times" w:hAnsi="Times" w:cs="Times"/>
              <w:bCs/>
            </w:rPr>
            <w:instrText xml:space="preserve"> CITATION Jam16 \l 1033 </w:instrText>
          </w:r>
          <w:r>
            <w:rPr>
              <w:rFonts w:ascii="Times" w:hAnsi="Times" w:cs="Times"/>
              <w:bCs/>
            </w:rPr>
            <w:fldChar w:fldCharType="separate"/>
          </w:r>
          <w:r>
            <w:rPr>
              <w:rFonts w:ascii="Times" w:hAnsi="Times" w:cs="Times"/>
              <w:bCs/>
              <w:noProof/>
            </w:rPr>
            <w:t xml:space="preserve"> </w:t>
          </w:r>
          <w:r w:rsidRPr="00104F10">
            <w:rPr>
              <w:rFonts w:ascii="Times" w:hAnsi="Times" w:cs="Times"/>
              <w:noProof/>
            </w:rPr>
            <w:t>(Jami &amp; Walsh , 2016)</w:t>
          </w:r>
          <w:r>
            <w:rPr>
              <w:rFonts w:ascii="Times" w:hAnsi="Times" w:cs="Times"/>
              <w:bCs/>
            </w:rPr>
            <w:fldChar w:fldCharType="end"/>
          </w:r>
        </w:sdtContent>
      </w:sdt>
      <w:r>
        <w:rPr>
          <w:rFonts w:ascii="Times" w:hAnsi="Times" w:cs="Times"/>
          <w:bCs/>
        </w:rPr>
        <w:t xml:space="preserve">. Less popular biomass energy developments in the UK are also being opposed by the public due to the la perceived risks of a power plant such as unpleasant smells and noise to the local environment, lack of proper communication and understanding of the project and mistrust towards officials. Public acceptance by the local community was key in receiving planning permission. Therefore, it is in all developers interests to include the community as one of their crucial stakeholders in any development project </w:t>
      </w:r>
      <w:sdt>
        <w:sdtPr>
          <w:rPr>
            <w:rFonts w:ascii="Times" w:hAnsi="Times" w:cs="Times"/>
            <w:bCs/>
          </w:rPr>
          <w:id w:val="1238284167"/>
          <w:citation/>
        </w:sdtPr>
        <w:sdtContent>
          <w:r>
            <w:rPr>
              <w:rFonts w:ascii="Times" w:hAnsi="Times" w:cs="Times"/>
              <w:bCs/>
            </w:rPr>
            <w:fldChar w:fldCharType="begin"/>
          </w:r>
          <w:r>
            <w:rPr>
              <w:rFonts w:ascii="Times" w:hAnsi="Times" w:cs="Times"/>
              <w:bCs/>
            </w:rPr>
            <w:instrText xml:space="preserve"> CITATION Upr03 \l 1033 </w:instrText>
          </w:r>
          <w:r>
            <w:rPr>
              <w:rFonts w:ascii="Times" w:hAnsi="Times" w:cs="Times"/>
              <w:bCs/>
            </w:rPr>
            <w:fldChar w:fldCharType="separate"/>
          </w:r>
          <w:r w:rsidRPr="00104F10">
            <w:rPr>
              <w:rFonts w:ascii="Times" w:hAnsi="Times" w:cs="Times"/>
              <w:noProof/>
            </w:rPr>
            <w:t>(Upretia &amp; Horst, 2003)</w:t>
          </w:r>
          <w:r>
            <w:rPr>
              <w:rFonts w:ascii="Times" w:hAnsi="Times" w:cs="Times"/>
              <w:bCs/>
            </w:rPr>
            <w:fldChar w:fldCharType="end"/>
          </w:r>
        </w:sdtContent>
      </w:sdt>
      <w:r>
        <w:rPr>
          <w:rFonts w:ascii="Times" w:hAnsi="Times" w:cs="Times"/>
          <w:bCs/>
        </w:rPr>
        <w:t xml:space="preserve">. Consultations with the community should go beyond a minimal level. Rather, listening, acknowledging, respecting, and valuing the community’s voice will allow developers to identify more appropriate and successful RE ventures </w:t>
      </w:r>
    </w:p>
    <w:p w14:paraId="472794EF" w14:textId="77777777" w:rsidR="0045473B" w:rsidRDefault="0045473B" w:rsidP="0084087F">
      <w:pPr>
        <w:pStyle w:val="Teaser"/>
        <w:jc w:val="both"/>
        <w:rPr>
          <w:rFonts w:ascii="Times" w:hAnsi="Times" w:cs="Times"/>
        </w:rPr>
      </w:pPr>
    </w:p>
    <w:p w14:paraId="231EE3BB" w14:textId="6A16CC66" w:rsidR="009512E4" w:rsidRDefault="00615B01" w:rsidP="0084087F">
      <w:pPr>
        <w:pStyle w:val="Teaser"/>
        <w:jc w:val="both"/>
        <w:rPr>
          <w:rFonts w:ascii="Times" w:hAnsi="Times" w:cs="Times"/>
        </w:rPr>
      </w:pPr>
      <w:r w:rsidRPr="00F65EF7">
        <w:rPr>
          <w:rFonts w:ascii="Times" w:hAnsi="Times" w:cs="Times"/>
          <w:b/>
          <w:bCs/>
          <w:i/>
        </w:rPr>
        <w:t>Fiscal (Policy/Terms):</w:t>
      </w:r>
      <w:r w:rsidR="00FC17B3">
        <w:rPr>
          <w:rFonts w:ascii="Times" w:hAnsi="Times" w:cs="Times"/>
          <w:i/>
        </w:rPr>
        <w:t xml:space="preserve"> </w:t>
      </w:r>
      <w:r w:rsidR="00FC17B3" w:rsidRPr="00FC17B3">
        <w:rPr>
          <w:rFonts w:ascii="Times" w:hAnsi="Times" w:cs="Times"/>
        </w:rPr>
        <w:t>The topic of “Fiscal (Policy/Terms)”</w:t>
      </w:r>
      <w:r w:rsidR="00FC17B3">
        <w:rPr>
          <w:rFonts w:ascii="Times" w:hAnsi="Times" w:cs="Times"/>
        </w:rPr>
        <w:t xml:space="preserve"> found quite a close correlation with “Government (Policy)” because </w:t>
      </w:r>
      <w:r w:rsidR="00340CC0">
        <w:rPr>
          <w:rFonts w:ascii="Times" w:hAnsi="Times" w:cs="Times"/>
        </w:rPr>
        <w:t>governments</w:t>
      </w:r>
      <w:r w:rsidR="00FC17B3">
        <w:rPr>
          <w:rFonts w:ascii="Times" w:hAnsi="Times" w:cs="Times"/>
        </w:rPr>
        <w:t xml:space="preserve"> provide subsidy as well as regulate </w:t>
      </w:r>
      <w:proofErr w:type="gramStart"/>
      <w:r w:rsidR="00FC17B3">
        <w:rPr>
          <w:rFonts w:ascii="Times" w:hAnsi="Times" w:cs="Times"/>
        </w:rPr>
        <w:t>free-markets</w:t>
      </w:r>
      <w:proofErr w:type="gramEnd"/>
      <w:r w:rsidR="00FC17B3">
        <w:rPr>
          <w:rFonts w:ascii="Times" w:hAnsi="Times" w:cs="Times"/>
        </w:rPr>
        <w:t xml:space="preserve"> in which </w:t>
      </w:r>
      <w:r w:rsidR="00340CC0">
        <w:rPr>
          <w:rFonts w:ascii="Times" w:hAnsi="Times" w:cs="Times"/>
        </w:rPr>
        <w:t>mechanisms</w:t>
      </w:r>
      <w:r w:rsidR="00FC17B3">
        <w:rPr>
          <w:rFonts w:ascii="Times" w:hAnsi="Times" w:cs="Times"/>
        </w:rPr>
        <w:t xml:space="preserve"> like </w:t>
      </w:r>
      <w:r w:rsidR="00FC17B3" w:rsidRPr="00F44D3D">
        <w:rPr>
          <w:rFonts w:ascii="Times" w:hAnsi="Times" w:cs="Times"/>
        </w:rPr>
        <w:t xml:space="preserve">carbon pricing </w:t>
      </w:r>
      <w:r w:rsidR="00AF07E1" w:rsidRPr="00F44D3D">
        <w:rPr>
          <w:rFonts w:ascii="Times" w:hAnsi="Times" w:cs="Times"/>
        </w:rPr>
        <w:t>would operate</w:t>
      </w:r>
      <w:r w:rsidR="00FC17B3" w:rsidRPr="00F44D3D">
        <w:rPr>
          <w:rFonts w:ascii="Times" w:hAnsi="Times" w:cs="Times"/>
        </w:rPr>
        <w:t xml:space="preserve"> </w:t>
      </w:r>
      <w:r w:rsidR="001C6230" w:rsidRPr="00F44D3D">
        <w:rPr>
          <w:rFonts w:ascii="Times" w:hAnsi="Times" w:cs="Times"/>
        </w:rPr>
        <w:t>(London School of Economics and Political Science, 2017).</w:t>
      </w:r>
      <w:r w:rsidR="00AF07E1" w:rsidRPr="00F44D3D">
        <w:rPr>
          <w:rFonts w:ascii="Times" w:hAnsi="Times" w:cs="Times"/>
        </w:rPr>
        <w:t xml:space="preserve"> Our analysis also points to </w:t>
      </w:r>
      <w:r w:rsidR="001C6230" w:rsidRPr="00F44D3D">
        <w:rPr>
          <w:rFonts w:ascii="Times" w:hAnsi="Times" w:cs="Times"/>
        </w:rPr>
        <w:t>polic</w:t>
      </w:r>
      <w:r w:rsidR="00AF07E1" w:rsidRPr="00F44D3D">
        <w:rPr>
          <w:rFonts w:ascii="Times" w:hAnsi="Times" w:cs="Times"/>
        </w:rPr>
        <w:t>y linkages across</w:t>
      </w:r>
      <w:r w:rsidR="001C6230" w:rsidRPr="00F44D3D">
        <w:rPr>
          <w:rFonts w:ascii="Times" w:hAnsi="Times" w:cs="Times"/>
        </w:rPr>
        <w:t xml:space="preserve"> carbon tax, fossil fuel subsidies removal and electricity pricing reforms </w:t>
      </w:r>
      <w:r w:rsidR="00AF07E1" w:rsidRPr="00F44D3D">
        <w:rPr>
          <w:rFonts w:ascii="Times" w:hAnsi="Times" w:cs="Times"/>
        </w:rPr>
        <w:t>as mechanistic ways for</w:t>
      </w:r>
      <w:r w:rsidR="001C6230" w:rsidRPr="00F44D3D">
        <w:rPr>
          <w:rFonts w:ascii="Times" w:hAnsi="Times" w:cs="Times"/>
        </w:rPr>
        <w:t xml:space="preserve"> national energy policies</w:t>
      </w:r>
      <w:r w:rsidR="00AF07E1" w:rsidRPr="00F44D3D">
        <w:rPr>
          <w:rFonts w:ascii="Times" w:hAnsi="Times" w:cs="Times"/>
        </w:rPr>
        <w:t xml:space="preserve"> to pave the way for RE success</w:t>
      </w:r>
      <w:r w:rsidR="001C6230" w:rsidRPr="00F44D3D">
        <w:rPr>
          <w:rFonts w:ascii="Times" w:hAnsi="Times" w:cs="Times"/>
        </w:rPr>
        <w:t xml:space="preserve"> (The World Bank, 2021</w:t>
      </w:r>
      <w:r w:rsidR="00AF07E1" w:rsidRPr="00F44D3D">
        <w:rPr>
          <w:rFonts w:ascii="Times" w:hAnsi="Times" w:cs="Times"/>
        </w:rPr>
        <w:t>, United Nations, 2016</w:t>
      </w:r>
      <w:r w:rsidR="001C6230" w:rsidRPr="00F44D3D">
        <w:rPr>
          <w:rFonts w:ascii="Times" w:hAnsi="Times" w:cs="Times"/>
        </w:rPr>
        <w:t>).</w:t>
      </w:r>
      <w:r w:rsidR="006A5A34">
        <w:rPr>
          <w:rFonts w:ascii="Times" w:hAnsi="Times" w:cs="Times"/>
        </w:rPr>
        <w:t xml:space="preserve"> </w:t>
      </w:r>
      <w:r w:rsidR="00174271">
        <w:rPr>
          <w:rFonts w:ascii="Times" w:hAnsi="Times" w:cs="Times"/>
        </w:rPr>
        <w:t xml:space="preserve">In Singapore, </w:t>
      </w:r>
      <w:r w:rsidR="009512E4">
        <w:rPr>
          <w:rFonts w:ascii="Times" w:hAnsi="Times" w:cs="Times"/>
        </w:rPr>
        <w:t xml:space="preserve">Carbon tax was introduced in 2019 at $5 per </w:t>
      </w:r>
      <w:proofErr w:type="spellStart"/>
      <w:r w:rsidR="009512E4">
        <w:rPr>
          <w:rFonts w:ascii="Times" w:hAnsi="Times" w:cs="Times"/>
        </w:rPr>
        <w:t>tonne</w:t>
      </w:r>
      <w:proofErr w:type="spellEnd"/>
      <w:r w:rsidR="009512E4">
        <w:rPr>
          <w:rFonts w:ascii="Times" w:hAnsi="Times" w:cs="Times"/>
        </w:rPr>
        <w:t xml:space="preserve"> of emissions. During the latest budget, it was announced that taxes will be increased to $25 per </w:t>
      </w:r>
      <w:proofErr w:type="spellStart"/>
      <w:r w:rsidR="009512E4">
        <w:rPr>
          <w:rFonts w:ascii="Times" w:hAnsi="Times" w:cs="Times"/>
        </w:rPr>
        <w:t>tonne</w:t>
      </w:r>
      <w:proofErr w:type="spellEnd"/>
      <w:r w:rsidR="009512E4">
        <w:rPr>
          <w:rFonts w:ascii="Times" w:hAnsi="Times" w:cs="Times"/>
        </w:rPr>
        <w:t xml:space="preserve"> in 2024 and aimed to reach $80 per </w:t>
      </w:r>
      <w:proofErr w:type="spellStart"/>
      <w:r w:rsidR="009512E4">
        <w:rPr>
          <w:rFonts w:ascii="Times" w:hAnsi="Times" w:cs="Times"/>
        </w:rPr>
        <w:t>tonne</w:t>
      </w:r>
      <w:proofErr w:type="spellEnd"/>
      <w:r w:rsidR="009512E4">
        <w:rPr>
          <w:rFonts w:ascii="Times" w:hAnsi="Times" w:cs="Times"/>
        </w:rPr>
        <w:t xml:space="preserve"> in 2030</w:t>
      </w:r>
      <w:r w:rsidR="00FD18B1">
        <w:rPr>
          <w:rFonts w:ascii="Times" w:hAnsi="Times" w:cs="Times"/>
        </w:rPr>
        <w:t xml:space="preserve">. Businesses would also receive a 5% relief of taxable emissions. Singapore also aims to issues up to $35 billion bonds for green projects by 2030 to support green infrastructure projects. </w:t>
      </w:r>
      <w:sdt>
        <w:sdtPr>
          <w:rPr>
            <w:rFonts w:ascii="Times" w:hAnsi="Times" w:cs="Times"/>
          </w:rPr>
          <w:id w:val="-2146582695"/>
          <w:citation/>
        </w:sdtPr>
        <w:sdtEndPr/>
        <w:sdtContent>
          <w:r w:rsidR="009512E4">
            <w:rPr>
              <w:rFonts w:ascii="Times" w:hAnsi="Times" w:cs="Times"/>
            </w:rPr>
            <w:fldChar w:fldCharType="begin"/>
          </w:r>
          <w:r w:rsidR="009512E4">
            <w:rPr>
              <w:rFonts w:ascii="Times" w:hAnsi="Times" w:cs="Times"/>
            </w:rPr>
            <w:instrText xml:space="preserve"> CITATION Won22 \l 1033 </w:instrText>
          </w:r>
          <w:r w:rsidR="009512E4">
            <w:rPr>
              <w:rFonts w:ascii="Times" w:hAnsi="Times" w:cs="Times"/>
            </w:rPr>
            <w:fldChar w:fldCharType="separate"/>
          </w:r>
          <w:r w:rsidR="00104F10" w:rsidRPr="00104F10">
            <w:rPr>
              <w:rFonts w:ascii="Times" w:hAnsi="Times" w:cs="Times"/>
              <w:noProof/>
            </w:rPr>
            <w:t>(Wong, 2022)</w:t>
          </w:r>
          <w:r w:rsidR="009512E4">
            <w:rPr>
              <w:rFonts w:ascii="Times" w:hAnsi="Times" w:cs="Times"/>
            </w:rPr>
            <w:fldChar w:fldCharType="end"/>
          </w:r>
        </w:sdtContent>
      </w:sdt>
      <w:r w:rsidR="009512E4">
        <w:rPr>
          <w:rFonts w:ascii="Times" w:hAnsi="Times" w:cs="Times"/>
        </w:rPr>
        <w:t>.</w:t>
      </w:r>
      <w:r w:rsidR="00FD18B1">
        <w:rPr>
          <w:rFonts w:ascii="Times" w:hAnsi="Times" w:cs="Times"/>
        </w:rPr>
        <w:t xml:space="preserve"> </w:t>
      </w:r>
      <w:r w:rsidR="00650038">
        <w:rPr>
          <w:rFonts w:ascii="Times" w:hAnsi="Times" w:cs="Times"/>
        </w:rPr>
        <w:t>Singapore is the greenest country in Asia</w:t>
      </w:r>
      <w:r w:rsidR="00650038" w:rsidRPr="00650038">
        <w:rPr>
          <w:rFonts w:ascii="Times" w:hAnsi="Times" w:cs="Times"/>
        </w:rPr>
        <w:t xml:space="preserve"> </w:t>
      </w:r>
      <w:r w:rsidR="0084087F">
        <w:rPr>
          <w:rFonts w:ascii="Times" w:hAnsi="Times" w:cs="Times"/>
        </w:rPr>
        <w:t xml:space="preserve">and is on </w:t>
      </w:r>
      <w:r w:rsidR="00650038">
        <w:rPr>
          <w:rFonts w:ascii="Times" w:hAnsi="Times" w:cs="Times"/>
        </w:rPr>
        <w:t>track to achieving their 2030 emission targets</w:t>
      </w:r>
      <w:r w:rsidR="0084087F">
        <w:rPr>
          <w:rFonts w:ascii="Times" w:hAnsi="Times" w:cs="Times"/>
        </w:rPr>
        <w:t>,</w:t>
      </w:r>
      <w:r w:rsidR="00650038">
        <w:rPr>
          <w:rFonts w:ascii="Times" w:hAnsi="Times" w:cs="Times"/>
        </w:rPr>
        <w:t xml:space="preserve"> </w:t>
      </w:r>
      <w:r w:rsidR="0084087F">
        <w:rPr>
          <w:rFonts w:ascii="Times" w:hAnsi="Times" w:cs="Times"/>
        </w:rPr>
        <w:t>t</w:t>
      </w:r>
      <w:r w:rsidR="00650038">
        <w:rPr>
          <w:rFonts w:ascii="Times" w:hAnsi="Times" w:cs="Times"/>
        </w:rPr>
        <w:t>he</w:t>
      </w:r>
      <w:r w:rsidR="0084087F">
        <w:rPr>
          <w:rFonts w:ascii="Times" w:hAnsi="Times" w:cs="Times"/>
        </w:rPr>
        <w:t>ir</w:t>
      </w:r>
      <w:r w:rsidR="00650038">
        <w:rPr>
          <w:rFonts w:ascii="Times" w:hAnsi="Times" w:cs="Times"/>
        </w:rPr>
        <w:t xml:space="preserve"> policies </w:t>
      </w:r>
      <w:r w:rsidR="00174271">
        <w:rPr>
          <w:rFonts w:ascii="Times" w:hAnsi="Times" w:cs="Times"/>
        </w:rPr>
        <w:t xml:space="preserve">that discourage non-RE energy sources and incentives RE usage </w:t>
      </w:r>
      <w:r w:rsidR="00650038">
        <w:rPr>
          <w:rFonts w:ascii="Times" w:hAnsi="Times" w:cs="Times"/>
        </w:rPr>
        <w:t xml:space="preserve">have </w:t>
      </w:r>
      <w:r w:rsidR="0084087F">
        <w:rPr>
          <w:rFonts w:ascii="Times" w:hAnsi="Times" w:cs="Times"/>
        </w:rPr>
        <w:t xml:space="preserve">gotten them the success. </w:t>
      </w:r>
      <w:r w:rsidR="00174271">
        <w:rPr>
          <w:rFonts w:ascii="Times" w:hAnsi="Times" w:cs="Times"/>
        </w:rPr>
        <w:t xml:space="preserve">Fiscal policies encourage success of RE since capital costs for technology and infrastructure are very high. Hence, PPAs and government financial intervention are crucial as they help with financing RE development. </w:t>
      </w:r>
    </w:p>
    <w:p w14:paraId="07AC4305" w14:textId="77777777" w:rsidR="00EB70A7" w:rsidRDefault="00EB70A7" w:rsidP="0084087F">
      <w:pPr>
        <w:pStyle w:val="Teaser"/>
        <w:jc w:val="both"/>
        <w:rPr>
          <w:rFonts w:ascii="Times" w:hAnsi="Times" w:cs="Times"/>
        </w:rPr>
      </w:pPr>
    </w:p>
    <w:p w14:paraId="31090080" w14:textId="1A4F6296" w:rsidR="00F65EF7" w:rsidRDefault="00F65EF7" w:rsidP="009E0415">
      <w:pPr>
        <w:pStyle w:val="Teaser"/>
        <w:jc w:val="both"/>
        <w:rPr>
          <w:rFonts w:ascii="Times" w:hAnsi="Times" w:cs="Times"/>
        </w:rPr>
      </w:pPr>
      <w:r>
        <w:rPr>
          <w:rFonts w:ascii="Times" w:hAnsi="Times" w:cs="Times"/>
        </w:rPr>
        <w:t xml:space="preserve">In Europe, Feed-in Tariffs (FIT), Feed-in Premiums (FIP), loan guarantees, soft loans, investment grant and tax incentives are key financial schemes for RE development in Europe. FITs have been the most significant positive influence on the development and profitability of photovoltaic solar energy, specifically in Germany, Spain, </w:t>
      </w:r>
      <w:proofErr w:type="gramStart"/>
      <w:r>
        <w:rPr>
          <w:rFonts w:ascii="Times" w:hAnsi="Times" w:cs="Times"/>
        </w:rPr>
        <w:t>Italy</w:t>
      </w:r>
      <w:proofErr w:type="gramEnd"/>
      <w:r>
        <w:rPr>
          <w:rFonts w:ascii="Times" w:hAnsi="Times" w:cs="Times"/>
        </w:rPr>
        <w:t xml:space="preserve"> and France. According to the International Energy Agency (IEA), FITs represent 61% of total subsidies for solar energy technology in Europe </w:t>
      </w:r>
      <w:sdt>
        <w:sdtPr>
          <w:rPr>
            <w:rFonts w:ascii="Times" w:hAnsi="Times" w:cs="Times"/>
          </w:rPr>
          <w:id w:val="147724247"/>
          <w:citation/>
        </w:sdtPr>
        <w:sdtEndPr/>
        <w:sdtContent>
          <w:r>
            <w:rPr>
              <w:rFonts w:ascii="Times" w:hAnsi="Times" w:cs="Times"/>
            </w:rPr>
            <w:fldChar w:fldCharType="begin"/>
          </w:r>
          <w:r>
            <w:rPr>
              <w:rFonts w:ascii="Times" w:hAnsi="Times" w:cs="Times"/>
            </w:rPr>
            <w:instrText xml:space="preserve">CITATION Pat18 \l 1033 </w:instrText>
          </w:r>
          <w:r>
            <w:rPr>
              <w:rFonts w:ascii="Times" w:hAnsi="Times" w:cs="Times"/>
            </w:rPr>
            <w:fldChar w:fldCharType="separate"/>
          </w:r>
          <w:r w:rsidR="00104F10" w:rsidRPr="00104F10">
            <w:rPr>
              <w:rFonts w:ascii="Times" w:hAnsi="Times" w:cs="Times"/>
              <w:noProof/>
            </w:rPr>
            <w:t>(Milanés-Montero , Arroyo-Farrona, &amp; Pérez-Calderón, 2018)</w:t>
          </w:r>
          <w:r>
            <w:rPr>
              <w:rFonts w:ascii="Times" w:hAnsi="Times" w:cs="Times"/>
            </w:rPr>
            <w:fldChar w:fldCharType="end"/>
          </w:r>
        </w:sdtContent>
      </w:sdt>
      <w:r>
        <w:rPr>
          <w:rFonts w:ascii="Times" w:hAnsi="Times" w:cs="Times"/>
        </w:rPr>
        <w:t>. Tariffs are pricing instruments where governments set funding for RE technologies. In a nutshell, these fiscal</w:t>
      </w:r>
      <w:r w:rsidRPr="00F65EF7">
        <w:rPr>
          <w:rFonts w:ascii="Times" w:hAnsi="Times" w:cs="Times"/>
        </w:rPr>
        <w:t xml:space="preserve"> </w:t>
      </w:r>
      <w:r>
        <w:rPr>
          <w:rFonts w:ascii="Times" w:hAnsi="Times" w:cs="Times"/>
        </w:rPr>
        <w:t>regulations</w:t>
      </w:r>
      <w:r w:rsidRPr="00F65EF7">
        <w:rPr>
          <w:rFonts w:ascii="Times" w:hAnsi="Times" w:cs="Times"/>
        </w:rPr>
        <w:t xml:space="preserve"> encourage investment in </w:t>
      </w:r>
      <w:r>
        <w:rPr>
          <w:rFonts w:ascii="Times" w:hAnsi="Times" w:cs="Times"/>
        </w:rPr>
        <w:t>REs</w:t>
      </w:r>
      <w:r w:rsidRPr="00F65EF7">
        <w:rPr>
          <w:rFonts w:ascii="Times" w:hAnsi="Times" w:cs="Times"/>
        </w:rPr>
        <w:t xml:space="preserve"> </w:t>
      </w:r>
      <w:r>
        <w:rPr>
          <w:rFonts w:ascii="Times" w:hAnsi="Times" w:cs="Times"/>
        </w:rPr>
        <w:t>and make adoption more financially manageable.</w:t>
      </w:r>
    </w:p>
    <w:p w14:paraId="684757A2" w14:textId="44F1339A" w:rsidR="00F65EF7" w:rsidRDefault="00F65EF7" w:rsidP="009E0415">
      <w:pPr>
        <w:pStyle w:val="Teaser"/>
        <w:jc w:val="both"/>
        <w:rPr>
          <w:rFonts w:ascii="Times" w:hAnsi="Times" w:cs="Times"/>
        </w:rPr>
      </w:pPr>
      <w:r>
        <w:rPr>
          <w:rFonts w:ascii="Times" w:hAnsi="Times" w:cs="Times"/>
        </w:rPr>
        <w:t xml:space="preserve">The instability of fiscal policies and tariffs or the lack of will cause a reverse effect. In Romania, a change in legislation that introduced a 1.5% property tax on wind turbine infrastructure negatively impacted the wind farm operations and growth of energy resource </w:t>
      </w:r>
      <w:sdt>
        <w:sdtPr>
          <w:rPr>
            <w:rFonts w:ascii="Times" w:hAnsi="Times" w:cs="Times"/>
          </w:rPr>
          <w:id w:val="-339316638"/>
          <w:citation/>
        </w:sdtPr>
        <w:sdtEndPr/>
        <w:sdtContent>
          <w:r>
            <w:rPr>
              <w:rFonts w:ascii="Times" w:hAnsi="Times" w:cs="Times"/>
            </w:rPr>
            <w:fldChar w:fldCharType="begin"/>
          </w:r>
          <w:r>
            <w:rPr>
              <w:rFonts w:ascii="Times" w:hAnsi="Times" w:cs="Times"/>
            </w:rPr>
            <w:instrText xml:space="preserve"> CITATION Chr14 \l 1033 </w:instrText>
          </w:r>
          <w:r>
            <w:rPr>
              <w:rFonts w:ascii="Times" w:hAnsi="Times" w:cs="Times"/>
            </w:rPr>
            <w:fldChar w:fldCharType="separate"/>
          </w:r>
          <w:r w:rsidR="00104F10" w:rsidRPr="00104F10">
            <w:rPr>
              <w:rFonts w:ascii="Times" w:hAnsi="Times" w:cs="Times"/>
              <w:noProof/>
            </w:rPr>
            <w:t>(Năsulea, 2014)</w:t>
          </w:r>
          <w:r>
            <w:rPr>
              <w:rFonts w:ascii="Times" w:hAnsi="Times" w:cs="Times"/>
            </w:rPr>
            <w:fldChar w:fldCharType="end"/>
          </w:r>
        </w:sdtContent>
      </w:sdt>
      <w:r>
        <w:rPr>
          <w:rFonts w:ascii="Times" w:hAnsi="Times" w:cs="Times"/>
        </w:rPr>
        <w:t xml:space="preserve">. The result of new taxes reduced the predicted profits </w:t>
      </w:r>
      <w:r w:rsidR="00FB14FE">
        <w:rPr>
          <w:rFonts w:ascii="Times" w:hAnsi="Times" w:cs="Times"/>
        </w:rPr>
        <w:t>of</w:t>
      </w:r>
      <w:r>
        <w:rPr>
          <w:rFonts w:ascii="Times" w:hAnsi="Times" w:cs="Times"/>
        </w:rPr>
        <w:t xml:space="preserve"> wind energy projects</w:t>
      </w:r>
      <w:r w:rsidR="00FB14FE">
        <w:rPr>
          <w:rFonts w:ascii="Times" w:hAnsi="Times" w:cs="Times"/>
        </w:rPr>
        <w:t>, which led to devastating impact on further development plans</w:t>
      </w:r>
      <w:r>
        <w:rPr>
          <w:rFonts w:ascii="Times" w:hAnsi="Times" w:cs="Times"/>
        </w:rPr>
        <w:t xml:space="preserve">. In another example, Spain is the second largest producer of wind energy in Europe and the industry was growingly stable due its legislations and regulation. However, changes in tariff conditions caused a downturn in the installment of wind projects </w:t>
      </w:r>
      <w:sdt>
        <w:sdtPr>
          <w:rPr>
            <w:rFonts w:ascii="Times" w:hAnsi="Times" w:cs="Times"/>
          </w:rPr>
          <w:id w:val="449908745"/>
          <w:citation/>
        </w:sdtPr>
        <w:sdtEndPr/>
        <w:sdtContent>
          <w:r>
            <w:rPr>
              <w:rFonts w:ascii="Times" w:hAnsi="Times" w:cs="Times"/>
            </w:rPr>
            <w:fldChar w:fldCharType="begin"/>
          </w:r>
          <w:r>
            <w:rPr>
              <w:rFonts w:ascii="Times" w:hAnsi="Times" w:cs="Times"/>
            </w:rPr>
            <w:instrText xml:space="preserve"> CITATION Bue13 \l 1033 </w:instrText>
          </w:r>
          <w:r>
            <w:rPr>
              <w:rFonts w:ascii="Times" w:hAnsi="Times" w:cs="Times"/>
            </w:rPr>
            <w:fldChar w:fldCharType="separate"/>
          </w:r>
          <w:r w:rsidR="00104F10" w:rsidRPr="00104F10">
            <w:rPr>
              <w:rFonts w:ascii="Times" w:hAnsi="Times" w:cs="Times"/>
              <w:noProof/>
            </w:rPr>
            <w:t>(Bueno-Lorenzo, Ángeles Moreno , &amp; Usaola, 2013)</w:t>
          </w:r>
          <w:r>
            <w:rPr>
              <w:rFonts w:ascii="Times" w:hAnsi="Times" w:cs="Times"/>
            </w:rPr>
            <w:fldChar w:fldCharType="end"/>
          </w:r>
        </w:sdtContent>
      </w:sdt>
      <w:r>
        <w:rPr>
          <w:rFonts w:ascii="Times" w:hAnsi="Times" w:cs="Times"/>
        </w:rPr>
        <w:t xml:space="preserve">. </w:t>
      </w:r>
      <w:r w:rsidR="00FB14FE">
        <w:rPr>
          <w:rFonts w:ascii="Times" w:hAnsi="Times" w:cs="Times"/>
        </w:rPr>
        <w:t xml:space="preserve">The financial crisis as well as debt laden Europe forced the government to cut spending on subsidies for RE projects.  </w:t>
      </w:r>
      <w:r>
        <w:rPr>
          <w:rFonts w:ascii="Times" w:hAnsi="Times" w:cs="Times"/>
        </w:rPr>
        <w:t xml:space="preserve">Thus, it is evident that fiscal policies can have both positive and negative implications to the industry. </w:t>
      </w:r>
    </w:p>
    <w:p w14:paraId="511A3FF7" w14:textId="77777777" w:rsidR="00F65EF7" w:rsidRDefault="00F65EF7" w:rsidP="009E0415">
      <w:pPr>
        <w:pStyle w:val="Teaser"/>
        <w:jc w:val="both"/>
        <w:rPr>
          <w:b/>
          <w:bCs/>
          <w:i/>
          <w:iCs/>
        </w:rPr>
      </w:pPr>
    </w:p>
    <w:p w14:paraId="518D338D" w14:textId="5F3EF883" w:rsidR="00104F10" w:rsidRDefault="00615B01" w:rsidP="009E0415">
      <w:pPr>
        <w:pStyle w:val="Teaser"/>
        <w:jc w:val="both"/>
        <w:rPr>
          <w:rFonts w:ascii="Times" w:hAnsi="Times" w:cs="Times"/>
          <w:bCs/>
        </w:rPr>
      </w:pPr>
      <w:r w:rsidRPr="00F65EF7">
        <w:rPr>
          <w:rFonts w:ascii="Times" w:hAnsi="Times" w:cs="Times"/>
          <w:b/>
          <w:i/>
          <w:iCs/>
        </w:rPr>
        <w:t>Technology (Development) &amp; Social (Policy):</w:t>
      </w:r>
      <w:r w:rsidR="00506A69">
        <w:rPr>
          <w:rFonts w:ascii="Times" w:hAnsi="Times" w:cs="Times"/>
          <w:bCs/>
        </w:rPr>
        <w:t xml:space="preserve"> </w:t>
      </w:r>
      <w:r w:rsidR="00F65EF7">
        <w:rPr>
          <w:rFonts w:ascii="Times" w:hAnsi="Times" w:cs="Times"/>
          <w:bCs/>
        </w:rPr>
        <w:t xml:space="preserve">Finally, even when there are government policies, community support and the collaboration from the private sector, a lack of technology and skills required for RE will cause </w:t>
      </w:r>
      <w:r w:rsidR="00F65EF7">
        <w:rPr>
          <w:rFonts w:ascii="Times" w:hAnsi="Times" w:cs="Times"/>
          <w:bCs/>
        </w:rPr>
        <w:lastRenderedPageBreak/>
        <w:t>project failure, there would be the will but not the means to develop projects.</w:t>
      </w:r>
      <w:r w:rsidR="00F44D3D">
        <w:rPr>
          <w:rFonts w:ascii="Times" w:hAnsi="Times" w:cs="Times"/>
          <w:bCs/>
        </w:rPr>
        <w:t xml:space="preserve"> There is also the talent aspect of the project, </w:t>
      </w:r>
      <w:r w:rsidR="00104F10">
        <w:rPr>
          <w:rFonts w:ascii="Times" w:hAnsi="Times" w:cs="Times"/>
          <w:bCs/>
        </w:rPr>
        <w:t xml:space="preserve">where </w:t>
      </w:r>
      <w:r w:rsidR="00F44D3D">
        <w:rPr>
          <w:rFonts w:ascii="Times" w:hAnsi="Times" w:cs="Times"/>
          <w:bCs/>
        </w:rPr>
        <w:t>RE expertise</w:t>
      </w:r>
      <w:r w:rsidR="00104F10">
        <w:rPr>
          <w:rFonts w:ascii="Times" w:hAnsi="Times" w:cs="Times"/>
          <w:bCs/>
        </w:rPr>
        <w:t xml:space="preserve"> and qualified skills</w:t>
      </w:r>
      <w:r w:rsidR="00F44D3D">
        <w:rPr>
          <w:rFonts w:ascii="Times" w:hAnsi="Times" w:cs="Times"/>
          <w:bCs/>
        </w:rPr>
        <w:t xml:space="preserve"> are critical to project success</w:t>
      </w:r>
      <w:r w:rsidR="00104F10">
        <w:rPr>
          <w:rFonts w:ascii="Times" w:hAnsi="Times" w:cs="Times"/>
          <w:bCs/>
        </w:rPr>
        <w:t>.</w:t>
      </w:r>
      <w:r w:rsidR="00F65EF7">
        <w:rPr>
          <w:rFonts w:ascii="Times" w:hAnsi="Times" w:cs="Times"/>
          <w:bCs/>
        </w:rPr>
        <w:t xml:space="preserve"> People development </w:t>
      </w:r>
      <w:r w:rsidR="00104F10">
        <w:rPr>
          <w:rFonts w:ascii="Times" w:hAnsi="Times" w:cs="Times"/>
          <w:bCs/>
        </w:rPr>
        <w:t>in</w:t>
      </w:r>
      <w:r w:rsidR="00F65EF7">
        <w:rPr>
          <w:rFonts w:ascii="Times" w:hAnsi="Times" w:cs="Times"/>
          <w:bCs/>
        </w:rPr>
        <w:t xml:space="preserve"> RE is important</w:t>
      </w:r>
      <w:r w:rsidR="00104F10">
        <w:rPr>
          <w:rFonts w:ascii="Times" w:hAnsi="Times" w:cs="Times"/>
          <w:bCs/>
        </w:rPr>
        <w:t xml:space="preserve"> as education and training gaps is one of the barriers of success in renewable energy development. In research on global supply of RE education, which studies the </w:t>
      </w:r>
      <w:r w:rsidR="00104F10" w:rsidRPr="00104F10">
        <w:rPr>
          <w:lang w:val="en-SG" w:eastAsia="zh-CN"/>
        </w:rPr>
        <w:t>IRENA Renewable Energy Learning Partnership (IRELP)</w:t>
      </w:r>
      <w:r w:rsidR="00104F10">
        <w:rPr>
          <w:lang w:val="en-SG" w:eastAsia="zh-CN"/>
        </w:rPr>
        <w:t xml:space="preserve"> data</w:t>
      </w:r>
      <w:r w:rsidR="00104F10">
        <w:rPr>
          <w:rFonts w:ascii="Times" w:hAnsi="Times" w:cs="Times"/>
          <w:bCs/>
        </w:rPr>
        <w:t xml:space="preserve">, findings show that there is (1) shortage of education and training in developing nations, (2) mismatch in real life applicability of education curriculum, (3) mismatch between education resources and industry demand and (4) students are moving towards online training for collaboration and learning. These issues contribute to a critical shortage of skilled human resource that hinders the RE market development. Therefore, responding to the changes in demand for skills is crucial and investing into education, up-skilling, re-training is required, transnational networks is crucial. Skill strategies for RE are needed to address these issues, governments and RE sector should collaborate to provide relevant training and education to develop programs. Social dialogues between industry stakeholders are therefore useful, both in identifying skill gaps in the sector and ensuring sufficient education is accessible </w:t>
      </w:r>
      <w:sdt>
        <w:sdtPr>
          <w:rPr>
            <w:rFonts w:ascii="Times" w:hAnsi="Times" w:cs="Times"/>
            <w:bCs/>
          </w:rPr>
          <w:id w:val="-769858841"/>
          <w:citation/>
        </w:sdtPr>
        <w:sdtEndPr/>
        <w:sdtContent>
          <w:r w:rsidR="00104F10">
            <w:rPr>
              <w:rFonts w:ascii="Times" w:hAnsi="Times" w:cs="Times"/>
              <w:bCs/>
            </w:rPr>
            <w:fldChar w:fldCharType="begin"/>
          </w:r>
          <w:r w:rsidR="00104F10">
            <w:rPr>
              <w:rFonts w:ascii="Times" w:hAnsi="Times" w:cs="Times"/>
              <w:bCs/>
            </w:rPr>
            <w:instrText xml:space="preserve">CITATION Cha16 \l 1033 </w:instrText>
          </w:r>
          <w:r w:rsidR="00104F10">
            <w:rPr>
              <w:rFonts w:ascii="Times" w:hAnsi="Times" w:cs="Times"/>
              <w:bCs/>
            </w:rPr>
            <w:fldChar w:fldCharType="separate"/>
          </w:r>
          <w:r w:rsidR="00104F10" w:rsidRPr="00104F10">
            <w:rPr>
              <w:rFonts w:ascii="Times" w:hAnsi="Times" w:cs="Times"/>
              <w:noProof/>
            </w:rPr>
            <w:t>(Malamatenios, 2016)</w:t>
          </w:r>
          <w:r w:rsidR="00104F10">
            <w:rPr>
              <w:rFonts w:ascii="Times" w:hAnsi="Times" w:cs="Times"/>
              <w:bCs/>
            </w:rPr>
            <w:fldChar w:fldCharType="end"/>
          </w:r>
        </w:sdtContent>
      </w:sdt>
      <w:r w:rsidR="00104F10">
        <w:rPr>
          <w:rFonts w:ascii="Times" w:hAnsi="Times" w:cs="Times"/>
          <w:bCs/>
        </w:rPr>
        <w:t xml:space="preserve">. </w:t>
      </w:r>
    </w:p>
    <w:p w14:paraId="0DD09DB3" w14:textId="77777777" w:rsidR="006E1E01" w:rsidRDefault="006E1E01" w:rsidP="009E0415">
      <w:pPr>
        <w:pStyle w:val="Teaser"/>
        <w:jc w:val="both"/>
        <w:rPr>
          <w:rFonts w:ascii="Times" w:hAnsi="Times" w:cs="Times"/>
          <w:bCs/>
        </w:rPr>
      </w:pPr>
    </w:p>
    <w:p w14:paraId="3E74D57E" w14:textId="173E82EB" w:rsidR="00104F10" w:rsidRDefault="00104F10" w:rsidP="009E0415">
      <w:pPr>
        <w:pStyle w:val="Teaser"/>
        <w:jc w:val="both"/>
        <w:rPr>
          <w:rFonts w:ascii="Times" w:hAnsi="Times" w:cs="Times"/>
          <w:bCs/>
        </w:rPr>
      </w:pPr>
      <w:r>
        <w:rPr>
          <w:rFonts w:ascii="Times" w:hAnsi="Times" w:cs="Times"/>
          <w:bCs/>
        </w:rPr>
        <w:t xml:space="preserve">In the US, Madison Area Technical College launched an academy that provided training for educators in RE technologies. The program provides high school and college teachers and staff access to equipment and relevant lessons to teach their students through programs in training centers used by the </w:t>
      </w:r>
      <w:r>
        <w:rPr>
          <w:rFonts w:ascii="Times" w:hAnsi="Times" w:cs="Times"/>
          <w:bCs/>
          <w:lang w:val="en-SG"/>
        </w:rPr>
        <w:t>N</w:t>
      </w:r>
      <w:proofErr w:type="spellStart"/>
      <w:r w:rsidRPr="00104F10">
        <w:rPr>
          <w:rFonts w:ascii="Times" w:hAnsi="Times" w:cs="Times"/>
          <w:bCs/>
        </w:rPr>
        <w:t>ational</w:t>
      </w:r>
      <w:proofErr w:type="spellEnd"/>
      <w:r w:rsidRPr="00104F10">
        <w:rPr>
          <w:rFonts w:ascii="Times" w:hAnsi="Times" w:cs="Times"/>
          <w:bCs/>
        </w:rPr>
        <w:t xml:space="preserve"> Alternative Fuel Training Consortium (NAFTC)</w:t>
      </w:r>
      <w:r>
        <w:rPr>
          <w:rFonts w:ascii="Times" w:hAnsi="Times" w:cs="Times"/>
          <w:bCs/>
        </w:rPr>
        <w:t>. The educational academies are programmed to expose educators to relevant industry practices. Madison college established a few academies that focused on Solar Electrics, Science Technology, Engineering and Mathematics (STEM) and wind energies. The results were positive as over 96% of attendees indicated a growth in interest for renewable energy. The long-term impact discovered was enhanced classroom lessons, modified curriculum, new lab lessons, new courses and equipment and more hands-on experience</w:t>
      </w:r>
      <w:sdt>
        <w:sdtPr>
          <w:rPr>
            <w:rFonts w:ascii="Times" w:hAnsi="Times" w:cs="Times"/>
            <w:bCs/>
          </w:rPr>
          <w:id w:val="1374504343"/>
          <w:citation/>
        </w:sdtPr>
        <w:sdtEndPr/>
        <w:sdtContent>
          <w:r>
            <w:rPr>
              <w:rFonts w:ascii="Times" w:hAnsi="Times" w:cs="Times"/>
              <w:bCs/>
            </w:rPr>
            <w:fldChar w:fldCharType="begin"/>
          </w:r>
          <w:r>
            <w:rPr>
              <w:rFonts w:ascii="Times" w:hAnsi="Times" w:cs="Times"/>
              <w:bCs/>
            </w:rPr>
            <w:instrText xml:space="preserve"> CITATION Wal17 \l 1033 </w:instrText>
          </w:r>
          <w:r>
            <w:rPr>
              <w:rFonts w:ascii="Times" w:hAnsi="Times" w:cs="Times"/>
              <w:bCs/>
            </w:rPr>
            <w:fldChar w:fldCharType="separate"/>
          </w:r>
          <w:r>
            <w:rPr>
              <w:rFonts w:ascii="Times" w:hAnsi="Times" w:cs="Times"/>
              <w:bCs/>
              <w:noProof/>
            </w:rPr>
            <w:t xml:space="preserve"> </w:t>
          </w:r>
          <w:r w:rsidRPr="00104F10">
            <w:rPr>
              <w:rFonts w:ascii="Times" w:hAnsi="Times" w:cs="Times"/>
              <w:noProof/>
            </w:rPr>
            <w:t>(Walz &amp; Shoemaker, 2017)</w:t>
          </w:r>
          <w:r>
            <w:rPr>
              <w:rFonts w:ascii="Times" w:hAnsi="Times" w:cs="Times"/>
              <w:bCs/>
            </w:rPr>
            <w:fldChar w:fldCharType="end"/>
          </w:r>
        </w:sdtContent>
      </w:sdt>
      <w:r>
        <w:rPr>
          <w:rFonts w:ascii="Times" w:hAnsi="Times" w:cs="Times"/>
          <w:bCs/>
        </w:rPr>
        <w:t xml:space="preserve">. Although there is no direct relation with the program and meeting RE skill shortages, such programs </w:t>
      </w:r>
      <w:proofErr w:type="gramStart"/>
      <w:r>
        <w:rPr>
          <w:rFonts w:ascii="Times" w:hAnsi="Times" w:cs="Times"/>
          <w:bCs/>
        </w:rPr>
        <w:t>develops</w:t>
      </w:r>
      <w:proofErr w:type="gramEnd"/>
      <w:r>
        <w:rPr>
          <w:rFonts w:ascii="Times" w:hAnsi="Times" w:cs="Times"/>
          <w:bCs/>
        </w:rPr>
        <w:t xml:space="preserve"> the industry as a whole when more students become interested in the sector and educational curriculum gets updated with relevant industry practices.</w:t>
      </w:r>
    </w:p>
    <w:p w14:paraId="54312F43" w14:textId="77777777" w:rsidR="006E1E01" w:rsidRDefault="006E1E01" w:rsidP="009E0415">
      <w:pPr>
        <w:pStyle w:val="Teaser"/>
        <w:jc w:val="both"/>
        <w:rPr>
          <w:rFonts w:ascii="Times" w:hAnsi="Times" w:cs="Times"/>
          <w:bCs/>
        </w:rPr>
      </w:pPr>
    </w:p>
    <w:p w14:paraId="54E80454" w14:textId="1AF823EA" w:rsidR="00187DC5" w:rsidRDefault="00187DC5" w:rsidP="009E0415">
      <w:pPr>
        <w:pStyle w:val="Teaser"/>
        <w:jc w:val="both"/>
        <w:rPr>
          <w:rFonts w:ascii="Times" w:hAnsi="Times" w:cs="Times"/>
          <w:bCs/>
          <w:noProof/>
          <w:lang w:val="en-SG"/>
        </w:rPr>
      </w:pPr>
      <w:r>
        <w:rPr>
          <w:rFonts w:ascii="Times" w:hAnsi="Times" w:cs="Times"/>
          <w:bCs/>
        </w:rPr>
        <w:t>To build up upon unequal education and training opportunities distribution in developing countries, IRELP shows that courses are concentrated in Europe (41%), North America (33%), while the</w:t>
      </w:r>
      <w:r w:rsidR="008022CE">
        <w:rPr>
          <w:rFonts w:ascii="Times" w:hAnsi="Times" w:cs="Times"/>
          <w:bCs/>
        </w:rPr>
        <w:t>re are</w:t>
      </w:r>
      <w:r>
        <w:rPr>
          <w:rFonts w:ascii="Times" w:hAnsi="Times" w:cs="Times"/>
          <w:bCs/>
        </w:rPr>
        <w:t xml:space="preserve"> less</w:t>
      </w:r>
      <w:r w:rsidR="008022CE">
        <w:rPr>
          <w:rFonts w:ascii="Times" w:hAnsi="Times" w:cs="Times"/>
          <w:bCs/>
        </w:rPr>
        <w:t xml:space="preserve"> courses in</w:t>
      </w:r>
      <w:r>
        <w:rPr>
          <w:rFonts w:ascii="Times" w:hAnsi="Times" w:cs="Times"/>
          <w:bCs/>
        </w:rPr>
        <w:t xml:space="preserve"> develop</w:t>
      </w:r>
      <w:r w:rsidR="008022CE">
        <w:rPr>
          <w:rFonts w:ascii="Times" w:hAnsi="Times" w:cs="Times"/>
          <w:bCs/>
        </w:rPr>
        <w:t>ing</w:t>
      </w:r>
      <w:r>
        <w:rPr>
          <w:rFonts w:ascii="Times" w:hAnsi="Times" w:cs="Times"/>
          <w:bCs/>
        </w:rPr>
        <w:t xml:space="preserve"> areas </w:t>
      </w:r>
      <w:r w:rsidR="008022CE">
        <w:rPr>
          <w:rFonts w:ascii="Times" w:hAnsi="Times" w:cs="Times"/>
          <w:bCs/>
        </w:rPr>
        <w:t>such as</w:t>
      </w:r>
      <w:r>
        <w:rPr>
          <w:rFonts w:ascii="Times" w:hAnsi="Times" w:cs="Times"/>
          <w:bCs/>
        </w:rPr>
        <w:t xml:space="preserve"> Asia (12%), Latin America (7%), Africa (3%) and Oceania (3%) </w:t>
      </w:r>
      <w:sdt>
        <w:sdtPr>
          <w:rPr>
            <w:rFonts w:ascii="Times" w:hAnsi="Times" w:cs="Times"/>
            <w:bCs/>
          </w:rPr>
          <w:id w:val="-1726682311"/>
          <w:citation/>
        </w:sdtPr>
        <w:sdtEndPr/>
        <w:sdtContent>
          <w:r>
            <w:rPr>
              <w:rFonts w:ascii="Times" w:hAnsi="Times" w:cs="Times"/>
              <w:bCs/>
            </w:rPr>
            <w:fldChar w:fldCharType="begin"/>
          </w:r>
          <w:r>
            <w:rPr>
              <w:rFonts w:ascii="Times" w:hAnsi="Times" w:cs="Times"/>
              <w:bCs/>
            </w:rPr>
            <w:instrText xml:space="preserve"> CITATION Luc18 \l 1033 </w:instrText>
          </w:r>
          <w:r>
            <w:rPr>
              <w:rFonts w:ascii="Times" w:hAnsi="Times" w:cs="Times"/>
              <w:bCs/>
            </w:rPr>
            <w:fldChar w:fldCharType="separate"/>
          </w:r>
          <w:r>
            <w:rPr>
              <w:rFonts w:ascii="Times" w:hAnsi="Times" w:cs="Times"/>
              <w:bCs/>
              <w:noProof/>
            </w:rPr>
            <w:t xml:space="preserve"> </w:t>
          </w:r>
          <w:r w:rsidRPr="00187DC5">
            <w:rPr>
              <w:rFonts w:ascii="Times" w:hAnsi="Times" w:cs="Times"/>
              <w:noProof/>
            </w:rPr>
            <w:t>(Lucas, Pinnington, &amp; Cabeza, 2018)</w:t>
          </w:r>
          <w:r>
            <w:rPr>
              <w:rFonts w:ascii="Times" w:hAnsi="Times" w:cs="Times"/>
              <w:bCs/>
            </w:rPr>
            <w:fldChar w:fldCharType="end"/>
          </w:r>
        </w:sdtContent>
      </w:sdt>
      <w:r>
        <w:rPr>
          <w:rFonts w:ascii="Times" w:hAnsi="Times" w:cs="Times"/>
          <w:bCs/>
        </w:rPr>
        <w:t xml:space="preserve">. </w:t>
      </w:r>
      <w:r w:rsidR="008022CE">
        <w:rPr>
          <w:rFonts w:ascii="Times" w:hAnsi="Times" w:cs="Times"/>
          <w:bCs/>
          <w:noProof/>
        </w:rPr>
        <w:t>B</w:t>
      </w:r>
      <w:r w:rsidR="008022CE">
        <w:rPr>
          <w:rFonts w:ascii="Times" w:hAnsi="Times" w:cs="Times"/>
          <w:bCs/>
          <w:noProof/>
          <w:lang w:val="en-SG"/>
        </w:rPr>
        <w:t xml:space="preserve">ased on figure 11, countries such as latin americ (South America), Africa and Oceania are still the lowest producers of renewable energy, in tandem with their lack of educational courses by IRELP. </w:t>
      </w:r>
      <w:r>
        <w:rPr>
          <w:rFonts w:ascii="Times" w:hAnsi="Times" w:cs="Times"/>
          <w:bCs/>
          <w:noProof/>
          <w:lang w:val="en-SG"/>
        </w:rPr>
        <w:t>However, renewable electricity generation in Asia is the large</w:t>
      </w:r>
      <w:r w:rsidR="008022CE">
        <w:rPr>
          <w:rFonts w:ascii="Times" w:hAnsi="Times" w:cs="Times"/>
          <w:bCs/>
          <w:noProof/>
          <w:lang w:val="en-SG"/>
        </w:rPr>
        <w:t>r than Europe and North America</w:t>
      </w:r>
      <w:r>
        <w:rPr>
          <w:rFonts w:ascii="Times" w:hAnsi="Times" w:cs="Times"/>
          <w:bCs/>
          <w:noProof/>
          <w:lang w:val="en-SG"/>
        </w:rPr>
        <w:t xml:space="preserve"> in 2019, major contributors are China, India, Japan, Vietnam, Pakistan and South Korea </w:t>
      </w:r>
      <w:sdt>
        <w:sdtPr>
          <w:rPr>
            <w:rFonts w:ascii="Times" w:hAnsi="Times" w:cs="Times"/>
            <w:bCs/>
            <w:noProof/>
            <w:lang w:val="en-SG"/>
          </w:rPr>
          <w:id w:val="1765348853"/>
          <w:citation/>
        </w:sdtPr>
        <w:sdtEndPr/>
        <w:sdtContent>
          <w:r>
            <w:rPr>
              <w:rFonts w:ascii="Times" w:hAnsi="Times" w:cs="Times"/>
              <w:bCs/>
              <w:noProof/>
              <w:lang w:val="en-SG"/>
            </w:rPr>
            <w:fldChar w:fldCharType="begin"/>
          </w:r>
          <w:r>
            <w:rPr>
              <w:rFonts w:ascii="Times" w:hAnsi="Times" w:cs="Times"/>
              <w:bCs/>
              <w:noProof/>
            </w:rPr>
            <w:instrText xml:space="preserve"> CITATION Sha19 \l 1033 </w:instrText>
          </w:r>
          <w:r>
            <w:rPr>
              <w:rFonts w:ascii="Times" w:hAnsi="Times" w:cs="Times"/>
              <w:bCs/>
              <w:noProof/>
              <w:lang w:val="en-SG"/>
            </w:rPr>
            <w:fldChar w:fldCharType="separate"/>
          </w:r>
          <w:r w:rsidRPr="00187DC5">
            <w:rPr>
              <w:rFonts w:ascii="Times" w:hAnsi="Times" w:cs="Times"/>
              <w:noProof/>
            </w:rPr>
            <w:t>(Besta, 2019)</w:t>
          </w:r>
          <w:r>
            <w:rPr>
              <w:rFonts w:ascii="Times" w:hAnsi="Times" w:cs="Times"/>
              <w:bCs/>
              <w:noProof/>
              <w:lang w:val="en-SG"/>
            </w:rPr>
            <w:fldChar w:fldCharType="end"/>
          </w:r>
        </w:sdtContent>
      </w:sdt>
      <w:r>
        <w:rPr>
          <w:rFonts w:ascii="Times" w:hAnsi="Times" w:cs="Times"/>
          <w:bCs/>
          <w:noProof/>
          <w:lang w:val="en-SG"/>
        </w:rPr>
        <w:t xml:space="preserve">. </w:t>
      </w:r>
      <w:r w:rsidR="008022CE">
        <w:rPr>
          <w:rFonts w:ascii="Times" w:hAnsi="Times" w:cs="Times"/>
          <w:bCs/>
          <w:noProof/>
          <w:lang w:val="en-SG"/>
        </w:rPr>
        <w:t>This is likely due to the sheer diversity of the region and large investments in the leading asian countries.</w:t>
      </w:r>
    </w:p>
    <w:p w14:paraId="77E9152E" w14:textId="1647C0BC" w:rsidR="00187DC5" w:rsidRDefault="00187DC5" w:rsidP="00187DC5">
      <w:pPr>
        <w:pStyle w:val="Teaser"/>
        <w:jc w:val="center"/>
        <w:rPr>
          <w:rFonts w:ascii="Times" w:hAnsi="Times" w:cs="Times"/>
          <w:bCs/>
          <w:lang w:val="en-SG"/>
        </w:rPr>
      </w:pPr>
      <w:r>
        <w:rPr>
          <w:rFonts w:ascii="Times" w:hAnsi="Times" w:cs="Times"/>
          <w:bCs/>
          <w:noProof/>
          <w:lang w:val="en-SG"/>
        </w:rPr>
        <w:lastRenderedPageBreak/>
        <w:drawing>
          <wp:inline distT="0" distB="0" distL="0" distR="0" wp14:anchorId="6C1285E6" wp14:editId="4A50BBF7">
            <wp:extent cx="6380703" cy="4740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stretch>
                      <a:fillRect/>
                    </a:stretch>
                  </pic:blipFill>
                  <pic:spPr>
                    <a:xfrm>
                      <a:off x="0" y="0"/>
                      <a:ext cx="6401878" cy="4756357"/>
                    </a:xfrm>
                    <a:prstGeom prst="rect">
                      <a:avLst/>
                    </a:prstGeom>
                  </pic:spPr>
                </pic:pic>
              </a:graphicData>
            </a:graphic>
          </wp:inline>
        </w:drawing>
      </w:r>
    </w:p>
    <w:p w14:paraId="1EEE4A26" w14:textId="0200F9B6" w:rsidR="00187DC5" w:rsidRDefault="00187DC5" w:rsidP="00187DC5">
      <w:pPr>
        <w:pStyle w:val="Caption"/>
        <w:keepNext/>
        <w:jc w:val="center"/>
        <w:rPr>
          <w:rFonts w:ascii="Times" w:hAnsi="Times" w:cs="Times"/>
          <w:b/>
          <w:bCs/>
        </w:rPr>
      </w:pPr>
      <w:r>
        <w:rPr>
          <w:noProof/>
        </w:rPr>
        <w:t>Figure 11</w:t>
      </w:r>
      <w:r>
        <w:t>:</w:t>
      </w:r>
      <w:r>
        <w:rPr>
          <w:rFonts w:ascii="Times" w:hAnsi="Times" w:cs="Times"/>
        </w:rPr>
        <w:t xml:space="preserve"> Renewable Energy generation by region</w:t>
      </w:r>
      <w:r>
        <w:rPr>
          <w:rFonts w:ascii="Times" w:hAnsi="Times" w:cs="Times"/>
          <w:b/>
          <w:bCs/>
        </w:rPr>
        <w:t xml:space="preserve"> 2019 </w:t>
      </w:r>
    </w:p>
    <w:p w14:paraId="45FE79B5" w14:textId="77777777" w:rsidR="00187DC5" w:rsidRPr="00187DC5" w:rsidRDefault="00187DC5" w:rsidP="00187DC5">
      <w:pPr>
        <w:pStyle w:val="Caption"/>
        <w:keepNext/>
        <w:jc w:val="center"/>
        <w:rPr>
          <w:noProof/>
        </w:rPr>
      </w:pPr>
      <w:r>
        <w:rPr>
          <w:noProof/>
        </w:rPr>
        <w:t xml:space="preserve">Source: </w:t>
      </w:r>
      <w:sdt>
        <w:sdtPr>
          <w:rPr>
            <w:noProof/>
          </w:rPr>
          <w:id w:val="811592899"/>
          <w:citation/>
        </w:sdtPr>
        <w:sdtEndPr/>
        <w:sdtContent>
          <w:r w:rsidRPr="00187DC5">
            <w:rPr>
              <w:noProof/>
            </w:rPr>
            <w:fldChar w:fldCharType="begin"/>
          </w:r>
          <w:r w:rsidRPr="00187DC5">
            <w:rPr>
              <w:noProof/>
            </w:rPr>
            <w:instrText xml:space="preserve"> CITATION Sta22 \l 1033 </w:instrText>
          </w:r>
          <w:r w:rsidRPr="00187DC5">
            <w:rPr>
              <w:noProof/>
            </w:rPr>
            <w:fldChar w:fldCharType="separate"/>
          </w:r>
          <w:r w:rsidRPr="00187DC5">
            <w:rPr>
              <w:noProof/>
            </w:rPr>
            <w:t>(Statista, IRENA, 2022)</w:t>
          </w:r>
          <w:r w:rsidRPr="00187DC5">
            <w:rPr>
              <w:noProof/>
            </w:rPr>
            <w:fldChar w:fldCharType="end"/>
          </w:r>
        </w:sdtContent>
      </w:sdt>
    </w:p>
    <w:p w14:paraId="08C0441B" w14:textId="77777777" w:rsidR="00104F10" w:rsidRDefault="00104F10" w:rsidP="009E0415">
      <w:pPr>
        <w:pStyle w:val="Teaser"/>
        <w:jc w:val="both"/>
        <w:rPr>
          <w:rFonts w:ascii="Times" w:hAnsi="Times" w:cs="Times"/>
          <w:bCs/>
        </w:rPr>
      </w:pPr>
    </w:p>
    <w:p w14:paraId="1E9D6D71" w14:textId="72EB39BB" w:rsidR="00104F10" w:rsidRPr="006E1E01" w:rsidRDefault="00104F10" w:rsidP="009E0415">
      <w:pPr>
        <w:pStyle w:val="Teaser"/>
        <w:jc w:val="both"/>
        <w:rPr>
          <w:rFonts w:ascii="Times" w:hAnsi="Times" w:cs="Times"/>
          <w:bCs/>
          <w:i/>
          <w:iCs/>
          <w:highlight w:val="yellow"/>
        </w:rPr>
      </w:pPr>
      <w:r w:rsidRPr="006E1E01">
        <w:rPr>
          <w:rFonts w:ascii="Times" w:hAnsi="Times" w:cs="Times"/>
          <w:bCs/>
          <w:i/>
          <w:iCs/>
          <w:highlight w:val="yellow"/>
        </w:rPr>
        <w:t>Other Ideas:</w:t>
      </w:r>
    </w:p>
    <w:p w14:paraId="13D5CCD4" w14:textId="2D57DBF1" w:rsidR="00F65EF7" w:rsidRPr="006E1E01" w:rsidRDefault="006A002E" w:rsidP="009E0415">
      <w:pPr>
        <w:pStyle w:val="Teaser"/>
        <w:jc w:val="both"/>
        <w:rPr>
          <w:rFonts w:ascii="Times" w:hAnsi="Times" w:cs="Times"/>
          <w:bCs/>
          <w:i/>
          <w:iCs/>
          <w:highlight w:val="yellow"/>
        </w:rPr>
      </w:pPr>
      <w:r w:rsidRPr="006E1E01">
        <w:rPr>
          <w:rFonts w:ascii="Times" w:hAnsi="Times" w:cs="Times"/>
          <w:bCs/>
          <w:i/>
          <w:iCs/>
          <w:highlight w:val="yellow"/>
        </w:rPr>
        <w:t>(Think about this</w:t>
      </w:r>
      <w:r w:rsidR="00B31E25" w:rsidRPr="006E1E01">
        <w:rPr>
          <w:rFonts w:ascii="Times" w:hAnsi="Times" w:cs="Times"/>
          <w:bCs/>
          <w:i/>
          <w:iCs/>
          <w:highlight w:val="yellow"/>
        </w:rPr>
        <w:t xml:space="preserve"> – even if there is support from all the above, a lack of technology applicable to the project still causes project </w:t>
      </w:r>
      <w:r w:rsidR="00174271" w:rsidRPr="006E1E01">
        <w:rPr>
          <w:rFonts w:ascii="Times" w:hAnsi="Times" w:cs="Times"/>
          <w:bCs/>
          <w:i/>
          <w:iCs/>
          <w:highlight w:val="yellow"/>
        </w:rPr>
        <w:t>failure</w:t>
      </w:r>
      <w:r w:rsidR="00B31E25" w:rsidRPr="006E1E01">
        <w:rPr>
          <w:rFonts w:ascii="Times" w:hAnsi="Times" w:cs="Times"/>
          <w:bCs/>
          <w:i/>
          <w:iCs/>
          <w:highlight w:val="yellow"/>
        </w:rPr>
        <w:t xml:space="preserve">. In other </w:t>
      </w:r>
      <w:proofErr w:type="gramStart"/>
      <w:r w:rsidR="00B31E25" w:rsidRPr="006E1E01">
        <w:rPr>
          <w:rFonts w:ascii="Times" w:hAnsi="Times" w:cs="Times"/>
          <w:bCs/>
          <w:i/>
          <w:iCs/>
          <w:highlight w:val="yellow"/>
        </w:rPr>
        <w:t>words</w:t>
      </w:r>
      <w:proofErr w:type="gramEnd"/>
      <w:r w:rsidR="00B31E25" w:rsidRPr="006E1E01">
        <w:rPr>
          <w:rFonts w:ascii="Times" w:hAnsi="Times" w:cs="Times"/>
          <w:bCs/>
          <w:i/>
          <w:iCs/>
          <w:highlight w:val="yellow"/>
        </w:rPr>
        <w:t xml:space="preserve"> the will is there but not the ability to execute. Lack of skill people, lack of training, lack of R&amp;</w:t>
      </w:r>
      <w:proofErr w:type="gramStart"/>
      <w:r w:rsidR="00B31E25" w:rsidRPr="006E1E01">
        <w:rPr>
          <w:rFonts w:ascii="Times" w:hAnsi="Times" w:cs="Times"/>
          <w:bCs/>
          <w:i/>
          <w:iCs/>
          <w:highlight w:val="yellow"/>
        </w:rPr>
        <w:t>D,  -</w:t>
      </w:r>
      <w:proofErr w:type="gramEnd"/>
      <w:r w:rsidR="00B31E25" w:rsidRPr="006E1E01">
        <w:rPr>
          <w:rFonts w:ascii="Times" w:hAnsi="Times" w:cs="Times"/>
          <w:bCs/>
          <w:i/>
          <w:iCs/>
          <w:highlight w:val="yellow"/>
        </w:rPr>
        <w:t xml:space="preserve"> link this to education, link to …..</w:t>
      </w:r>
      <w:r w:rsidRPr="006E1E01">
        <w:rPr>
          <w:rFonts w:ascii="Times" w:hAnsi="Times" w:cs="Times"/>
          <w:bCs/>
          <w:i/>
          <w:iCs/>
          <w:highlight w:val="yellow"/>
        </w:rPr>
        <w:t>)</w:t>
      </w:r>
      <w:r w:rsidR="00B31E25" w:rsidRPr="006E1E01">
        <w:rPr>
          <w:rFonts w:ascii="Times" w:hAnsi="Times" w:cs="Times"/>
          <w:bCs/>
          <w:i/>
          <w:iCs/>
          <w:highlight w:val="yellow"/>
        </w:rPr>
        <w:t xml:space="preserve"> </w:t>
      </w:r>
    </w:p>
    <w:p w14:paraId="341765DC" w14:textId="092BF717" w:rsidR="00F65EF7" w:rsidRPr="006E1E01" w:rsidRDefault="00F65EF7" w:rsidP="009E0415">
      <w:pPr>
        <w:pStyle w:val="Teaser"/>
        <w:jc w:val="both"/>
        <w:rPr>
          <w:rFonts w:ascii="Times" w:hAnsi="Times" w:cs="Times"/>
          <w:bCs/>
          <w:i/>
          <w:iCs/>
          <w:highlight w:val="yellow"/>
        </w:rPr>
      </w:pPr>
    </w:p>
    <w:p w14:paraId="76B2D07E" w14:textId="58FC2926" w:rsidR="00F44D3D" w:rsidRPr="006E1E01" w:rsidRDefault="00F44D3D" w:rsidP="00F44D3D">
      <w:pPr>
        <w:rPr>
          <w:i/>
          <w:iCs/>
          <w:highlight w:val="yellow"/>
        </w:rPr>
      </w:pPr>
      <w:r w:rsidRPr="006E1E01">
        <w:rPr>
          <w:i/>
          <w:iCs/>
          <w:highlight w:val="yellow"/>
        </w:rPr>
        <w:t xml:space="preserve">I would argue this as having a "balanced" position </w:t>
      </w:r>
      <w:proofErr w:type="gramStart"/>
      <w:r w:rsidRPr="006E1E01">
        <w:rPr>
          <w:i/>
          <w:iCs/>
          <w:highlight w:val="yellow"/>
        </w:rPr>
        <w:t>i.e.</w:t>
      </w:r>
      <w:proofErr w:type="gramEnd"/>
      <w:r w:rsidRPr="006E1E01">
        <w:rPr>
          <w:i/>
          <w:iCs/>
          <w:highlight w:val="yellow"/>
        </w:rPr>
        <w:t xml:space="preserve"> that technology does not impede the lives of people. For example, think about windfarms offshore Vs onshore. Another example is fracking oil and gas</w:t>
      </w:r>
      <w:proofErr w:type="gramStart"/>
      <w:r w:rsidRPr="006E1E01">
        <w:rPr>
          <w:i/>
          <w:iCs/>
          <w:highlight w:val="yellow"/>
        </w:rPr>
        <w:t>....it's</w:t>
      </w:r>
      <w:proofErr w:type="gramEnd"/>
      <w:r w:rsidRPr="006E1E01">
        <w:rPr>
          <w:i/>
          <w:iCs/>
          <w:highlight w:val="yellow"/>
        </w:rPr>
        <w:t xml:space="preserve"> banned in a lot of countries because it's </w:t>
      </w:r>
      <w:proofErr w:type="spellStart"/>
      <w:r w:rsidRPr="006E1E01">
        <w:rPr>
          <w:i/>
          <w:iCs/>
          <w:highlight w:val="yellow"/>
        </w:rPr>
        <w:t>precieved</w:t>
      </w:r>
      <w:proofErr w:type="spellEnd"/>
      <w:r w:rsidRPr="006E1E01">
        <w:rPr>
          <w:i/>
          <w:iCs/>
          <w:highlight w:val="yellow"/>
        </w:rPr>
        <w:t xml:space="preserve"> impact to groundwater as well as </w:t>
      </w:r>
      <w:proofErr w:type="spellStart"/>
      <w:r w:rsidRPr="006E1E01">
        <w:rPr>
          <w:i/>
          <w:iCs/>
          <w:highlight w:val="yellow"/>
        </w:rPr>
        <w:t>siesmic</w:t>
      </w:r>
      <w:proofErr w:type="spellEnd"/>
      <w:r w:rsidRPr="006E1E01">
        <w:rPr>
          <w:i/>
          <w:iCs/>
          <w:highlight w:val="yellow"/>
        </w:rPr>
        <w:t xml:space="preserve"> aftershocks...</w:t>
      </w:r>
      <w:proofErr w:type="spellStart"/>
      <w:r w:rsidRPr="006E1E01">
        <w:rPr>
          <w:i/>
          <w:iCs/>
          <w:highlight w:val="yellow"/>
        </w:rPr>
        <w:t>agian</w:t>
      </w:r>
      <w:proofErr w:type="spellEnd"/>
      <w:r w:rsidRPr="006E1E01">
        <w:rPr>
          <w:i/>
          <w:iCs/>
          <w:highlight w:val="yellow"/>
        </w:rPr>
        <w:t xml:space="preserve"> you need to read a bit</w:t>
      </w:r>
    </w:p>
    <w:p w14:paraId="6D89DB58" w14:textId="0C1F9EAF" w:rsidR="00615B01" w:rsidRPr="006E1E01" w:rsidRDefault="00B31E25" w:rsidP="009E0415">
      <w:pPr>
        <w:pStyle w:val="Teaser"/>
        <w:jc w:val="both"/>
        <w:rPr>
          <w:rFonts w:ascii="Times" w:hAnsi="Times" w:cs="Times"/>
          <w:i/>
          <w:iCs/>
        </w:rPr>
      </w:pPr>
      <w:r w:rsidRPr="006E1E01">
        <w:rPr>
          <w:rFonts w:ascii="Times" w:hAnsi="Times" w:cs="Times"/>
          <w:bCs/>
          <w:i/>
          <w:iCs/>
          <w:highlight w:val="yellow"/>
        </w:rPr>
        <w:t>You can state that topic 1 to 4 are first order effects; topic 5 is 2</w:t>
      </w:r>
      <w:r w:rsidRPr="006E1E01">
        <w:rPr>
          <w:rFonts w:ascii="Times" w:hAnsi="Times" w:cs="Times"/>
          <w:bCs/>
          <w:i/>
          <w:iCs/>
          <w:highlight w:val="yellow"/>
          <w:vertAlign w:val="superscript"/>
        </w:rPr>
        <w:t>nd</w:t>
      </w:r>
      <w:r w:rsidRPr="006E1E01">
        <w:rPr>
          <w:rFonts w:ascii="Times" w:hAnsi="Times" w:cs="Times"/>
          <w:bCs/>
          <w:i/>
          <w:iCs/>
          <w:highlight w:val="yellow"/>
        </w:rPr>
        <w:t xml:space="preserve"> order effect. We talk </w:t>
      </w:r>
      <w:r w:rsidR="00CE229E" w:rsidRPr="006E1E01">
        <w:rPr>
          <w:rFonts w:ascii="Times" w:hAnsi="Times" w:cs="Times"/>
          <w:bCs/>
          <w:i/>
          <w:iCs/>
          <w:highlight w:val="yellow"/>
        </w:rPr>
        <w:t>about</w:t>
      </w:r>
      <w:r w:rsidRPr="006E1E01">
        <w:rPr>
          <w:rFonts w:ascii="Times" w:hAnsi="Times" w:cs="Times"/>
          <w:bCs/>
          <w:i/>
          <w:iCs/>
          <w:highlight w:val="yellow"/>
        </w:rPr>
        <w:t xml:space="preserve"> world </w:t>
      </w:r>
      <w:r w:rsidR="00CE229E" w:rsidRPr="006E1E01">
        <w:rPr>
          <w:rFonts w:ascii="Times" w:hAnsi="Times" w:cs="Times"/>
          <w:bCs/>
          <w:i/>
          <w:iCs/>
          <w:highlight w:val="yellow"/>
        </w:rPr>
        <w:t>leader</w:t>
      </w:r>
      <w:r w:rsidRPr="006E1E01">
        <w:rPr>
          <w:rFonts w:ascii="Times" w:hAnsi="Times" w:cs="Times"/>
          <w:bCs/>
          <w:i/>
          <w:iCs/>
          <w:highlight w:val="yellow"/>
        </w:rPr>
        <w:t xml:space="preserve"> (US) vs middle of the pack (Singapore) vs last in line (some county in South America)</w:t>
      </w:r>
    </w:p>
    <w:p w14:paraId="5CB0B6ED" w14:textId="77777777" w:rsidR="00615B01" w:rsidRPr="006E1E01" w:rsidRDefault="00615B01" w:rsidP="009E0415">
      <w:pPr>
        <w:pStyle w:val="Teaser"/>
        <w:jc w:val="both"/>
        <w:rPr>
          <w:rFonts w:ascii="Times" w:hAnsi="Times" w:cs="Times"/>
          <w:i/>
          <w:iCs/>
        </w:rPr>
      </w:pPr>
    </w:p>
    <w:p w14:paraId="02669AF6" w14:textId="77777777" w:rsidR="004A1C68" w:rsidRPr="003C703C" w:rsidRDefault="001B39E7" w:rsidP="003C703C">
      <w:pPr>
        <w:spacing w:before="120"/>
        <w:jc w:val="both"/>
        <w:rPr>
          <w:rFonts w:ascii="Times" w:eastAsia="Times New Roman" w:hAnsi="Times" w:cs="Times"/>
          <w:bCs/>
          <w:sz w:val="24"/>
          <w:szCs w:val="24"/>
        </w:rPr>
      </w:pPr>
      <w:r w:rsidRPr="00477F75">
        <w:rPr>
          <w:rFonts w:ascii="Times" w:hAnsi="Times" w:cs="Times"/>
          <w:b/>
          <w:sz w:val="24"/>
          <w:szCs w:val="24"/>
        </w:rPr>
        <w:t xml:space="preserve">Limitations of Study and </w:t>
      </w:r>
      <w:r w:rsidR="00F02240" w:rsidRPr="00477F75">
        <w:rPr>
          <w:rFonts w:ascii="Times" w:hAnsi="Times" w:cs="Times"/>
          <w:b/>
          <w:sz w:val="24"/>
          <w:szCs w:val="24"/>
        </w:rPr>
        <w:t xml:space="preserve">Conclusions: </w:t>
      </w:r>
      <w:r w:rsidRPr="003C703C">
        <w:rPr>
          <w:rFonts w:ascii="Times" w:eastAsia="Times New Roman" w:hAnsi="Times" w:cs="Times"/>
          <w:bCs/>
          <w:sz w:val="24"/>
          <w:szCs w:val="24"/>
        </w:rPr>
        <w:t xml:space="preserve">This study adopted </w:t>
      </w:r>
      <w:r w:rsidR="00477F75" w:rsidRPr="003C703C">
        <w:rPr>
          <w:rFonts w:ascii="Times" w:eastAsia="Times New Roman" w:hAnsi="Times" w:cs="Times"/>
          <w:bCs/>
          <w:sz w:val="24"/>
          <w:szCs w:val="24"/>
        </w:rPr>
        <w:t xml:space="preserve">text mining and </w:t>
      </w:r>
      <w:r w:rsidRPr="003C703C">
        <w:rPr>
          <w:rFonts w:ascii="Times" w:eastAsia="Times New Roman" w:hAnsi="Times" w:cs="Times"/>
          <w:bCs/>
          <w:sz w:val="24"/>
          <w:szCs w:val="24"/>
        </w:rPr>
        <w:t>topic modelling method</w:t>
      </w:r>
      <w:r w:rsidR="00477F75"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common topics </w:t>
      </w:r>
      <w:r w:rsidR="00477F75" w:rsidRPr="003C703C">
        <w:rPr>
          <w:rFonts w:ascii="Times" w:eastAsia="Times New Roman" w:hAnsi="Times" w:cs="Times"/>
          <w:bCs/>
          <w:sz w:val="24"/>
          <w:szCs w:val="24"/>
        </w:rPr>
        <w:t xml:space="preserve">related to successful RE projects, </w:t>
      </w:r>
      <w:r w:rsidRPr="003C703C">
        <w:rPr>
          <w:rFonts w:ascii="Times" w:eastAsia="Times New Roman" w:hAnsi="Times" w:cs="Times"/>
          <w:bCs/>
          <w:sz w:val="24"/>
          <w:szCs w:val="24"/>
        </w:rPr>
        <w:t>in current scientific research.</w:t>
      </w:r>
      <w:r w:rsidR="00477F75" w:rsidRPr="003C703C">
        <w:rPr>
          <w:rFonts w:ascii="Times" w:eastAsia="Times New Roman" w:hAnsi="Times" w:cs="Times"/>
          <w:bCs/>
          <w:sz w:val="24"/>
          <w:szCs w:val="24"/>
        </w:rPr>
        <w:t xml:space="preserve"> This study has</w:t>
      </w:r>
      <w:r w:rsidRPr="003C703C">
        <w:rPr>
          <w:rFonts w:ascii="Times" w:eastAsia="Times New Roman" w:hAnsi="Times" w:cs="Times"/>
          <w:bCs/>
          <w:sz w:val="24"/>
          <w:szCs w:val="24"/>
        </w:rPr>
        <w:t xml:space="preserve"> </w:t>
      </w:r>
      <w:proofErr w:type="gramStart"/>
      <w:r w:rsidR="00477F75" w:rsidRPr="003C703C">
        <w:rPr>
          <w:rFonts w:ascii="Times" w:eastAsia="Times New Roman" w:hAnsi="Times" w:cs="Times"/>
          <w:bCs/>
          <w:sz w:val="24"/>
          <w:szCs w:val="24"/>
        </w:rPr>
        <w:t xml:space="preserve">that </w:t>
      </w:r>
      <w:r w:rsidRPr="003C703C">
        <w:rPr>
          <w:rFonts w:ascii="Times" w:eastAsia="Times New Roman" w:hAnsi="Times" w:cs="Times"/>
          <w:bCs/>
          <w:sz w:val="24"/>
          <w:szCs w:val="24"/>
        </w:rPr>
        <w:t>financial factors</w:t>
      </w:r>
      <w:proofErr w:type="gramEnd"/>
      <w:r w:rsidRPr="003C703C">
        <w:rPr>
          <w:rFonts w:ascii="Times" w:eastAsia="Times New Roman" w:hAnsi="Times" w:cs="Times"/>
          <w:bCs/>
          <w:sz w:val="24"/>
          <w:szCs w:val="24"/>
        </w:rPr>
        <w:t xml:space="preserve"> alone </w:t>
      </w:r>
      <w:r w:rsidR="00477F75" w:rsidRPr="003C703C">
        <w:rPr>
          <w:rFonts w:ascii="Times" w:eastAsia="Times New Roman" w:hAnsi="Times" w:cs="Times"/>
          <w:bCs/>
          <w:sz w:val="24"/>
          <w:szCs w:val="24"/>
        </w:rPr>
        <w:t>are not</w:t>
      </w:r>
      <w:r w:rsidRPr="003C703C">
        <w:rPr>
          <w:rFonts w:ascii="Times" w:eastAsia="Times New Roman" w:hAnsi="Times" w:cs="Times"/>
          <w:bCs/>
          <w:sz w:val="24"/>
          <w:szCs w:val="24"/>
        </w:rPr>
        <w:t xml:space="preserve"> guarantees </w:t>
      </w:r>
      <w:r w:rsidR="00477F75" w:rsidRPr="003C703C">
        <w:rPr>
          <w:rFonts w:ascii="Times" w:eastAsia="Times New Roman" w:hAnsi="Times" w:cs="Times"/>
          <w:bCs/>
          <w:sz w:val="24"/>
          <w:szCs w:val="24"/>
        </w:rPr>
        <w:t xml:space="preserve">of success </w:t>
      </w:r>
      <w:r w:rsidRPr="003C703C">
        <w:rPr>
          <w:rFonts w:ascii="Times" w:eastAsia="Times New Roman" w:hAnsi="Times" w:cs="Times"/>
          <w:bCs/>
          <w:sz w:val="24"/>
          <w:szCs w:val="24"/>
        </w:rPr>
        <w:t xml:space="preserve">in </w:t>
      </w:r>
      <w:r w:rsidR="00477F75" w:rsidRPr="003C703C">
        <w:rPr>
          <w:rFonts w:ascii="Times" w:eastAsia="Times New Roman" w:hAnsi="Times" w:cs="Times"/>
          <w:bCs/>
          <w:sz w:val="24"/>
          <w:szCs w:val="24"/>
        </w:rPr>
        <w:t>RE projects</w:t>
      </w:r>
      <w:r w:rsidRPr="003C703C">
        <w:rPr>
          <w:rFonts w:ascii="Times" w:eastAsia="Times New Roman" w:hAnsi="Times" w:cs="Times"/>
          <w:bCs/>
          <w:sz w:val="24"/>
          <w:szCs w:val="24"/>
        </w:rPr>
        <w:t>. In fact,</w:t>
      </w:r>
      <w:r w:rsidR="00477F75" w:rsidRPr="003C703C">
        <w:rPr>
          <w:rFonts w:ascii="Times" w:eastAsia="Times New Roman" w:hAnsi="Times" w:cs="Times"/>
          <w:bCs/>
          <w:sz w:val="24"/>
          <w:szCs w:val="24"/>
        </w:rPr>
        <w:t xml:space="preserve"> we learn that there are</w:t>
      </w:r>
      <w:r w:rsidRPr="003C703C">
        <w:rPr>
          <w:rFonts w:ascii="Times" w:eastAsia="Times New Roman" w:hAnsi="Times" w:cs="Times"/>
          <w:bCs/>
          <w:sz w:val="24"/>
          <w:szCs w:val="24"/>
        </w:rPr>
        <w:t xml:space="preserve"> </w:t>
      </w:r>
      <w:r w:rsidR="00477F75" w:rsidRPr="003C703C">
        <w:rPr>
          <w:rFonts w:ascii="Times" w:eastAsia="Times New Roman" w:hAnsi="Times" w:cs="Times"/>
          <w:bCs/>
          <w:sz w:val="24"/>
          <w:szCs w:val="24"/>
        </w:rPr>
        <w:t>a series of</w:t>
      </w:r>
      <w:r w:rsidRPr="003C703C">
        <w:rPr>
          <w:rFonts w:ascii="Times" w:eastAsia="Times New Roman" w:hAnsi="Times" w:cs="Times"/>
          <w:bCs/>
          <w:sz w:val="24"/>
          <w:szCs w:val="24"/>
        </w:rPr>
        <w:t xml:space="preserve"> non-financial factors</w:t>
      </w:r>
      <w:r w:rsidR="00477F75" w:rsidRPr="003C703C">
        <w:rPr>
          <w:rFonts w:ascii="Times" w:eastAsia="Times New Roman" w:hAnsi="Times" w:cs="Times"/>
          <w:bCs/>
          <w:sz w:val="24"/>
          <w:szCs w:val="24"/>
        </w:rPr>
        <w:t xml:space="preserve"> at play as well</w:t>
      </w:r>
      <w:r w:rsidRPr="003C703C">
        <w:rPr>
          <w:rFonts w:ascii="Times" w:eastAsia="Times New Roman" w:hAnsi="Times" w:cs="Times"/>
          <w:bCs/>
          <w:sz w:val="24"/>
          <w:szCs w:val="24"/>
        </w:rPr>
        <w:t xml:space="preserve">. Results from the LDA and </w:t>
      </w:r>
      <w:r w:rsidR="00477F75" w:rsidRPr="003C703C">
        <w:rPr>
          <w:rFonts w:ascii="Times" w:eastAsia="Times New Roman" w:hAnsi="Times" w:cs="Times"/>
          <w:bCs/>
          <w:sz w:val="24"/>
          <w:szCs w:val="24"/>
        </w:rPr>
        <w:t>N</w:t>
      </w:r>
      <w:r w:rsidRPr="003C703C">
        <w:rPr>
          <w:rFonts w:ascii="Times" w:eastAsia="Times New Roman" w:hAnsi="Times" w:cs="Times"/>
          <w:bCs/>
          <w:sz w:val="24"/>
          <w:szCs w:val="24"/>
        </w:rPr>
        <w:t xml:space="preserve">NMF model show that aside from financial viability, energy </w:t>
      </w:r>
      <w:r w:rsidRPr="003C703C">
        <w:rPr>
          <w:rFonts w:ascii="Times" w:eastAsia="Times New Roman" w:hAnsi="Times" w:cs="Times"/>
          <w:bCs/>
          <w:sz w:val="24"/>
          <w:szCs w:val="24"/>
        </w:rPr>
        <w:lastRenderedPageBreak/>
        <w:t xml:space="preserve">policies, government intervention, community engagement and investor perceptions were strong determinants in driving </w:t>
      </w:r>
      <w:r w:rsidR="00477F75" w:rsidRPr="003C703C">
        <w:rPr>
          <w:rFonts w:ascii="Times" w:eastAsia="Times New Roman" w:hAnsi="Times" w:cs="Times"/>
          <w:bCs/>
          <w:sz w:val="24"/>
          <w:szCs w:val="24"/>
        </w:rPr>
        <w:t>RE project success</w:t>
      </w:r>
      <w:r w:rsidRPr="003C703C">
        <w:rPr>
          <w:rFonts w:ascii="Times" w:eastAsia="Times New Roman" w:hAnsi="Times" w:cs="Times"/>
          <w:bCs/>
          <w:sz w:val="24"/>
          <w:szCs w:val="24"/>
        </w:rPr>
        <w:t xml:space="preserve">. </w:t>
      </w:r>
    </w:p>
    <w:p w14:paraId="35538252" w14:textId="77777777" w:rsidR="004A1C68" w:rsidRPr="003C703C" w:rsidRDefault="004A1C68" w:rsidP="003C703C">
      <w:pPr>
        <w:spacing w:before="120"/>
        <w:jc w:val="both"/>
        <w:rPr>
          <w:rFonts w:ascii="Times" w:eastAsia="Times New Roman" w:hAnsi="Times" w:cs="Times"/>
          <w:bCs/>
          <w:sz w:val="24"/>
          <w:szCs w:val="24"/>
        </w:rPr>
      </w:pPr>
    </w:p>
    <w:p w14:paraId="5FBB4B0C" w14:textId="77777777" w:rsidR="001B39E7" w:rsidRPr="003C703C" w:rsidRDefault="004A1C68"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We</w:t>
      </w:r>
      <w:r w:rsidR="001B39E7" w:rsidRPr="003C703C">
        <w:rPr>
          <w:rFonts w:ascii="Times" w:eastAsia="Times New Roman" w:hAnsi="Times" w:cs="Times"/>
          <w:bCs/>
          <w:sz w:val="24"/>
          <w:szCs w:val="24"/>
        </w:rPr>
        <w:t xml:space="preserve"> </w:t>
      </w:r>
      <w:r w:rsidR="00E14A6E" w:rsidRPr="003C703C">
        <w:rPr>
          <w:rFonts w:ascii="Times" w:eastAsia="Times New Roman" w:hAnsi="Times" w:cs="Times"/>
          <w:bCs/>
          <w:sz w:val="24"/>
          <w:szCs w:val="24"/>
        </w:rPr>
        <w:t>discuss</w:t>
      </w:r>
      <w:r w:rsidR="001B39E7" w:rsidRPr="003C703C">
        <w:rPr>
          <w:rFonts w:ascii="Times" w:eastAsia="Times New Roman" w:hAnsi="Times" w:cs="Times"/>
          <w:bCs/>
          <w:sz w:val="24"/>
          <w:szCs w:val="24"/>
        </w:rPr>
        <w:t xml:space="preserve"> that government financial support contributes greatly to renewable energy adoptions and carbon pricing strategies can be adopted by nations lacking financial resources. Community involvement from project development to implementation is also critical for the </w:t>
      </w:r>
      <w:proofErr w:type="gramStart"/>
      <w:r w:rsidR="001B39E7" w:rsidRPr="003C703C">
        <w:rPr>
          <w:rFonts w:ascii="Times" w:eastAsia="Times New Roman" w:hAnsi="Times" w:cs="Times"/>
          <w:bCs/>
          <w:sz w:val="24"/>
          <w:szCs w:val="24"/>
        </w:rPr>
        <w:t>long term</w:t>
      </w:r>
      <w:proofErr w:type="gramEnd"/>
      <w:r w:rsidR="001B39E7" w:rsidRPr="003C703C">
        <w:rPr>
          <w:rFonts w:ascii="Times" w:eastAsia="Times New Roman" w:hAnsi="Times" w:cs="Times"/>
          <w:bCs/>
          <w:sz w:val="24"/>
          <w:szCs w:val="24"/>
        </w:rPr>
        <w:t xml:space="preserve"> sustainability of renewable energy implementations. High engagement of the community through the training of locals to take up leadership positions benefits the projects and also boosts the overall livelihoods of the community.</w:t>
      </w:r>
      <w:r w:rsidRPr="003C703C">
        <w:rPr>
          <w:rFonts w:ascii="Times" w:eastAsia="Times New Roman" w:hAnsi="Times" w:cs="Times"/>
          <w:bCs/>
          <w:sz w:val="24"/>
          <w:szCs w:val="24"/>
        </w:rPr>
        <w:t xml:space="preserve"> </w:t>
      </w:r>
      <w:r w:rsidR="001B39E7" w:rsidRPr="003C703C">
        <w:rPr>
          <w:rFonts w:ascii="Times" w:eastAsia="Times New Roman" w:hAnsi="Times" w:cs="Times"/>
          <w:bCs/>
          <w:sz w:val="24"/>
          <w:szCs w:val="24"/>
        </w:rPr>
        <w:t xml:space="preserve">Lastly, investor confidence in policies and technologies also impacts decision making. The psychological study of cognitive and </w:t>
      </w:r>
      <w:proofErr w:type="spellStart"/>
      <w:r w:rsidR="001B39E7" w:rsidRPr="003C703C">
        <w:rPr>
          <w:rFonts w:ascii="Times" w:eastAsia="Times New Roman" w:hAnsi="Times" w:cs="Times"/>
          <w:bCs/>
          <w:sz w:val="24"/>
          <w:szCs w:val="24"/>
        </w:rPr>
        <w:t>behavioural</w:t>
      </w:r>
      <w:proofErr w:type="spellEnd"/>
      <w:r w:rsidR="001B39E7" w:rsidRPr="003C703C">
        <w:rPr>
          <w:rFonts w:ascii="Times" w:eastAsia="Times New Roman" w:hAnsi="Times" w:cs="Times"/>
          <w:bCs/>
          <w:sz w:val="24"/>
          <w:szCs w:val="24"/>
        </w:rPr>
        <w:t xml:space="preserve"> attitudes can also be further expounded to understand investor </w:t>
      </w:r>
      <w:proofErr w:type="spellStart"/>
      <w:r w:rsidR="001B39E7" w:rsidRPr="003C703C">
        <w:rPr>
          <w:rFonts w:ascii="Times" w:eastAsia="Times New Roman" w:hAnsi="Times" w:cs="Times"/>
          <w:bCs/>
          <w:sz w:val="24"/>
          <w:szCs w:val="24"/>
        </w:rPr>
        <w:t>behaviour</w:t>
      </w:r>
      <w:proofErr w:type="spellEnd"/>
      <w:r w:rsidR="001B39E7" w:rsidRPr="003C703C">
        <w:rPr>
          <w:rFonts w:ascii="Times" w:eastAsia="Times New Roman" w:hAnsi="Times" w:cs="Times"/>
          <w:bCs/>
          <w:sz w:val="24"/>
          <w:szCs w:val="24"/>
        </w:rPr>
        <w:t xml:space="preserve">. The results show that increasing study on attitudes, social norms and personal norms of investors have the potential to optimize the renewable energy sector and mitigate climate change </w:t>
      </w:r>
    </w:p>
    <w:p w14:paraId="2F3AF23D" w14:textId="77777777" w:rsidR="001B39E7" w:rsidRPr="003C703C" w:rsidRDefault="001B39E7" w:rsidP="003C703C">
      <w:pPr>
        <w:spacing w:before="120"/>
        <w:jc w:val="both"/>
        <w:rPr>
          <w:rFonts w:ascii="Times" w:eastAsia="Times New Roman" w:hAnsi="Times" w:cs="Times"/>
          <w:bCs/>
          <w:sz w:val="24"/>
          <w:szCs w:val="24"/>
        </w:rPr>
      </w:pPr>
    </w:p>
    <w:p w14:paraId="036BD0B3" w14:textId="4436515F" w:rsidR="001B39E7" w:rsidRPr="003C703C" w:rsidRDefault="001B39E7"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 xml:space="preserve">This study has limitations that should be addressed in future research. Firstly, it is constrained by its query phrase search. If relevant articles do not have any of the query phrases “renewable energy success” in their subject, they will not be included in the dataset, which may result in data inconsistency or data bias. Secondly </w:t>
      </w:r>
      <w:r w:rsidR="004A1C68" w:rsidRPr="003C703C">
        <w:rPr>
          <w:rFonts w:ascii="Times" w:eastAsia="Times New Roman" w:hAnsi="Times" w:cs="Times"/>
          <w:bCs/>
          <w:sz w:val="24"/>
          <w:szCs w:val="24"/>
        </w:rPr>
        <w:t>is the</w:t>
      </w:r>
      <w:r w:rsidRPr="003C703C">
        <w:rPr>
          <w:rFonts w:ascii="Times" w:eastAsia="Times New Roman" w:hAnsi="Times" w:cs="Times"/>
          <w:bCs/>
          <w:sz w:val="24"/>
          <w:szCs w:val="24"/>
        </w:rPr>
        <w:t xml:space="preserve"> data size </w:t>
      </w:r>
      <w:r w:rsidR="004A1C68" w:rsidRPr="003C703C">
        <w:rPr>
          <w:rFonts w:ascii="Times" w:eastAsia="Times New Roman" w:hAnsi="Times" w:cs="Times"/>
          <w:bCs/>
          <w:sz w:val="24"/>
          <w:szCs w:val="24"/>
        </w:rPr>
        <w:t>which</w:t>
      </w:r>
      <w:r w:rsidRPr="003C703C">
        <w:rPr>
          <w:rFonts w:ascii="Times" w:eastAsia="Times New Roman" w:hAnsi="Times" w:cs="Times"/>
          <w:bCs/>
          <w:sz w:val="24"/>
          <w:szCs w:val="24"/>
        </w:rPr>
        <w:t xml:space="preserve"> is relatively small with only research articles. Future studies should include a larger dataset to </w:t>
      </w:r>
      <w:r w:rsidR="004A1C68" w:rsidRPr="003C703C">
        <w:rPr>
          <w:rFonts w:ascii="Times" w:eastAsia="Times New Roman" w:hAnsi="Times" w:cs="Times"/>
          <w:bCs/>
          <w:sz w:val="24"/>
          <w:szCs w:val="24"/>
        </w:rPr>
        <w:t>determine the robustness of the utilized method</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Thirdly, </w:t>
      </w:r>
      <w:r w:rsidRPr="003C703C">
        <w:rPr>
          <w:rFonts w:ascii="Times" w:eastAsia="Times New Roman" w:hAnsi="Times" w:cs="Times"/>
          <w:bCs/>
          <w:sz w:val="24"/>
          <w:szCs w:val="24"/>
        </w:rPr>
        <w:t>personal bias in analysing the keywords of each topic</w:t>
      </w:r>
      <w:r w:rsidR="004A1C68" w:rsidRPr="003C703C">
        <w:rPr>
          <w:rFonts w:ascii="Times" w:eastAsia="Times New Roman" w:hAnsi="Times" w:cs="Times"/>
          <w:bCs/>
          <w:sz w:val="24"/>
          <w:szCs w:val="24"/>
        </w:rPr>
        <w:t xml:space="preserve"> </w:t>
      </w:r>
      <w:proofErr w:type="gramStart"/>
      <w:r w:rsidR="004A1C68" w:rsidRPr="003C703C">
        <w:rPr>
          <w:rFonts w:ascii="Times" w:eastAsia="Times New Roman" w:hAnsi="Times" w:cs="Times"/>
          <w:bCs/>
          <w:sz w:val="24"/>
          <w:szCs w:val="24"/>
        </w:rPr>
        <w:t>are</w:t>
      </w:r>
      <w:proofErr w:type="gramEnd"/>
      <w:r w:rsidR="004A1C68" w:rsidRPr="003C703C">
        <w:rPr>
          <w:rFonts w:ascii="Times" w:eastAsia="Times New Roman" w:hAnsi="Times" w:cs="Times"/>
          <w:bCs/>
          <w:sz w:val="24"/>
          <w:szCs w:val="24"/>
        </w:rPr>
        <w:t xml:space="preserve"> ever present</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Beyond the scope of this work is the use of other </w:t>
      </w:r>
      <w:r w:rsidRPr="003C703C">
        <w:rPr>
          <w:rFonts w:ascii="Times" w:eastAsia="Times New Roman" w:hAnsi="Times" w:cs="Times"/>
          <w:bCs/>
          <w:sz w:val="24"/>
          <w:szCs w:val="24"/>
        </w:rPr>
        <w:t>predictive model</w:t>
      </w:r>
      <w:r w:rsidR="004A1C68"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the fit of key topics, </w:t>
      </w:r>
      <w:r w:rsidR="004A1C68" w:rsidRPr="003C703C">
        <w:rPr>
          <w:rFonts w:ascii="Times" w:eastAsia="Times New Roman" w:hAnsi="Times" w:cs="Times"/>
          <w:bCs/>
          <w:sz w:val="24"/>
          <w:szCs w:val="24"/>
        </w:rPr>
        <w:t xml:space="preserve">with </w:t>
      </w:r>
      <w:r w:rsidR="00340CC0" w:rsidRPr="003C703C">
        <w:rPr>
          <w:rFonts w:ascii="Times" w:eastAsia="Times New Roman" w:hAnsi="Times" w:cs="Times"/>
          <w:bCs/>
          <w:sz w:val="24"/>
          <w:szCs w:val="24"/>
        </w:rPr>
        <w:t>additional</w:t>
      </w:r>
      <w:r w:rsidRPr="003C703C">
        <w:rPr>
          <w:rFonts w:ascii="Times" w:eastAsia="Times New Roman" w:hAnsi="Times" w:cs="Times"/>
          <w:bCs/>
          <w:sz w:val="24"/>
          <w:szCs w:val="24"/>
        </w:rPr>
        <w:t xml:space="preserve"> statistics used to estimate the accuracy of concepts assigned to the keywords of each topic. </w:t>
      </w:r>
    </w:p>
    <w:p w14:paraId="5A3221E4" w14:textId="77777777" w:rsidR="004A1C68" w:rsidRPr="003C703C" w:rsidRDefault="004A1C68" w:rsidP="003C703C">
      <w:pPr>
        <w:spacing w:before="120"/>
        <w:jc w:val="both"/>
        <w:rPr>
          <w:rFonts w:ascii="Times" w:eastAsia="Times New Roman" w:hAnsi="Times" w:cs="Times"/>
          <w:bCs/>
          <w:sz w:val="24"/>
          <w:szCs w:val="24"/>
        </w:rPr>
      </w:pPr>
    </w:p>
    <w:p w14:paraId="504B10E0" w14:textId="77777777" w:rsidR="001B39E7" w:rsidRPr="003C703C" w:rsidRDefault="001B39E7" w:rsidP="003C703C">
      <w:pPr>
        <w:spacing w:before="120"/>
        <w:jc w:val="both"/>
        <w:rPr>
          <w:rFonts w:ascii="Times" w:eastAsia="Times New Roman" w:hAnsi="Times" w:cs="Times"/>
          <w:bCs/>
          <w:sz w:val="24"/>
          <w:szCs w:val="24"/>
        </w:rPr>
      </w:pPr>
      <w:r w:rsidRPr="003C703C">
        <w:rPr>
          <w:rFonts w:ascii="Times" w:eastAsia="Times New Roman" w:hAnsi="Times" w:cs="Times"/>
          <w:bCs/>
          <w:sz w:val="24"/>
          <w:szCs w:val="24"/>
        </w:rPr>
        <w:t xml:space="preserve">Given the complexity of the </w:t>
      </w:r>
      <w:r w:rsidR="004A1C68" w:rsidRPr="003C703C">
        <w:rPr>
          <w:rFonts w:ascii="Times" w:eastAsia="Times New Roman" w:hAnsi="Times" w:cs="Times"/>
          <w:bCs/>
          <w:sz w:val="24"/>
          <w:szCs w:val="24"/>
        </w:rPr>
        <w:t>RE</w:t>
      </w:r>
      <w:r w:rsidRPr="003C703C">
        <w:rPr>
          <w:rFonts w:ascii="Times" w:eastAsia="Times New Roman" w:hAnsi="Times" w:cs="Times"/>
          <w:bCs/>
          <w:sz w:val="24"/>
          <w:szCs w:val="24"/>
        </w:rPr>
        <w:t xml:space="preserve"> sector, the study </w:t>
      </w:r>
      <w:r w:rsidR="004A1C68" w:rsidRPr="003C703C">
        <w:rPr>
          <w:rFonts w:ascii="Times" w:eastAsia="Times New Roman" w:hAnsi="Times" w:cs="Times"/>
          <w:bCs/>
          <w:sz w:val="24"/>
          <w:szCs w:val="24"/>
        </w:rPr>
        <w:t>demonstrates</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that</w:t>
      </w:r>
      <w:r w:rsidRPr="003C703C">
        <w:rPr>
          <w:rFonts w:ascii="Times" w:eastAsia="Times New Roman" w:hAnsi="Times" w:cs="Times"/>
          <w:bCs/>
          <w:sz w:val="24"/>
          <w:szCs w:val="24"/>
        </w:rPr>
        <w:t xml:space="preserve"> holistic </w:t>
      </w:r>
      <w:r w:rsidR="004A1C68" w:rsidRPr="003C703C">
        <w:rPr>
          <w:rFonts w:ascii="Times" w:eastAsia="Times New Roman" w:hAnsi="Times" w:cs="Times"/>
          <w:bCs/>
          <w:sz w:val="24"/>
          <w:szCs w:val="24"/>
        </w:rPr>
        <w:t>approaches be considered, b</w:t>
      </w:r>
      <w:r w:rsidRPr="003C703C">
        <w:rPr>
          <w:rFonts w:ascii="Times" w:eastAsia="Times New Roman" w:hAnsi="Times" w:cs="Times"/>
          <w:bCs/>
          <w:sz w:val="24"/>
          <w:szCs w:val="24"/>
        </w:rPr>
        <w:t>eyond the technical</w:t>
      </w:r>
      <w:r w:rsidR="004A1C68" w:rsidRPr="003C703C">
        <w:rPr>
          <w:rFonts w:ascii="Times" w:eastAsia="Times New Roman" w:hAnsi="Times" w:cs="Times"/>
          <w:bCs/>
          <w:sz w:val="24"/>
          <w:szCs w:val="24"/>
        </w:rPr>
        <w:t xml:space="preserve"> or</w:t>
      </w:r>
      <w:r w:rsidRPr="003C703C">
        <w:rPr>
          <w:rFonts w:ascii="Times" w:eastAsia="Times New Roman" w:hAnsi="Times" w:cs="Times"/>
          <w:bCs/>
          <w:sz w:val="24"/>
          <w:szCs w:val="24"/>
        </w:rPr>
        <w:t xml:space="preserve"> financial </w:t>
      </w:r>
      <w:r w:rsidR="004A1C68" w:rsidRPr="003C703C">
        <w:rPr>
          <w:rFonts w:ascii="Times" w:eastAsia="Times New Roman" w:hAnsi="Times" w:cs="Times"/>
          <w:bCs/>
          <w:sz w:val="24"/>
          <w:szCs w:val="24"/>
        </w:rPr>
        <w:t>consideration. Indeed</w:t>
      </w:r>
      <w:r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looking at RE through a </w:t>
      </w:r>
      <w:r w:rsidRPr="003C703C">
        <w:rPr>
          <w:rFonts w:ascii="Times" w:eastAsia="Times New Roman" w:hAnsi="Times" w:cs="Times"/>
          <w:bCs/>
          <w:sz w:val="24"/>
          <w:szCs w:val="24"/>
        </w:rPr>
        <w:t xml:space="preserve">social science </w:t>
      </w:r>
      <w:r w:rsidR="004A1C68" w:rsidRPr="003C703C">
        <w:rPr>
          <w:rFonts w:ascii="Times" w:eastAsia="Times New Roman" w:hAnsi="Times" w:cs="Times"/>
          <w:bCs/>
          <w:sz w:val="24"/>
          <w:szCs w:val="24"/>
        </w:rPr>
        <w:t xml:space="preserve">lens can provide alternative </w:t>
      </w:r>
      <w:r w:rsidRPr="003C703C">
        <w:rPr>
          <w:rFonts w:ascii="Times" w:eastAsia="Times New Roman" w:hAnsi="Times" w:cs="Times"/>
          <w:bCs/>
          <w:sz w:val="24"/>
          <w:szCs w:val="24"/>
        </w:rPr>
        <w:t xml:space="preserve">perspectives, to create a more balanced discourse in supporting the global climate change agenda. Future extension of a social perspective in </w:t>
      </w:r>
      <w:r w:rsidR="004A1C68" w:rsidRPr="003C703C">
        <w:rPr>
          <w:rFonts w:ascii="Times" w:eastAsia="Times New Roman" w:hAnsi="Times" w:cs="Times"/>
          <w:bCs/>
          <w:sz w:val="24"/>
          <w:szCs w:val="24"/>
        </w:rPr>
        <w:t xml:space="preserve">RE </w:t>
      </w:r>
      <w:r w:rsidRPr="003C703C">
        <w:rPr>
          <w:rFonts w:ascii="Times" w:eastAsia="Times New Roman" w:hAnsi="Times" w:cs="Times"/>
          <w:bCs/>
          <w:sz w:val="24"/>
          <w:szCs w:val="24"/>
        </w:rPr>
        <w:t>research can support future policies and systems that can propel sustainable transformations.</w:t>
      </w:r>
    </w:p>
    <w:p w14:paraId="6AD3548A" w14:textId="77777777" w:rsidR="00F02240" w:rsidRPr="00CD2259" w:rsidRDefault="00F02240" w:rsidP="009E0415">
      <w:pPr>
        <w:pStyle w:val="Teaser"/>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EndPr/>
      <w:sdtContent>
        <w:p w14:paraId="485F12F1"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EndPr/>
          <w:sdtContent>
            <w:p w14:paraId="157E76A2" w14:textId="77777777" w:rsidR="00104F10" w:rsidRDefault="002018B9" w:rsidP="00104F10">
              <w:pPr>
                <w:pStyle w:val="Bibliography"/>
                <w:ind w:left="720" w:hanging="720"/>
                <w:rPr>
                  <w:noProof/>
                  <w:sz w:val="24"/>
                  <w:szCs w:val="24"/>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r w:rsidR="00104F10">
                <w:rPr>
                  <w:noProof/>
                </w:rPr>
                <w:t xml:space="preserve">Jai, S. (n.d.). </w:t>
              </w:r>
              <w:r w:rsidR="00104F10">
                <w:rPr>
                  <w:i/>
                  <w:iCs/>
                  <w:noProof/>
                </w:rPr>
                <w:t>Indian renewable firms underperformed but credit quality intact: Moody's</w:t>
              </w:r>
              <w:r w:rsidR="00104F10">
                <w:rPr>
                  <w:noProof/>
                </w:rPr>
                <w:t>. Retrieved from Business News, Finance News, India News, BSE/NSE News, Stock Markets News, Sensex NIFTY, Latest Breaking News Headlines.: https://www.business-standard.com/article/companies/indian-renewable-firms-underperformed-but-credit-quality-intact-moody-s-121030901082_1.html#:~:text=%22About%2015%2D20%20per%20cent,the%20underperformance%20respectively%2C%E2%80%9D%20says%20Abhishek</w:t>
              </w:r>
            </w:p>
            <w:p w14:paraId="2F99F1BB" w14:textId="77777777" w:rsidR="00104F10" w:rsidRDefault="00104F10" w:rsidP="00104F10">
              <w:pPr>
                <w:pStyle w:val="Bibliography"/>
                <w:ind w:left="720" w:hanging="720"/>
                <w:rPr>
                  <w:noProof/>
                </w:rPr>
              </w:pPr>
              <w:r>
                <w:rPr>
                  <w:noProof/>
                </w:rPr>
                <w:t xml:space="preserve">Kealy, T. (2015). Does an embedded wind turbine reduce a company’s electricity bill? Case study of a 300 kW wind turbine in Ireland. </w:t>
              </w:r>
              <w:r>
                <w:rPr>
                  <w:i/>
                  <w:iCs/>
                  <w:noProof/>
                </w:rPr>
                <w:t>Journal of Business Ethics, 145</w:t>
              </w:r>
              <w:r>
                <w:rPr>
                  <w:noProof/>
                </w:rPr>
                <w:t>(2), 417-428. doi:https://doi.org/10.1007/s10551-015-2837-4</w:t>
              </w:r>
            </w:p>
            <w:p w14:paraId="3FDB5459" w14:textId="77777777" w:rsidR="00104F10" w:rsidRDefault="00104F10" w:rsidP="00104F10">
              <w:pPr>
                <w:pStyle w:val="Bibliography"/>
                <w:ind w:left="720" w:hanging="720"/>
                <w:rPr>
                  <w:noProof/>
                </w:rPr>
              </w:pPr>
              <w:r>
                <w:rPr>
                  <w:noProof/>
                </w:rPr>
                <w:t xml:space="preserve">Jacobsson, S., &amp; Johnson, A. (2000). The diffusion of renewable energy technology: An analytical framework and key issues for research. </w:t>
              </w:r>
              <w:r>
                <w:rPr>
                  <w:i/>
                  <w:iCs/>
                  <w:noProof/>
                </w:rPr>
                <w:t>Energy Policy, 28</w:t>
              </w:r>
              <w:r>
                <w:rPr>
                  <w:noProof/>
                </w:rPr>
                <w:t>(9), 625-640. doi:https://doi.org/10.1016/S0301-4215(00)00041-0</w:t>
              </w:r>
            </w:p>
            <w:p w14:paraId="5C3FA3C3" w14:textId="77777777" w:rsidR="00104F10" w:rsidRDefault="00104F10" w:rsidP="00104F10">
              <w:pPr>
                <w:pStyle w:val="Bibliography"/>
                <w:ind w:left="720" w:hanging="720"/>
                <w:rPr>
                  <w:noProof/>
                </w:rPr>
              </w:pPr>
              <w:r>
                <w:rPr>
                  <w:noProof/>
                </w:rPr>
                <w:t xml:space="preserve">Jagadeesh, A. (2000). Wind energy development in Tamil Nadu and Andhra Pradesh, India institutional dynamics and barriers — A case study. </w:t>
              </w:r>
              <w:r>
                <w:rPr>
                  <w:i/>
                  <w:iCs/>
                  <w:noProof/>
                </w:rPr>
                <w:t>Energy Policy, 28</w:t>
              </w:r>
              <w:r>
                <w:rPr>
                  <w:noProof/>
                </w:rPr>
                <w:t>(3), 157-168. doi:https://doi.org/10.1016/s0301-4215(00)00007-0</w:t>
              </w:r>
            </w:p>
            <w:p w14:paraId="107A49FB" w14:textId="77777777" w:rsidR="00104F10" w:rsidRDefault="00104F10" w:rsidP="00104F10">
              <w:pPr>
                <w:pStyle w:val="Bibliography"/>
                <w:ind w:left="720" w:hanging="720"/>
                <w:rPr>
                  <w:noProof/>
                </w:rPr>
              </w:pPr>
              <w:r>
                <w:rPr>
                  <w:noProof/>
                </w:rPr>
                <w:t xml:space="preserve">Bradshaw, G. A., &amp; Borchers, J. G. (2000). Uncertainty as information: Narrowing the science-policy gap. </w:t>
              </w:r>
              <w:r>
                <w:rPr>
                  <w:i/>
                  <w:iCs/>
                  <w:noProof/>
                </w:rPr>
                <w:t>Conservation Ecology, 4</w:t>
              </w:r>
              <w:r>
                <w:rPr>
                  <w:noProof/>
                </w:rPr>
                <w:t>(1). doi:https://doi.org/10.5751/es-00174-040107</w:t>
              </w:r>
            </w:p>
            <w:p w14:paraId="3E74E95E" w14:textId="77777777" w:rsidR="00104F10" w:rsidRDefault="00104F10" w:rsidP="00104F10">
              <w:pPr>
                <w:pStyle w:val="Bibliography"/>
                <w:ind w:left="720" w:hanging="720"/>
                <w:rPr>
                  <w:noProof/>
                </w:rPr>
              </w:pPr>
              <w:r>
                <w:rPr>
                  <w:noProof/>
                </w:rPr>
                <w:t xml:space="preserve">Ramage, D., Rosen, E., Chuang, J., Manning, C. D., &amp; McFarland, D. A. (2009). Topic modeling for the social sciences. </w:t>
              </w:r>
              <w:r>
                <w:rPr>
                  <w:i/>
                  <w:iCs/>
                  <w:noProof/>
                </w:rPr>
                <w:t>NIPS 2009 workshop on applications for topic models: text and beyond, 5</w:t>
              </w:r>
              <w:r>
                <w:rPr>
                  <w:noProof/>
                </w:rPr>
                <w:t>, 1-4.</w:t>
              </w:r>
            </w:p>
            <w:p w14:paraId="2629840E" w14:textId="77777777" w:rsidR="00104F10" w:rsidRDefault="00104F10" w:rsidP="00104F10">
              <w:pPr>
                <w:pStyle w:val="Bibliography"/>
                <w:ind w:left="720" w:hanging="720"/>
                <w:rPr>
                  <w:noProof/>
                </w:rPr>
              </w:pPr>
              <w:r>
                <w:rPr>
                  <w:noProof/>
                </w:rPr>
                <w:t xml:space="preserve">Shrimali, G., Goel, S., Srinivasan, S., &amp; Neslon, D. (2014). </w:t>
              </w:r>
              <w:r>
                <w:rPr>
                  <w:i/>
                  <w:iCs/>
                  <w:noProof/>
                </w:rPr>
                <w:t>Solving India’s renewable energy financing challenge: Which federal policies can be most effective?</w:t>
              </w:r>
              <w:r>
                <w:rPr>
                  <w:noProof/>
                </w:rPr>
                <w:t xml:space="preserve"> CPI-ISB Series.</w:t>
              </w:r>
            </w:p>
            <w:p w14:paraId="21BBDCD0" w14:textId="77777777" w:rsidR="00104F10" w:rsidRDefault="00104F10" w:rsidP="00104F10">
              <w:pPr>
                <w:pStyle w:val="Bibliography"/>
                <w:ind w:left="720" w:hanging="720"/>
                <w:rPr>
                  <w:noProof/>
                </w:rPr>
              </w:pPr>
              <w:r>
                <w:rPr>
                  <w:noProof/>
                </w:rPr>
                <w:t xml:space="preserve">West, J., Bailey, I., &amp; Winter, M. (2010). Renewable energy policy and public perceptions of renewable energy: A cultural theory approach. </w:t>
              </w:r>
              <w:r>
                <w:rPr>
                  <w:i/>
                  <w:iCs/>
                  <w:noProof/>
                </w:rPr>
                <w:t>Energy Policy, 38</w:t>
              </w:r>
              <w:r>
                <w:rPr>
                  <w:noProof/>
                </w:rPr>
                <w:t>(10), 5739-5748.</w:t>
              </w:r>
            </w:p>
            <w:p w14:paraId="3F12D53B" w14:textId="77777777" w:rsidR="00104F10" w:rsidRDefault="00104F10" w:rsidP="00104F10">
              <w:pPr>
                <w:pStyle w:val="Bibliography"/>
                <w:ind w:left="720" w:hanging="720"/>
                <w:rPr>
                  <w:noProof/>
                </w:rPr>
              </w:pPr>
              <w:r>
                <w:rPr>
                  <w:noProof/>
                </w:rPr>
                <w:lastRenderedPageBreak/>
                <w:t xml:space="preserve">Masini, A., &amp; Menichetti, E. (2013). Investment Decisions in the Renewable Energy Sector: An Analysis of Non-Financial Drivers. </w:t>
              </w:r>
              <w:r>
                <w:rPr>
                  <w:i/>
                  <w:iCs/>
                  <w:noProof/>
                </w:rPr>
                <w:t>Technological Forecasting and Social Change, 80</w:t>
              </w:r>
              <w:r>
                <w:rPr>
                  <w:noProof/>
                </w:rPr>
                <w:t>(3), 510-524.</w:t>
              </w:r>
            </w:p>
            <w:p w14:paraId="508AFEB7" w14:textId="77777777" w:rsidR="00104F10" w:rsidRDefault="00104F10" w:rsidP="00104F10">
              <w:pPr>
                <w:pStyle w:val="Bibliography"/>
                <w:ind w:left="720" w:hanging="720"/>
                <w:rPr>
                  <w:noProof/>
                </w:rPr>
              </w:pPr>
              <w:r>
                <w:rPr>
                  <w:noProof/>
                </w:rPr>
                <w:t xml:space="preserve">Maqbool, R., Rashid, Y., Sultana, S., &amp; Sudong, Y. (2018). Identifying the critical success factors and their relevant aspects for renewable energy projects; An empirical perspective. </w:t>
              </w:r>
              <w:r>
                <w:rPr>
                  <w:i/>
                  <w:iCs/>
                  <w:noProof/>
                </w:rPr>
                <w:t>Journal of Civil Engineering and Management, 24</w:t>
              </w:r>
              <w:r>
                <w:rPr>
                  <w:noProof/>
                </w:rPr>
                <w:t>(3), 223-237.</w:t>
              </w:r>
            </w:p>
            <w:p w14:paraId="7F5A9ADA" w14:textId="77777777" w:rsidR="00104F10" w:rsidRDefault="00104F10" w:rsidP="00104F10">
              <w:pPr>
                <w:pStyle w:val="Bibliography"/>
                <w:ind w:left="720" w:hanging="720"/>
                <w:rPr>
                  <w:noProof/>
                </w:rPr>
              </w:pPr>
              <w:r>
                <w:rPr>
                  <w:noProof/>
                </w:rPr>
                <w:t xml:space="preserve">Bickel, M. W. (2019). Reflecting trends in the academic landscape of sustainable energy using probabilistic topic modeling. </w:t>
              </w:r>
              <w:r>
                <w:rPr>
                  <w:i/>
                  <w:iCs/>
                  <w:noProof/>
                </w:rPr>
                <w:t>Energy, Sustainability and Society, 9</w:t>
              </w:r>
              <w:r>
                <w:rPr>
                  <w:noProof/>
                </w:rPr>
                <w:t>(49).</w:t>
              </w:r>
            </w:p>
            <w:p w14:paraId="51F39E5F" w14:textId="77777777" w:rsidR="00104F10" w:rsidRDefault="00104F10" w:rsidP="00104F10">
              <w:pPr>
                <w:pStyle w:val="Bibliography"/>
                <w:ind w:left="720" w:hanging="720"/>
                <w:rPr>
                  <w:noProof/>
                </w:rPr>
              </w:pPr>
              <w:r>
                <w:rPr>
                  <w:noProof/>
                </w:rPr>
                <w:t xml:space="preserve">Bird, S., Klein, E., &amp; Loper, E. (2009). </w:t>
              </w:r>
              <w:r>
                <w:rPr>
                  <w:i/>
                  <w:iCs/>
                  <w:noProof/>
                </w:rPr>
                <w:t>Natural Language Processing with Python: Analyzing Text with the Natural Language Toolkit.</w:t>
              </w:r>
              <w:r>
                <w:rPr>
                  <w:noProof/>
                </w:rPr>
                <w:t xml:space="preserve"> O'Reilly Media, Inc.</w:t>
              </w:r>
            </w:p>
            <w:p w14:paraId="0A0F820D" w14:textId="77777777" w:rsidR="00104F10" w:rsidRDefault="00104F10" w:rsidP="00104F10">
              <w:pPr>
                <w:pStyle w:val="Bibliography"/>
                <w:ind w:left="720" w:hanging="720"/>
                <w:rPr>
                  <w:noProof/>
                </w:rPr>
              </w:pPr>
              <w:r>
                <w:rPr>
                  <w:noProof/>
                </w:rPr>
                <w:t xml:space="preserve">Kapadia, S. (2019, April). </w:t>
              </w:r>
              <w:r>
                <w:rPr>
                  <w:i/>
                  <w:iCs/>
                  <w:noProof/>
                </w:rPr>
                <w:t>Topic Modeling in Python: Latent Dirichlet Allocation (LDA)</w:t>
              </w:r>
              <w:r>
                <w:rPr>
                  <w:noProof/>
                </w:rPr>
                <w:t>. Retrieved from https://towardsdatascience.com/end-to-end-topic-modeling-in-python-latent-dirichlet-allocation-lda-35ce4ed6b3e0</w:t>
              </w:r>
            </w:p>
            <w:p w14:paraId="0FFCD08B" w14:textId="77777777" w:rsidR="00104F10" w:rsidRDefault="00104F10" w:rsidP="00104F10">
              <w:pPr>
                <w:pStyle w:val="Bibliography"/>
                <w:ind w:left="720" w:hanging="720"/>
                <w:rPr>
                  <w:noProof/>
                </w:rPr>
              </w:pPr>
              <w:r>
                <w:rPr>
                  <w:noProof/>
                </w:rPr>
                <w:t xml:space="preserve">Prabhakaran, S. (2018). </w:t>
              </w:r>
              <w:r>
                <w:rPr>
                  <w:i/>
                  <w:iCs/>
                  <w:noProof/>
                </w:rPr>
                <w:t>Topic Modeling with Gensim (Python)</w:t>
              </w:r>
              <w:r>
                <w:rPr>
                  <w:noProof/>
                </w:rPr>
                <w:t>. Retrieved from https://www.machinelearningplus.com/nlp/topic-modeling-gensim-python/</w:t>
              </w:r>
            </w:p>
            <w:p w14:paraId="70D9113A" w14:textId="77777777" w:rsidR="00104F10" w:rsidRDefault="00104F10" w:rsidP="00104F10">
              <w:pPr>
                <w:pStyle w:val="Bibliography"/>
                <w:ind w:left="720" w:hanging="720"/>
                <w:rPr>
                  <w:noProof/>
                </w:rPr>
              </w:pPr>
              <w:r>
                <w:rPr>
                  <w:noProof/>
                </w:rPr>
                <w:t xml:space="preserve">Sievert, C., &amp; Shirley, K. E. (2014). LDAvis: A method for visualizing and interpreting topics. </w:t>
              </w:r>
              <w:r>
                <w:rPr>
                  <w:i/>
                  <w:iCs/>
                  <w:noProof/>
                </w:rPr>
                <w:t>Proceedings of the Workshop on Interactive Language Learning, Visualization, and Interfaces.</w:t>
              </w:r>
              <w:r>
                <w:rPr>
                  <w:noProof/>
                </w:rPr>
                <w:t xml:space="preserve"> Baltimore, Maryland, USA.</w:t>
              </w:r>
            </w:p>
            <w:p w14:paraId="5276C8C4" w14:textId="77777777" w:rsidR="00104F10" w:rsidRDefault="00104F10" w:rsidP="00104F10">
              <w:pPr>
                <w:pStyle w:val="Bibliography"/>
                <w:ind w:left="720" w:hanging="720"/>
                <w:rPr>
                  <w:noProof/>
                </w:rPr>
              </w:pPr>
              <w:r>
                <w:rPr>
                  <w:noProof/>
                </w:rPr>
                <w:t xml:space="preserve">Mifrah, S., &amp; Benlahmar, E. H. (2020). Topic modeling coherence: A comparative study between LDA and NMF models using COVID’19 corpus. </w:t>
              </w:r>
              <w:r>
                <w:rPr>
                  <w:i/>
                  <w:iCs/>
                  <w:noProof/>
                </w:rPr>
                <w:t>International Journal of Advanced Trends in Computer Science and Engineering, 9</w:t>
              </w:r>
              <w:r>
                <w:rPr>
                  <w:noProof/>
                </w:rPr>
                <w:t>(4), 5756-5761.</w:t>
              </w:r>
            </w:p>
            <w:p w14:paraId="3200FA38" w14:textId="77777777" w:rsidR="00104F10" w:rsidRDefault="00104F10" w:rsidP="00104F10">
              <w:pPr>
                <w:pStyle w:val="Bibliography"/>
                <w:ind w:left="720" w:hanging="720"/>
                <w:rPr>
                  <w:noProof/>
                </w:rPr>
              </w:pPr>
              <w:r>
                <w:rPr>
                  <w:noProof/>
                </w:rPr>
                <w:t xml:space="preserve">International Energy Agency. (n.d.). </w:t>
              </w:r>
              <w:r>
                <w:rPr>
                  <w:i/>
                  <w:iCs/>
                  <w:noProof/>
                </w:rPr>
                <w:t>Energy Subsidies - Topics</w:t>
              </w:r>
              <w:r>
                <w:rPr>
                  <w:noProof/>
                </w:rPr>
                <w:t>. Retrieved from https://www.iea.org/topics/energy-subsidies</w:t>
              </w:r>
            </w:p>
            <w:p w14:paraId="6A8C0936" w14:textId="77777777" w:rsidR="00104F10" w:rsidRDefault="00104F10" w:rsidP="00104F10">
              <w:pPr>
                <w:pStyle w:val="Bibliography"/>
                <w:ind w:left="720" w:hanging="720"/>
                <w:rPr>
                  <w:noProof/>
                </w:rPr>
              </w:pPr>
              <w:r>
                <w:rPr>
                  <w:noProof/>
                </w:rPr>
                <w:t xml:space="preserve">U.S. Department of Energy. (2021). </w:t>
              </w:r>
              <w:r>
                <w:rPr>
                  <w:i/>
                  <w:iCs/>
                  <w:noProof/>
                </w:rPr>
                <w:t>Federal agency use of renewable electric energy</w:t>
              </w:r>
              <w:r>
                <w:rPr>
                  <w:noProof/>
                </w:rPr>
                <w:t>. Retrieved from https://www.energy.gov/eere/femp/federal-agency-use-renewable-electric-energy</w:t>
              </w:r>
            </w:p>
            <w:p w14:paraId="194A58C7" w14:textId="77777777" w:rsidR="00104F10" w:rsidRDefault="00104F10" w:rsidP="00104F10">
              <w:pPr>
                <w:pStyle w:val="Bibliography"/>
                <w:ind w:left="720" w:hanging="720"/>
                <w:rPr>
                  <w:noProof/>
                </w:rPr>
              </w:pPr>
              <w:r>
                <w:rPr>
                  <w:noProof/>
                </w:rPr>
                <w:t xml:space="preserve">Center for Climate and Energy Solutions. (2021). </w:t>
              </w:r>
              <w:r>
                <w:rPr>
                  <w:i/>
                  <w:iCs/>
                  <w:noProof/>
                </w:rPr>
                <w:t>Renewable energy</w:t>
              </w:r>
              <w:r>
                <w:rPr>
                  <w:noProof/>
                </w:rPr>
                <w:t>. Retrieved from https://www.c2es.org/content/renewable-energy/</w:t>
              </w:r>
            </w:p>
            <w:p w14:paraId="543C7CF2" w14:textId="77777777" w:rsidR="00104F10" w:rsidRDefault="00104F10" w:rsidP="00104F10">
              <w:pPr>
                <w:pStyle w:val="Bibliography"/>
                <w:ind w:left="720" w:hanging="720"/>
                <w:rPr>
                  <w:noProof/>
                </w:rPr>
              </w:pPr>
              <w:r>
                <w:rPr>
                  <w:noProof/>
                </w:rPr>
                <w:t xml:space="preserve">Tan, A. (2019). </w:t>
              </w:r>
              <w:r>
                <w:rPr>
                  <w:i/>
                  <w:iCs/>
                  <w:noProof/>
                </w:rPr>
                <w:t>Singapore to ramp up solar energy production to power 350,000 homes by 2030.</w:t>
              </w:r>
              <w:r>
                <w:rPr>
                  <w:noProof/>
                </w:rPr>
                <w:t xml:space="preserve"> Singapore: Straits Times. Retrieved from https://www.straitstimes.com/singapore/environment/solar-energy-to-meet-4-of-singapores-energy-demand-by-2030-up-from-less-than-1</w:t>
              </w:r>
            </w:p>
            <w:p w14:paraId="2F9221AA" w14:textId="77777777" w:rsidR="00104F10" w:rsidRDefault="00104F10" w:rsidP="00104F10">
              <w:pPr>
                <w:pStyle w:val="Bibliography"/>
                <w:ind w:left="720" w:hanging="720"/>
                <w:rPr>
                  <w:noProof/>
                </w:rPr>
              </w:pPr>
              <w:r>
                <w:rPr>
                  <w:noProof/>
                </w:rPr>
                <w:t xml:space="preserve">Office of Energy Efficiency and Renewable Energy. (n.d.). </w:t>
              </w:r>
              <w:r>
                <w:rPr>
                  <w:i/>
                  <w:iCs/>
                  <w:noProof/>
                </w:rPr>
                <w:t>Weatherization and Intergovernmental Programs Office State Energy Program</w:t>
              </w:r>
              <w:r>
                <w:rPr>
                  <w:noProof/>
                </w:rPr>
                <w:t>. Retrieved February 2022, from https://www.energy.gov/eere/wipo/about-state-energy-program</w:t>
              </w:r>
            </w:p>
            <w:p w14:paraId="142230C1" w14:textId="77777777" w:rsidR="00104F10" w:rsidRDefault="00104F10" w:rsidP="00104F10">
              <w:pPr>
                <w:pStyle w:val="Bibliography"/>
                <w:ind w:left="720" w:hanging="720"/>
                <w:rPr>
                  <w:noProof/>
                </w:rPr>
              </w:pPr>
              <w:r>
                <w:rPr>
                  <w:noProof/>
                </w:rPr>
                <w:t xml:space="preserve">Sundaram, S. (2016). The Sustainability of Solar PV Governance: A Comparative International Perspective. In </w:t>
              </w:r>
              <w:r>
                <w:rPr>
                  <w:i/>
                  <w:iCs/>
                  <w:noProof/>
                </w:rPr>
                <w:t>Solar Photovoltaic Technology Production</w:t>
              </w:r>
              <w:r>
                <w:rPr>
                  <w:noProof/>
                </w:rPr>
                <w:t xml:space="preserve"> (pp. 47-74).</w:t>
              </w:r>
            </w:p>
            <w:p w14:paraId="7EB52637" w14:textId="77777777" w:rsidR="00104F10" w:rsidRDefault="00104F10" w:rsidP="00104F10">
              <w:pPr>
                <w:pStyle w:val="Bibliography"/>
                <w:ind w:left="720" w:hanging="720"/>
                <w:rPr>
                  <w:noProof/>
                </w:rPr>
              </w:pPr>
              <w:r>
                <w:rPr>
                  <w:noProof/>
                </w:rPr>
                <w:t xml:space="preserve">The Ministry of Energy and Mines of the Lao People’s Democratic Republic, Ministry of Energy of the Kingdom of Thailand, Ministry of Energy, Green Technology and Water of Malaysia, and Ministry of Trade and Industry of the Republic of Singapore. (2014). </w:t>
              </w:r>
              <w:r>
                <w:rPr>
                  <w:i/>
                  <w:iCs/>
                  <w:noProof/>
                </w:rPr>
                <w:t>LAO PDR, MALAYSIA, SINGAPORE, THAILAND: Joint Statement of the Lao PDR, Thailand, Malaysia and Singapore Power Integration Project (LTMS PIP).</w:t>
              </w:r>
              <w:r>
                <w:rPr>
                  <w:noProof/>
                </w:rPr>
                <w:t xml:space="preserve"> Retrieved 2022, from https://policy.asiapacificenergy.org/node/2574</w:t>
              </w:r>
            </w:p>
            <w:p w14:paraId="0687FE7A" w14:textId="77777777" w:rsidR="00104F10" w:rsidRDefault="00104F10" w:rsidP="00104F10">
              <w:pPr>
                <w:pStyle w:val="Bibliography"/>
                <w:ind w:left="720" w:hanging="720"/>
                <w:rPr>
                  <w:noProof/>
                </w:rPr>
              </w:pPr>
              <w:r>
                <w:rPr>
                  <w:noProof/>
                </w:rPr>
                <w:t xml:space="preserve">Gordonnat, J., &amp; Hunt, J. (2020). Subsea cable key challenges of an intercontinental power link: case study of Australia–Singapore interconnector. </w:t>
              </w:r>
              <w:r>
                <w:rPr>
                  <w:i/>
                  <w:iCs/>
                  <w:noProof/>
                </w:rPr>
                <w:t>Energy Transitions, 4</w:t>
              </w:r>
              <w:r>
                <w:rPr>
                  <w:noProof/>
                </w:rPr>
                <w:t>(2), 169-188.</w:t>
              </w:r>
            </w:p>
            <w:p w14:paraId="2A3A306A" w14:textId="77777777" w:rsidR="00104F10" w:rsidRDefault="00104F10" w:rsidP="00104F10">
              <w:pPr>
                <w:pStyle w:val="Bibliography"/>
                <w:ind w:left="720" w:hanging="720"/>
                <w:rPr>
                  <w:noProof/>
                </w:rPr>
              </w:pPr>
              <w:r>
                <w:rPr>
                  <w:noProof/>
                </w:rPr>
                <w:t xml:space="preserve">Butchers, J., Williamson, S., &amp; Booker, J. (2021). Micro-hydropower in Nepal: Analysing the project process to understand drivers that strengthen and weaken sustainability. </w:t>
              </w:r>
              <w:r>
                <w:rPr>
                  <w:i/>
                  <w:iCs/>
                  <w:noProof/>
                </w:rPr>
                <w:t>Sustainability, 13</w:t>
              </w:r>
              <w:r>
                <w:rPr>
                  <w:noProof/>
                </w:rPr>
                <w:t>(3), 1582.</w:t>
              </w:r>
            </w:p>
            <w:p w14:paraId="15601ECA" w14:textId="77777777" w:rsidR="00104F10" w:rsidRDefault="00104F10" w:rsidP="00104F10">
              <w:pPr>
                <w:pStyle w:val="Bibliography"/>
                <w:ind w:left="720" w:hanging="720"/>
                <w:rPr>
                  <w:noProof/>
                </w:rPr>
              </w:pPr>
              <w:r>
                <w:rPr>
                  <w:noProof/>
                </w:rPr>
                <w:t xml:space="preserve">Hermawati, W., &amp; Rosaira, I. (2017). Key success factors of renewable energy projects implementation in rural areas of Indonesia. </w:t>
              </w:r>
              <w:r>
                <w:rPr>
                  <w:i/>
                  <w:iCs/>
                  <w:noProof/>
                </w:rPr>
                <w:t>STI Policy and Management Journal, 2</w:t>
              </w:r>
              <w:r>
                <w:rPr>
                  <w:noProof/>
                </w:rPr>
                <w:t>(2), 111.</w:t>
              </w:r>
            </w:p>
            <w:p w14:paraId="2389DB6A" w14:textId="77777777" w:rsidR="00104F10" w:rsidRDefault="00104F10" w:rsidP="00104F10">
              <w:pPr>
                <w:pStyle w:val="Bibliography"/>
                <w:ind w:left="720" w:hanging="720"/>
                <w:rPr>
                  <w:noProof/>
                </w:rPr>
              </w:pPr>
              <w:r>
                <w:rPr>
                  <w:noProof/>
                </w:rPr>
                <w:t xml:space="preserve">Inchauspe, J., Ripple, R. D., &amp; Truck, S. (2016). The Dynamics of Returns on Renewable Energy Companies: A State-Space Approach. </w:t>
              </w:r>
              <w:r>
                <w:rPr>
                  <w:i/>
                  <w:iCs/>
                  <w:noProof/>
                </w:rPr>
                <w:t>Energy Economics, Vol. 48, 2015</w:t>
              </w:r>
              <w:r>
                <w:rPr>
                  <w:noProof/>
                </w:rPr>
                <w:t>, 22.</w:t>
              </w:r>
            </w:p>
            <w:p w14:paraId="7AB3358A" w14:textId="77777777" w:rsidR="00104F10" w:rsidRDefault="00104F10" w:rsidP="00104F10">
              <w:pPr>
                <w:pStyle w:val="Bibliography"/>
                <w:ind w:left="720" w:hanging="720"/>
                <w:rPr>
                  <w:noProof/>
                </w:rPr>
              </w:pPr>
              <w:r>
                <w:rPr>
                  <w:noProof/>
                </w:rPr>
                <w:t xml:space="preserve">Wong, L. (2022). </w:t>
              </w:r>
              <w:r>
                <w:rPr>
                  <w:i/>
                  <w:iCs/>
                  <w:noProof/>
                </w:rPr>
                <w:t>Speech: D. Advance Our Green Transition</w:t>
              </w:r>
              <w:r>
                <w:rPr>
                  <w:noProof/>
                </w:rPr>
                <w:t>. Retrieved from Ministry of finance: https://www.mof.gov.sg/singaporebudget/budget-2022/budget-statement/d-advance-our-green-transition</w:t>
              </w:r>
            </w:p>
            <w:p w14:paraId="4819ECA3" w14:textId="77777777" w:rsidR="00104F10" w:rsidRDefault="00104F10" w:rsidP="00104F10">
              <w:pPr>
                <w:pStyle w:val="Bibliography"/>
                <w:ind w:left="720" w:hanging="720"/>
                <w:rPr>
                  <w:noProof/>
                </w:rPr>
              </w:pPr>
              <w:r>
                <w:rPr>
                  <w:noProof/>
                </w:rPr>
                <w:t xml:space="preserve">Alley, A. (2020, October 6). </w:t>
              </w:r>
              <w:r>
                <w:rPr>
                  <w:i/>
                  <w:iCs/>
                  <w:noProof/>
                </w:rPr>
                <w:t>Facebook signs 100MW PPA with Singapore's Sunseap for rooftop solar project</w:t>
              </w:r>
              <w:r>
                <w:rPr>
                  <w:noProof/>
                </w:rPr>
                <w:t>. Retrieved from Data Centre Dynamics: https://www.datacenterdynamics.com/en/news/facebook-signs-100mw-ppa-singapores-sunseap-rooftop-solar-project/</w:t>
              </w:r>
            </w:p>
            <w:p w14:paraId="25980CA6" w14:textId="77777777" w:rsidR="00104F10" w:rsidRDefault="00104F10" w:rsidP="00104F10">
              <w:pPr>
                <w:pStyle w:val="Bibliography"/>
                <w:ind w:left="720" w:hanging="720"/>
                <w:rPr>
                  <w:noProof/>
                </w:rPr>
              </w:pPr>
              <w:r>
                <w:rPr>
                  <w:noProof/>
                </w:rPr>
                <w:t xml:space="preserve">Jami, A. A., &amp; Walsh , P. R. (2016). Wind Power Deployment: The Role of Public Participation in the Decision-Making Process in Ontario, Canada. </w:t>
              </w:r>
              <w:r>
                <w:rPr>
                  <w:i/>
                  <w:iCs/>
                  <w:noProof/>
                </w:rPr>
                <w:t>Renewable Energy</w:t>
              </w:r>
              <w:r>
                <w:rPr>
                  <w:noProof/>
                </w:rPr>
                <w:t>.</w:t>
              </w:r>
            </w:p>
            <w:p w14:paraId="5529F134" w14:textId="77777777" w:rsidR="00104F10" w:rsidRDefault="00104F10" w:rsidP="00104F10">
              <w:pPr>
                <w:pStyle w:val="Bibliography"/>
                <w:ind w:left="720" w:hanging="720"/>
                <w:rPr>
                  <w:noProof/>
                </w:rPr>
              </w:pPr>
              <w:r>
                <w:rPr>
                  <w:noProof/>
                </w:rPr>
                <w:t xml:space="preserve">Upretia, B. R., &amp; Horst, D. v. (2003). National renewable energy policy and local opposition in the UK:the failed development of a biomass electricity plant. </w:t>
              </w:r>
              <w:r>
                <w:rPr>
                  <w:i/>
                  <w:iCs/>
                  <w:noProof/>
                </w:rPr>
                <w:t>Biomass and Energy 26 (2004) 61-69</w:t>
              </w:r>
              <w:r>
                <w:rPr>
                  <w:noProof/>
                </w:rPr>
                <w:t>.</w:t>
              </w:r>
            </w:p>
            <w:p w14:paraId="45173ADF" w14:textId="77777777" w:rsidR="00104F10" w:rsidRDefault="00104F10" w:rsidP="00104F10">
              <w:pPr>
                <w:pStyle w:val="Bibliography"/>
                <w:ind w:left="720" w:hanging="720"/>
                <w:rPr>
                  <w:noProof/>
                </w:rPr>
              </w:pPr>
              <w:r>
                <w:rPr>
                  <w:noProof/>
                </w:rPr>
                <w:t xml:space="preserve">AsareObeng-Darko, N. (2019). Why Ghana will not achieve its renewable energy target for electricity. Policy, legal and regulatory implications. </w:t>
              </w:r>
              <w:r>
                <w:rPr>
                  <w:i/>
                  <w:iCs/>
                  <w:noProof/>
                </w:rPr>
                <w:t>Energy Policy</w:t>
              </w:r>
              <w:r>
                <w:rPr>
                  <w:noProof/>
                </w:rPr>
                <w:t>, 128:75-83.</w:t>
              </w:r>
            </w:p>
            <w:p w14:paraId="273A54D4" w14:textId="77777777" w:rsidR="00104F10" w:rsidRDefault="00104F10" w:rsidP="00104F10">
              <w:pPr>
                <w:pStyle w:val="Bibliography"/>
                <w:ind w:left="720" w:hanging="720"/>
                <w:rPr>
                  <w:noProof/>
                </w:rPr>
              </w:pPr>
              <w:r>
                <w:rPr>
                  <w:noProof/>
                </w:rPr>
                <w:t xml:space="preserve">Rogers Kipkoech, Takase, M., &amp; Afrifa, E. K. (2022). Renewable Energies in Ghana in Relation to Market Condition, the Environment, and Food Security. </w:t>
              </w:r>
              <w:r>
                <w:rPr>
                  <w:i/>
                  <w:iCs/>
                  <w:noProof/>
                </w:rPr>
                <w:t>Journal of Renewable Energy</w:t>
              </w:r>
              <w:r>
                <w:rPr>
                  <w:noProof/>
                </w:rPr>
                <w:t>.</w:t>
              </w:r>
            </w:p>
            <w:p w14:paraId="03D51E5D" w14:textId="77777777" w:rsidR="00104F10" w:rsidRDefault="00104F10" w:rsidP="00104F10">
              <w:pPr>
                <w:pStyle w:val="Bibliography"/>
                <w:ind w:left="720" w:hanging="720"/>
                <w:rPr>
                  <w:noProof/>
                </w:rPr>
              </w:pPr>
              <w:r>
                <w:rPr>
                  <w:noProof/>
                </w:rPr>
                <w:t xml:space="preserve">Milanés-Montero , P., Arroyo-Farrona, A., &amp; Pérez-Calderón, E. (2018). Assessment of the Influence of Feed-In Tariffs on the Profitability of European Photovoltaic Companies. </w:t>
              </w:r>
              <w:r>
                <w:rPr>
                  <w:i/>
                  <w:iCs/>
                  <w:noProof/>
                </w:rPr>
                <w:t>Sustainability</w:t>
              </w:r>
              <w:r>
                <w:rPr>
                  <w:noProof/>
                </w:rPr>
                <w:t>.</w:t>
              </w:r>
            </w:p>
            <w:p w14:paraId="21FA84FE" w14:textId="77777777" w:rsidR="00104F10" w:rsidRDefault="00104F10" w:rsidP="00104F10">
              <w:pPr>
                <w:pStyle w:val="Bibliography"/>
                <w:ind w:left="720" w:hanging="720"/>
                <w:rPr>
                  <w:noProof/>
                </w:rPr>
              </w:pPr>
              <w:r>
                <w:rPr>
                  <w:noProof/>
                </w:rPr>
                <w:t xml:space="preserve">Bueno-Lorenzo, M., Ángeles Moreno , M., &amp; Usaola, J. (2013). Analysis of the imbalance price scheme in the Spanish electricity market: A wind power test case. </w:t>
              </w:r>
              <w:r>
                <w:rPr>
                  <w:i/>
                  <w:iCs/>
                  <w:noProof/>
                </w:rPr>
                <w:t>Energy Policy 62</w:t>
              </w:r>
              <w:r>
                <w:rPr>
                  <w:noProof/>
                </w:rPr>
                <w:t>, 1010-1019.</w:t>
              </w:r>
            </w:p>
            <w:p w14:paraId="22CCC863" w14:textId="77777777" w:rsidR="00104F10" w:rsidRDefault="00104F10" w:rsidP="00104F10">
              <w:pPr>
                <w:pStyle w:val="Bibliography"/>
                <w:ind w:left="720" w:hanging="720"/>
                <w:rPr>
                  <w:noProof/>
                </w:rPr>
              </w:pPr>
              <w:r>
                <w:rPr>
                  <w:noProof/>
                </w:rPr>
                <w:t xml:space="preserve">Năsulea, C. (2014). The Effects of Fiscal Policy Instability on Wind Energy Resource Development in Romania. </w:t>
              </w:r>
              <w:r>
                <w:rPr>
                  <w:i/>
                  <w:iCs/>
                  <w:noProof/>
                </w:rPr>
                <w:t xml:space="preserve">Economics and Sociology, Vol. 7, No 3, </w:t>
              </w:r>
              <w:r>
                <w:rPr>
                  <w:noProof/>
                </w:rPr>
                <w:t>, 51-59.</w:t>
              </w:r>
            </w:p>
            <w:p w14:paraId="253035B7" w14:textId="77777777" w:rsidR="00104F10" w:rsidRDefault="00104F10" w:rsidP="00104F10">
              <w:pPr>
                <w:pStyle w:val="Bibliography"/>
                <w:ind w:left="720" w:hanging="720"/>
                <w:rPr>
                  <w:noProof/>
                </w:rPr>
              </w:pPr>
              <w:r>
                <w:rPr>
                  <w:noProof/>
                </w:rPr>
                <w:lastRenderedPageBreak/>
                <w:t xml:space="preserve">IRENA. (2019). </w:t>
              </w:r>
              <w:r>
                <w:rPr>
                  <w:i/>
                  <w:iCs/>
                  <w:noProof/>
                </w:rPr>
                <w:t>Strong Ties Between Public and Private Sectors Key to Accelerating Renewables .</w:t>
              </w:r>
              <w:r>
                <w:rPr>
                  <w:noProof/>
                </w:rPr>
                <w:t xml:space="preserve"> </w:t>
              </w:r>
            </w:p>
            <w:p w14:paraId="4589665A" w14:textId="77777777" w:rsidR="00104F10" w:rsidRDefault="00104F10" w:rsidP="00104F10">
              <w:pPr>
                <w:pStyle w:val="Bibliography"/>
                <w:ind w:left="720" w:hanging="720"/>
                <w:rPr>
                  <w:noProof/>
                </w:rPr>
              </w:pPr>
              <w:r>
                <w:rPr>
                  <w:noProof/>
                </w:rPr>
                <w:t xml:space="preserve">Jones, B. D. (1994). </w:t>
              </w:r>
              <w:r>
                <w:rPr>
                  <w:i/>
                  <w:iCs/>
                  <w:noProof/>
                </w:rPr>
                <w:t>Reconceiving decision-making in democratic politics: attention, choice, and public policy,.</w:t>
              </w:r>
              <w:r>
                <w:rPr>
                  <w:noProof/>
                </w:rPr>
                <w:t xml:space="preserve"> London: The University of Chicago Press.</w:t>
              </w:r>
            </w:p>
            <w:p w14:paraId="43285F5D" w14:textId="77777777" w:rsidR="00104F10" w:rsidRDefault="00104F10" w:rsidP="00104F10">
              <w:pPr>
                <w:pStyle w:val="Bibliography"/>
                <w:ind w:left="720" w:hanging="720"/>
                <w:rPr>
                  <w:noProof/>
                </w:rPr>
              </w:pPr>
              <w:r>
                <w:rPr>
                  <w:noProof/>
                </w:rPr>
                <w:t xml:space="preserve">Martins, A. C., Marques, R. C., &amp; Cruz, C. O. (2011). Public-Private Partnerships for Wind Power Generation: The Portuguese Case. </w:t>
              </w:r>
              <w:r>
                <w:rPr>
                  <w:i/>
                  <w:iCs/>
                  <w:noProof/>
                </w:rPr>
                <w:t>Energy Policy</w:t>
              </w:r>
              <w:r>
                <w:rPr>
                  <w:noProof/>
                </w:rPr>
                <w:t>.</w:t>
              </w:r>
            </w:p>
            <w:p w14:paraId="7EDF565D" w14:textId="77777777" w:rsidR="00104F10" w:rsidRDefault="00104F10" w:rsidP="00104F10">
              <w:pPr>
                <w:pStyle w:val="Bibliography"/>
                <w:ind w:left="720" w:hanging="720"/>
                <w:rPr>
                  <w:noProof/>
                </w:rPr>
              </w:pPr>
              <w:r>
                <w:rPr>
                  <w:noProof/>
                </w:rPr>
                <w:t xml:space="preserve">World Bank. (2012). Public-Private Partnerships: Reference Guide. </w:t>
              </w:r>
              <w:r>
                <w:rPr>
                  <w:i/>
                  <w:iCs/>
                  <w:noProof/>
                </w:rPr>
                <w:t>World Bank Institute and Public-Private Infrastructure Advisory Facility .</w:t>
              </w:r>
              <w:r>
                <w:rPr>
                  <w:noProof/>
                </w:rPr>
                <w:t xml:space="preserve"> </w:t>
              </w:r>
            </w:p>
            <w:p w14:paraId="590116FC" w14:textId="77777777" w:rsidR="00104F10" w:rsidRDefault="00104F10" w:rsidP="00104F10">
              <w:pPr>
                <w:pStyle w:val="Bibliography"/>
                <w:ind w:left="720" w:hanging="720"/>
                <w:rPr>
                  <w:noProof/>
                </w:rPr>
              </w:pPr>
              <w:r>
                <w:rPr>
                  <w:noProof/>
                </w:rPr>
                <w:t xml:space="preserve">Cedrick, B. Z., &amp; Long, W. (2017). Investment Motivation in Renewable Energy: A PPP Aproach. </w:t>
              </w:r>
              <w:r>
                <w:rPr>
                  <w:i/>
                  <w:iCs/>
                  <w:noProof/>
                </w:rPr>
                <w:t>Energy Procedia</w:t>
              </w:r>
              <w:r>
                <w:rPr>
                  <w:noProof/>
                </w:rPr>
                <w:t>, 229-238.</w:t>
              </w:r>
            </w:p>
            <w:p w14:paraId="19DB9C4A" w14:textId="77777777" w:rsidR="00104F10" w:rsidRDefault="00104F10" w:rsidP="00104F10">
              <w:pPr>
                <w:pStyle w:val="Bibliography"/>
                <w:ind w:left="720" w:hanging="720"/>
                <w:rPr>
                  <w:noProof/>
                </w:rPr>
              </w:pPr>
              <w:r>
                <w:rPr>
                  <w:noProof/>
                </w:rPr>
                <w:t xml:space="preserve">Jager, D. d., &amp; Rathmann, M. (2008). </w:t>
              </w:r>
              <w:r>
                <w:rPr>
                  <w:i/>
                  <w:iCs/>
                  <w:noProof/>
                </w:rPr>
                <w:t>Policy instrument design to reduce financing costs in renewable energy technology projects.</w:t>
              </w:r>
              <w:r>
                <w:rPr>
                  <w:noProof/>
                </w:rPr>
                <w:t xml:space="preserve"> </w:t>
              </w:r>
            </w:p>
            <w:p w14:paraId="19077516" w14:textId="77777777" w:rsidR="00104F10" w:rsidRDefault="00104F10" w:rsidP="00104F10">
              <w:pPr>
                <w:pStyle w:val="Bibliography"/>
                <w:ind w:left="720" w:hanging="720"/>
                <w:rPr>
                  <w:noProof/>
                </w:rPr>
              </w:pPr>
              <w:r>
                <w:rPr>
                  <w:noProof/>
                </w:rPr>
                <w:t xml:space="preserve">Langniss, O., Helby, P., &amp; Mitchell, C. (1999). </w:t>
              </w:r>
              <w:r>
                <w:rPr>
                  <w:i/>
                  <w:iCs/>
                  <w:noProof/>
                </w:rPr>
                <w:t>inancing Renewable Energy Systems.</w:t>
              </w:r>
              <w:r>
                <w:rPr>
                  <w:noProof/>
                </w:rPr>
                <w:t xml:space="preserve"> Stuttgart.</w:t>
              </w:r>
            </w:p>
            <w:p w14:paraId="4E239B4B" w14:textId="77777777" w:rsidR="00104F10" w:rsidRDefault="00104F10" w:rsidP="00104F10">
              <w:pPr>
                <w:pStyle w:val="Bibliography"/>
                <w:ind w:left="720" w:hanging="720"/>
                <w:rPr>
                  <w:noProof/>
                </w:rPr>
              </w:pPr>
              <w:r>
                <w:rPr>
                  <w:noProof/>
                </w:rPr>
                <w:t xml:space="preserve">Guild, J. (2019). Feed-in-tariffs and the politics of renewable energy in Indonesia and the Philippines. </w:t>
              </w:r>
              <w:r>
                <w:rPr>
                  <w:i/>
                  <w:iCs/>
                  <w:noProof/>
                </w:rPr>
                <w:t>Asia &amp; the Pacific Policy Studies Volume 6</w:t>
              </w:r>
              <w:r>
                <w:rPr>
                  <w:noProof/>
                </w:rPr>
                <w:t>, 417-431.</w:t>
              </w:r>
            </w:p>
            <w:p w14:paraId="47095EF8" w14:textId="77777777" w:rsidR="00104F10" w:rsidRDefault="00104F10" w:rsidP="00104F10">
              <w:pPr>
                <w:pStyle w:val="Bibliography"/>
                <w:ind w:left="720" w:hanging="720"/>
                <w:rPr>
                  <w:noProof/>
                </w:rPr>
              </w:pPr>
              <w:r>
                <w:rPr>
                  <w:noProof/>
                </w:rPr>
                <w:t xml:space="preserve">World Bank. (2017). </w:t>
              </w:r>
              <w:r>
                <w:rPr>
                  <w:i/>
                  <w:iCs/>
                  <w:noProof/>
                </w:rPr>
                <w:t>worldbank</w:t>
              </w:r>
              <w:r>
                <w:rPr>
                  <w:noProof/>
                </w:rPr>
                <w:t>. Retrieved from Worldwide governance indicators: http://info.worldbank.org/governance/wgi/#home</w:t>
              </w:r>
            </w:p>
            <w:p w14:paraId="4D8D17F3" w14:textId="77777777" w:rsidR="00104F10" w:rsidRDefault="00104F10" w:rsidP="00104F10">
              <w:pPr>
                <w:pStyle w:val="Bibliography"/>
                <w:ind w:left="720" w:hanging="720"/>
                <w:rPr>
                  <w:noProof/>
                </w:rPr>
              </w:pPr>
              <w:r>
                <w:rPr>
                  <w:noProof/>
                </w:rPr>
                <w:t xml:space="preserve">Lucas, H., Pinnington, S., &amp; Cabeza, L. (2018). Education and training gaps in the renewable energy sector. </w:t>
              </w:r>
              <w:r>
                <w:rPr>
                  <w:i/>
                  <w:iCs/>
                  <w:noProof/>
                </w:rPr>
                <w:t>Solar Energy, Volume 173</w:t>
              </w:r>
              <w:r>
                <w:rPr>
                  <w:noProof/>
                </w:rPr>
                <w:t>, 449-455.</w:t>
              </w:r>
            </w:p>
            <w:p w14:paraId="565B41CB" w14:textId="77777777" w:rsidR="00357455" w:rsidRPr="00CD2259" w:rsidRDefault="002018B9" w:rsidP="00104F10">
              <w:pPr>
                <w:jc w:val="both"/>
                <w:rPr>
                  <w:rFonts w:ascii="Times" w:hAnsi="Times" w:cs="Times"/>
                  <w:b/>
                </w:rPr>
              </w:pPr>
              <w:r w:rsidRPr="00CD2259">
                <w:rPr>
                  <w:rFonts w:ascii="Times" w:hAnsi="Times" w:cs="Times"/>
                  <w:b/>
                  <w:bCs/>
                  <w:noProof/>
                </w:rPr>
                <w:fldChar w:fldCharType="end"/>
              </w:r>
            </w:p>
          </w:sdtContent>
        </w:sdt>
      </w:sdtContent>
    </w:sdt>
    <w:p w14:paraId="05F7E6C9" w14:textId="77777777"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332BDF">
        <w:rPr>
          <w:rFonts w:ascii="Times" w:hAnsi="Times" w:cs="Times"/>
        </w:rPr>
        <w:t>Munish Kumar would like to thank ERCE for peer review of this work.</w:t>
      </w:r>
    </w:p>
    <w:sectPr w:rsidR="00F02240" w:rsidRPr="00AC405E" w:rsidSect="00174271">
      <w:headerReference w:type="default" r:id="rId24"/>
      <w:footerReference w:type="default" r:id="rId25"/>
      <w:headerReference w:type="first" r:id="rId26"/>
      <w:footerReference w:type="first" r:id="rId27"/>
      <w:pgSz w:w="12240" w:h="15840" w:code="1"/>
      <w:pgMar w:top="720" w:right="720" w:bottom="720" w:left="72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1EF37" w14:textId="77777777" w:rsidR="0064088B" w:rsidRDefault="0064088B" w:rsidP="00D73714">
      <w:r>
        <w:separator/>
      </w:r>
    </w:p>
  </w:endnote>
  <w:endnote w:type="continuationSeparator" w:id="0">
    <w:p w14:paraId="549B66CE" w14:textId="77777777" w:rsidR="0064088B" w:rsidRDefault="0064088B" w:rsidP="00D73714">
      <w:r>
        <w:continuationSeparator/>
      </w:r>
    </w:p>
  </w:endnote>
  <w:endnote w:type="continuationNotice" w:id="1">
    <w:p w14:paraId="38E35572" w14:textId="77777777" w:rsidR="0064088B" w:rsidRDefault="006408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AF2D3" w14:textId="77777777" w:rsidR="0064088B" w:rsidRDefault="0064088B" w:rsidP="00D73714">
      <w:r>
        <w:separator/>
      </w:r>
    </w:p>
  </w:footnote>
  <w:footnote w:type="continuationSeparator" w:id="0">
    <w:p w14:paraId="7A34DB94" w14:textId="77777777" w:rsidR="0064088B" w:rsidRDefault="0064088B" w:rsidP="00D73714">
      <w:r>
        <w:continuationSeparator/>
      </w:r>
    </w:p>
  </w:footnote>
  <w:footnote w:type="continuationNotice" w:id="1">
    <w:p w14:paraId="0DC7E891" w14:textId="77777777" w:rsidR="0064088B" w:rsidRDefault="0064088B"/>
  </w:footnote>
  <w:footnote w:id="2">
    <w:p w14:paraId="1F5D63E3" w14:textId="77777777" w:rsidR="00FC17B3" w:rsidRDefault="00FC17B3">
      <w:pPr>
        <w:pStyle w:val="FootnoteText"/>
      </w:pPr>
      <w:r>
        <w:rPr>
          <w:rStyle w:val="FootnoteReference"/>
        </w:rPr>
        <w:footnoteRef/>
      </w:r>
      <w:r>
        <w:t xml:space="preserve">  The </w:t>
      </w:r>
      <w:r w:rsidRPr="00F71F2A">
        <w:t>State Energy Program provides both financial and technical assistance for energy projects that are coherent with nationwide green energy goals</w:t>
      </w:r>
      <w:r>
        <w:t>.</w:t>
      </w:r>
    </w:p>
  </w:footnote>
  <w:footnote w:id="3">
    <w:p w14:paraId="5CCDC1D2" w14:textId="77777777" w:rsidR="00FC17B3" w:rsidRDefault="00FC17B3">
      <w:pPr>
        <w:pStyle w:val="FootnoteText"/>
      </w:pPr>
      <w:r>
        <w:rPr>
          <w:rStyle w:val="FootnoteReference"/>
        </w:rPr>
        <w:footnoteRef/>
      </w:r>
      <w:r>
        <w:t xml:space="preserve"> The Act (passed by congress) </w:t>
      </w:r>
      <w:r w:rsidRPr="00F71F2A">
        <w:t>established a legal requirement for federal agencies to derive at least 7.5% of energy consumption from renewable sources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33E9F"/>
    <w:rsid w:val="00041E36"/>
    <w:rsid w:val="000464E0"/>
    <w:rsid w:val="000562CC"/>
    <w:rsid w:val="00063761"/>
    <w:rsid w:val="00071B2F"/>
    <w:rsid w:val="00077272"/>
    <w:rsid w:val="00083152"/>
    <w:rsid w:val="00095099"/>
    <w:rsid w:val="000965CE"/>
    <w:rsid w:val="000B7E4F"/>
    <w:rsid w:val="000C460C"/>
    <w:rsid w:val="000C7F0C"/>
    <w:rsid w:val="000F0553"/>
    <w:rsid w:val="00101767"/>
    <w:rsid w:val="00101AD2"/>
    <w:rsid w:val="00104F10"/>
    <w:rsid w:val="001074DD"/>
    <w:rsid w:val="00110652"/>
    <w:rsid w:val="00111899"/>
    <w:rsid w:val="00115071"/>
    <w:rsid w:val="00117252"/>
    <w:rsid w:val="00122159"/>
    <w:rsid w:val="00122855"/>
    <w:rsid w:val="00124ABC"/>
    <w:rsid w:val="001331D7"/>
    <w:rsid w:val="001422D7"/>
    <w:rsid w:val="001447DE"/>
    <w:rsid w:val="0015549E"/>
    <w:rsid w:val="001617C0"/>
    <w:rsid w:val="00165EB9"/>
    <w:rsid w:val="00170373"/>
    <w:rsid w:val="0017101D"/>
    <w:rsid w:val="00174271"/>
    <w:rsid w:val="00174D19"/>
    <w:rsid w:val="001775FA"/>
    <w:rsid w:val="00187DC5"/>
    <w:rsid w:val="0019094B"/>
    <w:rsid w:val="001A4208"/>
    <w:rsid w:val="001B2E30"/>
    <w:rsid w:val="001B39E7"/>
    <w:rsid w:val="001C6230"/>
    <w:rsid w:val="001D2954"/>
    <w:rsid w:val="001D3DE1"/>
    <w:rsid w:val="001D4C6A"/>
    <w:rsid w:val="001F5999"/>
    <w:rsid w:val="002015DE"/>
    <w:rsid w:val="002018B9"/>
    <w:rsid w:val="00202C98"/>
    <w:rsid w:val="002053AF"/>
    <w:rsid w:val="0021079F"/>
    <w:rsid w:val="00227AE4"/>
    <w:rsid w:val="00230D22"/>
    <w:rsid w:val="00236F8D"/>
    <w:rsid w:val="00243968"/>
    <w:rsid w:val="00244349"/>
    <w:rsid w:val="002475FA"/>
    <w:rsid w:val="00252368"/>
    <w:rsid w:val="00270F47"/>
    <w:rsid w:val="00277E11"/>
    <w:rsid w:val="00282550"/>
    <w:rsid w:val="0029404C"/>
    <w:rsid w:val="002A192C"/>
    <w:rsid w:val="002A1E84"/>
    <w:rsid w:val="002B09D6"/>
    <w:rsid w:val="002C07E9"/>
    <w:rsid w:val="002C2BCA"/>
    <w:rsid w:val="002C33B8"/>
    <w:rsid w:val="002C4DCA"/>
    <w:rsid w:val="002C5AFB"/>
    <w:rsid w:val="002E05BE"/>
    <w:rsid w:val="002E13DD"/>
    <w:rsid w:val="002E5C7C"/>
    <w:rsid w:val="002E60B9"/>
    <w:rsid w:val="002E7A3C"/>
    <w:rsid w:val="002F7740"/>
    <w:rsid w:val="003071B0"/>
    <w:rsid w:val="003077BD"/>
    <w:rsid w:val="00307F53"/>
    <w:rsid w:val="00310501"/>
    <w:rsid w:val="00314BB9"/>
    <w:rsid w:val="003259BD"/>
    <w:rsid w:val="00332BDF"/>
    <w:rsid w:val="00332C57"/>
    <w:rsid w:val="00335297"/>
    <w:rsid w:val="00340286"/>
    <w:rsid w:val="00340CC0"/>
    <w:rsid w:val="00345066"/>
    <w:rsid w:val="00357455"/>
    <w:rsid w:val="00363BF8"/>
    <w:rsid w:val="003658DF"/>
    <w:rsid w:val="00370FED"/>
    <w:rsid w:val="00381E32"/>
    <w:rsid w:val="0038427C"/>
    <w:rsid w:val="003851C5"/>
    <w:rsid w:val="00391FA5"/>
    <w:rsid w:val="003932B7"/>
    <w:rsid w:val="003A77E5"/>
    <w:rsid w:val="003A7E63"/>
    <w:rsid w:val="003B0531"/>
    <w:rsid w:val="003B64ED"/>
    <w:rsid w:val="003C1C49"/>
    <w:rsid w:val="003C2385"/>
    <w:rsid w:val="003C2547"/>
    <w:rsid w:val="003C58F0"/>
    <w:rsid w:val="003C703C"/>
    <w:rsid w:val="003D0D13"/>
    <w:rsid w:val="003D39E6"/>
    <w:rsid w:val="003D6392"/>
    <w:rsid w:val="003E2BE6"/>
    <w:rsid w:val="003E4453"/>
    <w:rsid w:val="003E47D5"/>
    <w:rsid w:val="003F19B9"/>
    <w:rsid w:val="003F4DAB"/>
    <w:rsid w:val="003F761E"/>
    <w:rsid w:val="004057E5"/>
    <w:rsid w:val="004071C3"/>
    <w:rsid w:val="00431FEB"/>
    <w:rsid w:val="00432A92"/>
    <w:rsid w:val="00436BFE"/>
    <w:rsid w:val="0044390F"/>
    <w:rsid w:val="00447EB3"/>
    <w:rsid w:val="0045266C"/>
    <w:rsid w:val="0045473B"/>
    <w:rsid w:val="00464ABD"/>
    <w:rsid w:val="00465F7D"/>
    <w:rsid w:val="004716F0"/>
    <w:rsid w:val="00475539"/>
    <w:rsid w:val="00477F75"/>
    <w:rsid w:val="00482684"/>
    <w:rsid w:val="004876B9"/>
    <w:rsid w:val="0049145F"/>
    <w:rsid w:val="00495EF4"/>
    <w:rsid w:val="004A1C68"/>
    <w:rsid w:val="004A4ABB"/>
    <w:rsid w:val="004A5DD4"/>
    <w:rsid w:val="004A6EF2"/>
    <w:rsid w:val="004B4F4B"/>
    <w:rsid w:val="004B5E4F"/>
    <w:rsid w:val="004B6AD4"/>
    <w:rsid w:val="004C0CBE"/>
    <w:rsid w:val="004C5F18"/>
    <w:rsid w:val="004D10EA"/>
    <w:rsid w:val="004D19A5"/>
    <w:rsid w:val="004D2EF6"/>
    <w:rsid w:val="004D6781"/>
    <w:rsid w:val="004E66E7"/>
    <w:rsid w:val="004E7B49"/>
    <w:rsid w:val="004F28EB"/>
    <w:rsid w:val="00506A69"/>
    <w:rsid w:val="00517675"/>
    <w:rsid w:val="005202B7"/>
    <w:rsid w:val="00533723"/>
    <w:rsid w:val="00535F77"/>
    <w:rsid w:val="00545794"/>
    <w:rsid w:val="00545DD8"/>
    <w:rsid w:val="005525E8"/>
    <w:rsid w:val="00560CF5"/>
    <w:rsid w:val="00562AF0"/>
    <w:rsid w:val="005659B1"/>
    <w:rsid w:val="00565D96"/>
    <w:rsid w:val="00567935"/>
    <w:rsid w:val="00572498"/>
    <w:rsid w:val="00575375"/>
    <w:rsid w:val="00576E95"/>
    <w:rsid w:val="00583CCA"/>
    <w:rsid w:val="005862F3"/>
    <w:rsid w:val="005956BB"/>
    <w:rsid w:val="005A54A8"/>
    <w:rsid w:val="005A649A"/>
    <w:rsid w:val="005B2A61"/>
    <w:rsid w:val="005B50D5"/>
    <w:rsid w:val="005C7511"/>
    <w:rsid w:val="005C7805"/>
    <w:rsid w:val="005D03E9"/>
    <w:rsid w:val="005D1F27"/>
    <w:rsid w:val="005D653C"/>
    <w:rsid w:val="005E5E18"/>
    <w:rsid w:val="00606727"/>
    <w:rsid w:val="00606EBD"/>
    <w:rsid w:val="00615B01"/>
    <w:rsid w:val="006161C9"/>
    <w:rsid w:val="00627266"/>
    <w:rsid w:val="00630B31"/>
    <w:rsid w:val="00632F22"/>
    <w:rsid w:val="00633972"/>
    <w:rsid w:val="0064088B"/>
    <w:rsid w:val="0064261D"/>
    <w:rsid w:val="006455DA"/>
    <w:rsid w:val="00650038"/>
    <w:rsid w:val="006503E2"/>
    <w:rsid w:val="0065435C"/>
    <w:rsid w:val="00666EF1"/>
    <w:rsid w:val="006757DB"/>
    <w:rsid w:val="00681B1D"/>
    <w:rsid w:val="00690FDE"/>
    <w:rsid w:val="006934B3"/>
    <w:rsid w:val="006A002E"/>
    <w:rsid w:val="006A0DD2"/>
    <w:rsid w:val="006A2645"/>
    <w:rsid w:val="006A5A34"/>
    <w:rsid w:val="006A62B2"/>
    <w:rsid w:val="006A7883"/>
    <w:rsid w:val="006C117B"/>
    <w:rsid w:val="006C1591"/>
    <w:rsid w:val="006C5428"/>
    <w:rsid w:val="006C6348"/>
    <w:rsid w:val="006D06C7"/>
    <w:rsid w:val="006D108B"/>
    <w:rsid w:val="006D40FF"/>
    <w:rsid w:val="006D718F"/>
    <w:rsid w:val="006E1E01"/>
    <w:rsid w:val="006E2D52"/>
    <w:rsid w:val="006E48F0"/>
    <w:rsid w:val="006E5832"/>
    <w:rsid w:val="006E590E"/>
    <w:rsid w:val="006E7996"/>
    <w:rsid w:val="006F1AC9"/>
    <w:rsid w:val="00701FDB"/>
    <w:rsid w:val="007113A9"/>
    <w:rsid w:val="007161A3"/>
    <w:rsid w:val="00717B35"/>
    <w:rsid w:val="007268B8"/>
    <w:rsid w:val="00726BD1"/>
    <w:rsid w:val="00741D39"/>
    <w:rsid w:val="00742782"/>
    <w:rsid w:val="00743982"/>
    <w:rsid w:val="007440FE"/>
    <w:rsid w:val="0075005C"/>
    <w:rsid w:val="00752B09"/>
    <w:rsid w:val="00755125"/>
    <w:rsid w:val="0076048F"/>
    <w:rsid w:val="0077592F"/>
    <w:rsid w:val="007B463E"/>
    <w:rsid w:val="007B7E30"/>
    <w:rsid w:val="007C05D6"/>
    <w:rsid w:val="007C62DA"/>
    <w:rsid w:val="007C6679"/>
    <w:rsid w:val="007D14F3"/>
    <w:rsid w:val="007D733F"/>
    <w:rsid w:val="007E0D9B"/>
    <w:rsid w:val="007E37C1"/>
    <w:rsid w:val="007F20A8"/>
    <w:rsid w:val="008022CE"/>
    <w:rsid w:val="0081093F"/>
    <w:rsid w:val="00821BBC"/>
    <w:rsid w:val="008355F1"/>
    <w:rsid w:val="0084087F"/>
    <w:rsid w:val="0084365A"/>
    <w:rsid w:val="00852D1A"/>
    <w:rsid w:val="00864A5F"/>
    <w:rsid w:val="0086656C"/>
    <w:rsid w:val="00872487"/>
    <w:rsid w:val="00891E64"/>
    <w:rsid w:val="008B018C"/>
    <w:rsid w:val="008B420E"/>
    <w:rsid w:val="008C1186"/>
    <w:rsid w:val="008C361F"/>
    <w:rsid w:val="008C5F47"/>
    <w:rsid w:val="008D4C81"/>
    <w:rsid w:val="008F2233"/>
    <w:rsid w:val="0090050B"/>
    <w:rsid w:val="00904B29"/>
    <w:rsid w:val="0090529C"/>
    <w:rsid w:val="00907949"/>
    <w:rsid w:val="00910E40"/>
    <w:rsid w:val="00913B96"/>
    <w:rsid w:val="00913C25"/>
    <w:rsid w:val="00917491"/>
    <w:rsid w:val="00934AC1"/>
    <w:rsid w:val="00942EB0"/>
    <w:rsid w:val="009512E4"/>
    <w:rsid w:val="0095452E"/>
    <w:rsid w:val="009719B2"/>
    <w:rsid w:val="0097571B"/>
    <w:rsid w:val="00980B9F"/>
    <w:rsid w:val="009966F9"/>
    <w:rsid w:val="00997B10"/>
    <w:rsid w:val="009A2CC2"/>
    <w:rsid w:val="009A51BB"/>
    <w:rsid w:val="009A6B8F"/>
    <w:rsid w:val="009C06BF"/>
    <w:rsid w:val="009E0415"/>
    <w:rsid w:val="009E10E2"/>
    <w:rsid w:val="009E78A6"/>
    <w:rsid w:val="009F2B56"/>
    <w:rsid w:val="009F3EC9"/>
    <w:rsid w:val="009F70E2"/>
    <w:rsid w:val="00A06F30"/>
    <w:rsid w:val="00A07662"/>
    <w:rsid w:val="00A07C12"/>
    <w:rsid w:val="00A127AE"/>
    <w:rsid w:val="00A16681"/>
    <w:rsid w:val="00A1748D"/>
    <w:rsid w:val="00A17C1D"/>
    <w:rsid w:val="00A20A3F"/>
    <w:rsid w:val="00A23CD5"/>
    <w:rsid w:val="00A25115"/>
    <w:rsid w:val="00A25A7E"/>
    <w:rsid w:val="00A25E52"/>
    <w:rsid w:val="00A31553"/>
    <w:rsid w:val="00A42284"/>
    <w:rsid w:val="00A51678"/>
    <w:rsid w:val="00A53647"/>
    <w:rsid w:val="00A56752"/>
    <w:rsid w:val="00A62D64"/>
    <w:rsid w:val="00A644A5"/>
    <w:rsid w:val="00A704EE"/>
    <w:rsid w:val="00A80658"/>
    <w:rsid w:val="00A817E2"/>
    <w:rsid w:val="00A861BA"/>
    <w:rsid w:val="00A954C5"/>
    <w:rsid w:val="00AA14AF"/>
    <w:rsid w:val="00AA446F"/>
    <w:rsid w:val="00AC38A6"/>
    <w:rsid w:val="00AC4045"/>
    <w:rsid w:val="00AC405E"/>
    <w:rsid w:val="00AD1C23"/>
    <w:rsid w:val="00AD471D"/>
    <w:rsid w:val="00AF07E1"/>
    <w:rsid w:val="00AF6AFC"/>
    <w:rsid w:val="00B01CB1"/>
    <w:rsid w:val="00B027F2"/>
    <w:rsid w:val="00B04786"/>
    <w:rsid w:val="00B052C9"/>
    <w:rsid w:val="00B0541D"/>
    <w:rsid w:val="00B0747B"/>
    <w:rsid w:val="00B229D5"/>
    <w:rsid w:val="00B2764B"/>
    <w:rsid w:val="00B31E25"/>
    <w:rsid w:val="00B40F6D"/>
    <w:rsid w:val="00B422F9"/>
    <w:rsid w:val="00B47B29"/>
    <w:rsid w:val="00B504DA"/>
    <w:rsid w:val="00B52557"/>
    <w:rsid w:val="00B74510"/>
    <w:rsid w:val="00B84598"/>
    <w:rsid w:val="00B9331C"/>
    <w:rsid w:val="00B95CEA"/>
    <w:rsid w:val="00BA24C9"/>
    <w:rsid w:val="00BA64AE"/>
    <w:rsid w:val="00BB335F"/>
    <w:rsid w:val="00BB7348"/>
    <w:rsid w:val="00BB7527"/>
    <w:rsid w:val="00BD127C"/>
    <w:rsid w:val="00BD1667"/>
    <w:rsid w:val="00BD3B33"/>
    <w:rsid w:val="00BD576C"/>
    <w:rsid w:val="00BD652C"/>
    <w:rsid w:val="00BE12F0"/>
    <w:rsid w:val="00BE1EA8"/>
    <w:rsid w:val="00BE3F0C"/>
    <w:rsid w:val="00BE5D15"/>
    <w:rsid w:val="00BF49EA"/>
    <w:rsid w:val="00BF6C48"/>
    <w:rsid w:val="00C07264"/>
    <w:rsid w:val="00C13940"/>
    <w:rsid w:val="00C17C6E"/>
    <w:rsid w:val="00C17F1B"/>
    <w:rsid w:val="00C22A04"/>
    <w:rsid w:val="00C33662"/>
    <w:rsid w:val="00C33B06"/>
    <w:rsid w:val="00C3528D"/>
    <w:rsid w:val="00C426A5"/>
    <w:rsid w:val="00C5518E"/>
    <w:rsid w:val="00C61E91"/>
    <w:rsid w:val="00C62125"/>
    <w:rsid w:val="00C621C7"/>
    <w:rsid w:val="00C83E2D"/>
    <w:rsid w:val="00C86E03"/>
    <w:rsid w:val="00C90A88"/>
    <w:rsid w:val="00CB1F55"/>
    <w:rsid w:val="00CB7741"/>
    <w:rsid w:val="00CC2657"/>
    <w:rsid w:val="00CC78A1"/>
    <w:rsid w:val="00CD2259"/>
    <w:rsid w:val="00CE229E"/>
    <w:rsid w:val="00CE6F3A"/>
    <w:rsid w:val="00CF33DA"/>
    <w:rsid w:val="00CF6EBD"/>
    <w:rsid w:val="00D01145"/>
    <w:rsid w:val="00D21AFC"/>
    <w:rsid w:val="00D24182"/>
    <w:rsid w:val="00D47412"/>
    <w:rsid w:val="00D565D0"/>
    <w:rsid w:val="00D61494"/>
    <w:rsid w:val="00D73714"/>
    <w:rsid w:val="00D768B9"/>
    <w:rsid w:val="00D77A5A"/>
    <w:rsid w:val="00D805A6"/>
    <w:rsid w:val="00D85EC2"/>
    <w:rsid w:val="00D94850"/>
    <w:rsid w:val="00D966E1"/>
    <w:rsid w:val="00DA7E8E"/>
    <w:rsid w:val="00DB72E6"/>
    <w:rsid w:val="00DC149F"/>
    <w:rsid w:val="00DC51CA"/>
    <w:rsid w:val="00DD0D48"/>
    <w:rsid w:val="00DD19C0"/>
    <w:rsid w:val="00DD225C"/>
    <w:rsid w:val="00DD321E"/>
    <w:rsid w:val="00DD6ACB"/>
    <w:rsid w:val="00DE0E63"/>
    <w:rsid w:val="00DE28BD"/>
    <w:rsid w:val="00DE5171"/>
    <w:rsid w:val="00DE7047"/>
    <w:rsid w:val="00DF4CA2"/>
    <w:rsid w:val="00E0133A"/>
    <w:rsid w:val="00E0440F"/>
    <w:rsid w:val="00E05FE2"/>
    <w:rsid w:val="00E14A6E"/>
    <w:rsid w:val="00E21063"/>
    <w:rsid w:val="00E23B7F"/>
    <w:rsid w:val="00E262D7"/>
    <w:rsid w:val="00E27ADB"/>
    <w:rsid w:val="00E351C0"/>
    <w:rsid w:val="00E35207"/>
    <w:rsid w:val="00E37C62"/>
    <w:rsid w:val="00E42E87"/>
    <w:rsid w:val="00E56D3D"/>
    <w:rsid w:val="00E64922"/>
    <w:rsid w:val="00E679EC"/>
    <w:rsid w:val="00E7206F"/>
    <w:rsid w:val="00E72365"/>
    <w:rsid w:val="00E737F7"/>
    <w:rsid w:val="00E75FA3"/>
    <w:rsid w:val="00E76B37"/>
    <w:rsid w:val="00E80A00"/>
    <w:rsid w:val="00E82F93"/>
    <w:rsid w:val="00EA045D"/>
    <w:rsid w:val="00EA5590"/>
    <w:rsid w:val="00EB70A7"/>
    <w:rsid w:val="00EC685E"/>
    <w:rsid w:val="00ED3C7E"/>
    <w:rsid w:val="00ED4D2D"/>
    <w:rsid w:val="00ED7B28"/>
    <w:rsid w:val="00EE1D99"/>
    <w:rsid w:val="00EE6929"/>
    <w:rsid w:val="00EF69D9"/>
    <w:rsid w:val="00EF7BC2"/>
    <w:rsid w:val="00EF7FF4"/>
    <w:rsid w:val="00F02240"/>
    <w:rsid w:val="00F06A2D"/>
    <w:rsid w:val="00F15B30"/>
    <w:rsid w:val="00F26AF7"/>
    <w:rsid w:val="00F327CC"/>
    <w:rsid w:val="00F43E8F"/>
    <w:rsid w:val="00F44B6F"/>
    <w:rsid w:val="00F44D3D"/>
    <w:rsid w:val="00F5789C"/>
    <w:rsid w:val="00F65EF7"/>
    <w:rsid w:val="00F66D82"/>
    <w:rsid w:val="00F67DE5"/>
    <w:rsid w:val="00F70401"/>
    <w:rsid w:val="00F716A3"/>
    <w:rsid w:val="00F71F2A"/>
    <w:rsid w:val="00F72442"/>
    <w:rsid w:val="00F72532"/>
    <w:rsid w:val="00F736A2"/>
    <w:rsid w:val="00F739FD"/>
    <w:rsid w:val="00F7745C"/>
    <w:rsid w:val="00F923C9"/>
    <w:rsid w:val="00F958AF"/>
    <w:rsid w:val="00FB14FE"/>
    <w:rsid w:val="00FC17B3"/>
    <w:rsid w:val="00FC3B95"/>
    <w:rsid w:val="00FC3E35"/>
    <w:rsid w:val="00FC451C"/>
    <w:rsid w:val="00FD18B1"/>
    <w:rsid w:val="00FD48F1"/>
    <w:rsid w:val="00FD546E"/>
    <w:rsid w:val="00FF157A"/>
    <w:rsid w:val="00FF3A55"/>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4</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5</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7</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11</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6</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8</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9</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10</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12</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16</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13</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15</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17</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14</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18</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21</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22</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25</b:RefOrder>
  </b:Source>
  <b:Source>
    <b:Tag>Off22</b:Tag>
    <b:SourceType>InternetSite</b:SourceType>
    <b:Guid>{8D74D710-D296-4513-9047-A10006A0A117}</b:Guid>
    <b:Title>Weatherization and Intergovernmental Programs Office State Energy Program</b:Title>
    <b:Author>
      <b:Author>
        <b:Corporate>Office of Energy Efficiency and Renewable Energy</b:Corporate>
      </b:Author>
    </b:Author>
    <b:YearAccessed>2022</b:YearAccessed>
    <b:MonthAccessed>February</b:MonthAccessed>
    <b:URL>https://www.energy.gov/eere/wipo/about-state-energy-program</b:URL>
    <b:RefOrder>19</b:RefOrder>
  </b:Source>
  <b:Source>
    <b:Tag>Sun16</b:Tag>
    <b:SourceType>BookSection</b:SourceType>
    <b:Guid>{F7EAB394-BF46-40E1-865A-F9E36DAF11B1}</b:Guid>
    <b:Title>The Sustainability of Solar PV Governance: A Comparative International Perspective</b:Title>
    <b:Year>2016</b:Year>
    <b:JournalName>Solar Photovoltaic Technology Production</b:JournalName>
    <b:Pages>47-74</b:Pages>
    <b:Author>
      <b:Author>
        <b:NameList>
          <b:Person>
            <b:Last>Sundaram</b:Last>
            <b:First>Senthilarasu </b:First>
          </b:Person>
        </b:NameList>
      </b:Author>
    </b:Author>
    <b:BookTitle>Solar Photovoltaic Technology Production</b:BookTitle>
    <b:RefOrder>20</b:RefOrder>
  </b:Source>
  <b:Source>
    <b:Tag>The14</b:Tag>
    <b:SourceType>DocumentFromInternetSite</b:SourceType>
    <b:Guid>{73127141-7100-4027-95B1-90081237647E}</b:Guid>
    <b:Title>LAO PDR, MALAYSIA, SINGAPORE, THAILAND: Joint Statement of the Lao PDR, Thailand, Malaysia and Singapore Power Integration Project (LTMS PIP)</b:Title>
    <b:Year>2014</b:Year>
    <b:Author>
      <b:Author>
        <b:Corporate>The Ministry of Energy and Mines of the Lao People’s Democratic Republic, Ministry of Energy of the Kingdom of Thailand, Ministry of Energy, Green Technology and Water of Malaysia, and Ministry of Trade and Industry of the Republic of Singapore</b:Corporate>
      </b:Author>
    </b:Author>
    <b:YearAccessed>2022</b:YearAccessed>
    <b:URL>https://policy.asiapacificenergy.org/node/2574</b:URL>
    <b:RefOrder>23</b:RefOrder>
  </b:Source>
  <b:Source>
    <b:Tag>Gor20</b:Tag>
    <b:SourceType>JournalArticle</b:SourceType>
    <b:Guid>{2BBE8FE3-81A9-47FD-82A7-F87F78BA21F7}</b:Guid>
    <b:Title>Subsea cable key challenges of an intercontinental power link: case study of Australia–Singapore interconnector.</b:Title>
    <b:Year>2020</b:Year>
    <b:Author>
      <b:Author>
        <b:NameList>
          <b:Person>
            <b:Last>Gordonnat</b:Last>
            <b:First>J.</b:First>
          </b:Person>
          <b:Person>
            <b:Last>Hunt</b:Last>
            <b:First>J.</b:First>
          </b:Person>
        </b:NameList>
      </b:Author>
    </b:Author>
    <b:JournalName>Energy Transitions</b:JournalName>
    <b:Pages>169-188</b:Pages>
    <b:Volume>4</b:Volume>
    <b:Issue>2</b:Issue>
    <b:RefOrder>24</b:RefOrder>
  </b:Source>
  <b:Source>
    <b:Tag>But21</b:Tag>
    <b:SourceType>JournalArticle</b:SourceType>
    <b:Guid>{619AD1AF-B780-4A30-A1FF-A53D5E84F888}</b:Guid>
    <b:Title>Micro-hydropower in Nepal: Analysing the project process to understand drivers that strengthen and weaken sustainability</b:Title>
    <b:JournalName>Sustainability</b:JournalName>
    <b:Year>2021</b:Year>
    <b:Pages>1582</b:Pages>
    <b:Volume>13</b:Volume>
    <b:Issue>3</b:Issue>
    <b:Author>
      <b:Author>
        <b:NameList>
          <b:Person>
            <b:Last>Butchers</b:Last>
            <b:First>J.</b:First>
          </b:Person>
          <b:Person>
            <b:Last>Williamson</b:Last>
            <b:First>S.</b:First>
          </b:Person>
          <b:Person>
            <b:Last>Booker</b:Last>
            <b:First>J.</b:First>
          </b:Person>
        </b:NameList>
      </b:Author>
    </b:Author>
    <b:RefOrder>33</b:RefOrder>
  </b:Source>
  <b:Source>
    <b:Tag>Her17</b:Tag>
    <b:SourceType>JournalArticle</b:SourceType>
    <b:Guid>{44E22B47-8C4B-4741-9CA6-81574EFF8753}</b:Guid>
    <b:Title>Key success factors of renewable energy projects implementation in rural areas of Indonesia</b:Title>
    <b:JournalName>STI Policy and Management Journal</b:JournalName>
    <b:Year>2017</b:Year>
    <b:Pages>111</b:Pages>
    <b:Volume>2</b:Volume>
    <b:Issue>2</b:Issue>
    <b:Author>
      <b:Author>
        <b:NameList>
          <b:Person>
            <b:Last>Hermawati</b:Last>
            <b:First>W.</b:First>
          </b:Person>
          <b:Person>
            <b:Last>Rosaira</b:Last>
            <b:First>I.</b:First>
          </b:Person>
        </b:NameList>
      </b:Author>
    </b:Author>
    <b:RefOrder>34</b:RefOrder>
  </b:Source>
  <b:Source>
    <b:Tag>Inc16</b:Tag>
    <b:SourceType>JournalArticle</b:SourceType>
    <b:Guid>{6E01CE8F-0FEF-6E4A-A827-537884352BAC}</b:Guid>
    <b:Title>The Dynamics of Returns on Renewable Energy Companies: A State-Space Approach</b:Title>
    <b:JournalName>Energy Economics, Vol. 48, 2015</b:JournalName>
    <b:Year>2016</b:Year>
    <b:Pages>22</b:Pages>
    <b:Author>
      <b:Author>
        <b:NameList>
          <b:Person>
            <b:Last>Inchauspe</b:Last>
            <b:First>Julian</b:First>
          </b:Person>
          <b:Person>
            <b:Last>Ripple</b:Last>
            <b:Middle>D</b:Middle>
            <b:First>Ronald</b:First>
          </b:Person>
          <b:Person>
            <b:Last>Truck</b:Last>
            <b:First>Stefan</b:First>
          </b:Person>
        </b:NameList>
      </b:Author>
    </b:Author>
    <b:RefOrder>3</b:RefOrder>
  </b:Source>
  <b:Source>
    <b:Tag>Won22</b:Tag>
    <b:SourceType>InternetSite</b:SourceType>
    <b:Guid>{FF74177C-5071-B647-A817-B0C958F2075B}</b:Guid>
    <b:Title>Speech: D. Advance Our Green Transition</b:Title>
    <b:Year>2022</b:Year>
    <b:StateProvince>Singapore</b:StateProvince>
    <b:Author>
      <b:Author>
        <b:NameList>
          <b:Person>
            <b:Last>Wong</b:Last>
            <b:First>Lawrence</b:First>
          </b:Person>
        </b:NameList>
      </b:Author>
    </b:Author>
    <b:InternetSiteTitle>Ministry of finance</b:InternetSiteTitle>
    <b:URL>https://www.mof.gov.sg/singaporebudget/budget-2022/budget-statement/d-advance-our-green-transition</b:URL>
    <b:RefOrder>29</b:RefOrder>
  </b:Source>
  <b:Source>
    <b:Tag>Ale20</b:Tag>
    <b:SourceType>InternetSite</b:SourceType>
    <b:Guid>{C236C146-10F1-5142-93EF-A68AD529A38B}</b:Guid>
    <b:Title>Facebook signs 100MW PPA with Singapore's Sunseap for rooftop solar project</b:Title>
    <b:Year>2020</b:Year>
    <b:Author>
      <b:Author>
        <b:NameList>
          <b:Person>
            <b:Last>Alley</b:Last>
            <b:First>Alex</b:First>
          </b:Person>
        </b:NameList>
      </b:Author>
    </b:Author>
    <b:InternetSiteTitle>Data Centre Dynamics</b:InternetSiteTitle>
    <b:URL>https://www.datacenterdynamics.com/en/news/facebook-signs-100mw-ppa-singapores-sunseap-rooftop-solar-project/</b:URL>
    <b:Month>October </b:Month>
    <b:Day>6</b:Day>
    <b:RefOrder>26</b:RefOrder>
  </b:Source>
  <b:Source>
    <b:Tag>Jam16</b:Tag>
    <b:SourceType>JournalArticle</b:SourceType>
    <b:Guid>{880900B8-5CBD-C244-BAB4-177612EB81F7}</b:Guid>
    <b:Author>
      <b:Author>
        <b:NameList>
          <b:Person>
            <b:Last>Jami</b:Last>
            <b:First>Anahita</b:First>
            <b:Middle>A.</b:Middle>
          </b:Person>
          <b:Person>
            <b:Last>Walsh </b:Last>
            <b:Middle>R</b:Middle>
            <b:First>Philip </b:First>
          </b:Person>
        </b:NameList>
      </b:Author>
    </b:Author>
    <b:Title>Wind Power Deployment: The Role of Public Participation in the Decision-Making Process in Ontario, Canada</b:Title>
    <b:Year>2016</b:Year>
    <b:JournalName>Renewable Energy</b:JournalName>
    <b:RefOrder>35</b:RefOrder>
  </b:Source>
  <b:Source>
    <b:Tag>Upr03</b:Tag>
    <b:SourceType>JournalArticle</b:SourceType>
    <b:Guid>{CB630DD4-6057-EF4D-9400-3A794E190EFC}</b:Guid>
    <b:Author>
      <b:Author>
        <b:NameList>
          <b:Person>
            <b:Last>Upretia</b:Last>
            <b:First>Bishnu</b:First>
            <b:Middle>Raj</b:Middle>
          </b:Person>
          <b:Person>
            <b:Last>Horst</b:Last>
            <b:Middle> van der</b:Middle>
            <b:First>Dan</b:First>
          </b:Person>
        </b:NameList>
      </b:Author>
    </b:Author>
    <b:Title>National renewable energy policy and local opposition in the UK:the failed development of a biomass electricity plant</b:Title>
    <b:JournalName>Biomass and Energy 26 (2004) 61-69</b:JournalName>
    <b:Year>2003</b:Year>
    <b:RefOrder>36</b:RefOrder>
  </b:Source>
  <b:Source>
    <b:Tag>Nan19</b:Tag>
    <b:SourceType>JournalArticle</b:SourceType>
    <b:Guid>{5703D2A7-29FF-4548-9C8E-EC898DCEFD18}</b:Guid>
    <b:Author>
      <b:Author>
        <b:NameList>
          <b:Person>
            <b:Last>AsareObeng-Darko</b:Last>
            <b:First>Nana</b:First>
          </b:Person>
        </b:NameList>
      </b:Author>
    </b:Author>
    <b:Title>Why Ghana will not achieve its renewable energy target for electricity. Policy, legal and regulatory implications</b:Title>
    <b:JournalName>Energy Policy</b:JournalName>
    <b:Year>2019</b:Year>
    <b:Pages>128:75-83</b:Pages>
    <b:RefOrder>27</b:RefOrder>
  </b:Source>
  <b:Source>
    <b:Tag>Rog22</b:Tag>
    <b:SourceType>JournalArticle</b:SourceType>
    <b:Guid>{E0AB6734-8664-E14D-B9DF-C987AF4B6ABA}</b:Guid>
    <b:Author>
      <b:Author>
        <b:NameList>
          <b:Person>
            <b:Last>Rogers Kipkoech</b:Last>
          </b:Person>
          <b:Person>
            <b:Last>Takase</b:Last>
            <b:First>Mohammed</b:First>
          </b:Person>
          <b:Person>
            <b:Last>Afrifa</b:Last>
            <b:Middle>Kofi Amankwa </b:Middle>
            <b:First>Ernest </b:First>
          </b:Person>
        </b:NameList>
      </b:Author>
    </b:Author>
    <b:Title>Renewable Energies in Ghana in Relation to Market Condition, the Environment, and Food Security</b:Title>
    <b:JournalName>Journal of Renewable Energy</b:JournalName>
    <b:Year>2022</b:Year>
    <b:RefOrder>28</b:RefOrder>
  </b:Source>
  <b:Source>
    <b:Tag>Pat18</b:Tag>
    <b:SourceType>JournalArticle</b:SourceType>
    <b:Guid>{2010E75B-188B-6246-8009-C266D095AD16}</b:Guid>
    <b:Title>Assessment of the Influence of Feed-In Tariffs on the Profitability of European Photovoltaic Companies</b:Title>
    <b:Year>2018</b:Year>
    <b:Author>
      <b:Author>
        <b:NameList>
          <b:Person>
            <b:Last>Milanés-Montero </b:Last>
            <b:First>Patricia </b:First>
          </b:Person>
          <b:Person>
            <b:Last>Arroyo-Farrona</b:Last>
            <b:First>Alberto </b:First>
          </b:Person>
          <b:Person>
            <b:Last>Pérez-Calderón</b:Last>
            <b:First>Esteban </b:First>
          </b:Person>
        </b:NameList>
      </b:Author>
    </b:Author>
    <b:JournalName>Sustainability</b:JournalName>
    <b:RefOrder>30</b:RefOrder>
  </b:Source>
  <b:Source>
    <b:Tag>Bue13</b:Tag>
    <b:SourceType>JournalArticle</b:SourceType>
    <b:Guid>{15FEC4C0-57CF-854A-ABF2-5E44D7B41816}</b:Guid>
    <b:Author>
      <b:Author>
        <b:NameList>
          <b:Person>
            <b:Last>Bueno-Lorenzo</b:Last>
            <b:First>Miriam</b:First>
          </b:Person>
          <b:Person>
            <b:Last>Ángeles Moreno </b:Last>
            <b:First>M</b:First>
          </b:Person>
          <b:Person>
            <b:Last>Usaola</b:Last>
            <b:First>Julio</b:First>
          </b:Person>
        </b:NameList>
      </b:Author>
    </b:Author>
    <b:Title>Analysis of the imbalance price scheme in the Spanish electricity market: A wind power test case</b:Title>
    <b:JournalName>Energy Policy 62</b:JournalName>
    <b:Year>2013</b:Year>
    <b:Pages>1010-1019</b:Pages>
    <b:RefOrder>32</b:RefOrder>
  </b:Source>
  <b:Source>
    <b:Tag>Chr14</b:Tag>
    <b:SourceType>JournalArticle</b:SourceType>
    <b:Guid>{2FCEDEB0-1F3C-3C49-B5F8-6C0E12302976}</b:Guid>
    <b:Author>
      <b:Author>
        <b:NameList>
          <b:Person>
            <b:Last>Năsulea</b:Last>
            <b:First>Christian</b:First>
          </b:Person>
        </b:NameList>
      </b:Author>
    </b:Author>
    <b:Title>The Effects of Fiscal Policy Instability on Wind Energy Resource Development in Romania</b:Title>
    <b:JournalName>Economics and Sociology, Vol. 7, No 3, </b:JournalName>
    <b:Year>2014</b:Year>
    <b:Pages>51-59</b:Pages>
    <b:RefOrder>31</b:RefOrder>
  </b:Source>
  <b:Source>
    <b:Tag>IRE19</b:Tag>
    <b:SourceType>Report</b:SourceType>
    <b:Guid>{D51AA509-15A8-9641-8020-87915880FC2B}</b:Guid>
    <b:Author>
      <b:Author>
        <b:Corporate>IRENA</b:Corporate>
      </b:Author>
    </b:Author>
    <b:Title>Strong Ties Between Public and Private Sectors Key to Accelerating Renewables </b:Title>
    <b:JournalName>Strong Ties Between Public and Private Sectors Key to Accelerating Renewables </b:JournalName>
    <b:Year>2019</b:Year>
    <b:RefOrder>39</b:RefOrder>
  </b:Source>
  <b:Source>
    <b:Tag>Bry94</b:Tag>
    <b:SourceType>Book</b:SourceType>
    <b:Guid>{ECF098A7-FC76-4044-B069-D8B62FC46897}</b:Guid>
    <b:Title>Reconceiving decision-making in democratic politics: attention, choice, and public policy,</b:Title>
    <b:Publisher>The University of Chicago Press</b:Publisher>
    <b:City>London</b:City>
    <b:Year>1994</b:Year>
    <b:Author>
      <b:Author>
        <b:NameList>
          <b:Person>
            <b:Last>Jones</b:Last>
            <b:First>Bryan</b:First>
            <b:Middle>D</b:Middle>
          </b:Person>
        </b:NameList>
      </b:Author>
    </b:Author>
    <b:RefOrder>37</b:RefOrder>
  </b:Source>
  <b:Source>
    <b:Tag>Mar11</b:Tag>
    <b:SourceType>JournalArticle</b:SourceType>
    <b:Guid>{F013A8F5-7E21-F440-9668-03EF661138F8}</b:Guid>
    <b:Title>Public-Private Partnerships for Wind Power Generation: The Portuguese Case</b:Title>
    <b:Year>2011</b:Year>
    <b:Author>
      <b:Author>
        <b:NameList>
          <b:Person>
            <b:Last>Martins</b:Last>
            <b:First>Ana</b:First>
            <b:Middle>Cravinho</b:Middle>
          </b:Person>
          <b:Person>
            <b:Last>Marques</b:Last>
            <b:Middle>Cunha</b:Middle>
            <b:First>Rui</b:First>
          </b:Person>
          <b:Person>
            <b:Last>Cruz</b:Last>
            <b:Middle>Oliverira</b:Middle>
            <b:First>Carlos</b:First>
          </b:Person>
        </b:NameList>
      </b:Author>
    </b:Author>
    <b:JournalName>Energy Policy</b:JournalName>
    <b:RefOrder>38</b:RefOrder>
  </b:Source>
  <b:Source>
    <b:Tag>Wor12</b:Tag>
    <b:SourceType>ConferenceProceedings</b:SourceType>
    <b:Guid>{29B0013D-A8B7-2145-BD80-B4FADFC50650}</b:Guid>
    <b:Title>Public-Private Partnerships: Reference Guide</b:Title>
    <b:Year>2012</b:Year>
    <b:Author>
      <b:Author>
        <b:Corporate>World Bank</b:Corporate>
      </b:Author>
    </b:Author>
    <b:ConferenceName>World Bank Institute and Public-Private Infrastructure Advisory Facility </b:ConferenceName>
    <b:RefOrder>40</b:RefOrder>
  </b:Source>
  <b:Source>
    <b:Tag>Ced17</b:Tag>
    <b:SourceType>JournalArticle</b:SourceType>
    <b:Guid>{3D30ADD0-0F24-4D4B-B991-FC8C2780DC1E}</b:Guid>
    <b:Author>
      <b:Author>
        <b:NameList>
          <b:Person>
            <b:Last>Cedrick</b:Last>
            <b:First>Bindzi</b:First>
            <b:Middle>Zogo Emmanuel</b:Middle>
          </b:Person>
          <b:Person>
            <b:Last>Long</b:Last>
            <b:First>Wei</b:First>
          </b:Person>
        </b:NameList>
      </b:Author>
    </b:Author>
    <b:Title>Investment Motivation in Renewable Energy: A PPP Aproach</b:Title>
    <b:Year>2017</b:Year>
    <b:Pages>229-238</b:Pages>
    <b:JournalName>Energy Procedia</b:JournalName>
    <b:RefOrder>41</b:RefOrder>
  </b:Source>
  <b:Source>
    <b:Tag>Jag08</b:Tag>
    <b:SourceType>Report</b:SourceType>
    <b:Guid>{556EC8E8-8C61-2B44-ACC1-02C72C918879}</b:Guid>
    <b:Author>
      <b:Author>
        <b:NameList>
          <b:Person>
            <b:Last>Jager</b:Last>
            <b:First>David</b:First>
            <b:Middle>de</b:Middle>
          </b:Person>
          <b:Person>
            <b:Last>Rathmann</b:Last>
            <b:First>Max</b:First>
          </b:Person>
        </b:NameList>
      </b:Author>
    </b:Author>
    <b:Title>Policy instrument design to reduce financing costs in renewable energy technology projects</b:Title>
    <b:Year>2008</b:Year>
    <b:RefOrder>42</b:RefOrder>
  </b:Source>
  <b:Source>
    <b:Tag>Lan99</b:Tag>
    <b:SourceType>Report</b:SourceType>
    <b:Guid>{6B9FC09D-7F20-BC41-806D-63802450CE9E}</b:Guid>
    <b:Author>
      <b:Author>
        <b:NameList>
          <b:Person>
            <b:Last>Langniss</b:Last>
            <b:First>O</b:First>
          </b:Person>
          <b:Person>
            <b:Last>Helby</b:Last>
            <b:First>P</b:First>
          </b:Person>
          <b:Person>
            <b:Last>Mitchell</b:Last>
            <b:First>C</b:First>
          </b:Person>
        </b:NameList>
      </b:Author>
    </b:Author>
    <b:Title>inancing Renewable Energy Systems</b:Title>
    <b:City>Stuttgart</b:City>
    <b:Year>1999</b:Year>
    <b:RefOrder>50</b:RefOrder>
  </b:Source>
  <b:Source>
    <b:Tag>Gui19</b:Tag>
    <b:SourceType>JournalArticle</b:SourceType>
    <b:Guid>{3923DA6D-AFA1-DA46-AA7D-B31B6B0E100C}</b:Guid>
    <b:Author>
      <b:Author>
        <b:NameList>
          <b:Person>
            <b:Last>Guild</b:Last>
            <b:First>James</b:First>
          </b:Person>
        </b:NameList>
      </b:Author>
    </b:Author>
    <b:Title>Feed-in-tariffs and the politics of renewable energy in Indonesia and the Philippines</b:Title>
    <b:Year>2019</b:Year>
    <b:JournalName>Asia &amp; the Pacific Policy Studies Volume 6</b:JournalName>
    <b:Pages>417-431</b:Pages>
    <b:RefOrder>44</b:RefOrder>
  </b:Source>
  <b:Source>
    <b:Tag>Wor17</b:Tag>
    <b:SourceType>InternetSite</b:SourceType>
    <b:Guid>{94F6041B-10A1-A24C-915C-62E6E5BB0F3F}</b:Guid>
    <b:Title>worldbank</b:Title>
    <b:Year>2017</b:Year>
    <b:Author>
      <b:Author>
        <b:Corporate>World Bank</b:Corporate>
      </b:Author>
    </b:Author>
    <b:InternetSiteTitle>Worldwide governance indicators</b:InternetSiteTitle>
    <b:URL>http://info.worldbank.org/governance/wgi/#home</b:URL>
    <b:RefOrder>43</b:RefOrder>
  </b:Source>
  <b:Source>
    <b:Tag>Luc18</b:Tag>
    <b:SourceType>JournalArticle</b:SourceType>
    <b:Guid>{C0B20566-650B-BD49-8359-5E3348438E3E}</b:Guid>
    <b:Author>
      <b:Author>
        <b:NameList>
          <b:Person>
            <b:Last>Lucas</b:Last>
            <b:First>Hugo</b:First>
          </b:Person>
          <b:Person>
            <b:Last>Pinnington</b:Last>
            <b:First>Stephanie</b:First>
          </b:Person>
          <b:Person>
            <b:Last>Cabeza</b:Last>
            <b:First>Luisa</b:First>
          </b:Person>
        </b:NameList>
      </b:Author>
    </b:Author>
    <b:Title>Education and training gaps in the renewable energy sector</b:Title>
    <b:Year>2018</b:Year>
    <b:JournalName>Solar Energy, Volume 173</b:JournalName>
    <b:Pages>449-455</b:Pages>
    <b:RefOrder>47</b:RefOrder>
  </b:Source>
  <b:Source>
    <b:Tag>Cha16</b:Tag>
    <b:SourceType>JournalArticle</b:SourceType>
    <b:Guid>{DC2147B9-F958-8D4D-AC77-F85F43430BC3}</b:Guid>
    <b:Author>
      <b:Author>
        <b:NameList>
          <b:Person>
            <b:Last>Malamatenios</b:Last>
            <b:First>Charalampos</b:First>
          </b:Person>
        </b:NameList>
      </b:Author>
    </b:Author>
    <b:Title>Renewable energy sources: Jobs created, skills required (and identified gaps), education and training</b:Title>
    <b:JournalName>Renewable Energy and Environmental Sustainability</b:JournalName>
    <b:Year>2016</b:Year>
    <b:RefOrder>45</b:RefOrder>
  </b:Source>
  <b:Source>
    <b:Tag>Wal17</b:Tag>
    <b:SourceType>JournalArticle</b:SourceType>
    <b:Guid>{4580445D-B189-FA4E-96CA-EDE8E815E12A}</b:Guid>
    <b:Author>
      <b:Author>
        <b:NameList>
          <b:Person>
            <b:Last>Walz</b:Last>
            <b:First>Kenneth</b:First>
            <b:Middle>A</b:Middle>
          </b:Person>
          <b:Person>
            <b:Last>Shoemaker</b:Last>
            <b:First>Joel</b:First>
            <b:Middle>B</b:Middle>
          </b:Person>
        </b:NameList>
      </b:Author>
    </b:Author>
    <b:Title>Preparing the Future Sustainable Energy Workforce and The Center for Renewable Energy Advanced Technological Education</b:Title>
    <b:JournalName>Journal of Sustainability Education  Vol. 13</b:JournalName>
    <b:Year>2017</b:Year>
    <b:RefOrder>46</b:RefOrder>
  </b:Source>
  <b:Source>
    <b:Tag>Sta22</b:Tag>
    <b:SourceType>InternetSite</b:SourceType>
    <b:Guid>{A45199A3-1B3F-0E41-9271-14CC6427965D}</b:Guid>
    <b:Title>Statista</b:Title>
    <b:Year>2022</b:Year>
    <b:Author>
      <b:Author>
        <b:Corporate>Statista, IRENA</b:Corporate>
      </b:Author>
    </b:Author>
    <b:InternetSiteTitle>Electricity generation from renewable energy worldwide in 2019, by region</b:InternetSiteTitle>
    <b:URL>https://www.statista.com.suss.remotexs.co/statistics/610607/renewable-electricity-generation-globally-by-region/</b:URL>
    <b:RefOrder>49</b:RefOrder>
  </b:Source>
  <b:Source>
    <b:Tag>Sha19</b:Tag>
    <b:SourceType>InternetSite</b:SourceType>
    <b:Guid>{83F08B91-05A6-5845-9850-C408AC2F2C61}</b:Guid>
    <b:Author>
      <b:Author>
        <b:NameList>
          <b:Person>
            <b:Last>Besta</b:Last>
            <b:First>Shankar</b:First>
          </b:Person>
        </b:NameList>
      </b:Author>
    </b:Author>
    <b:Title>NS Energy</b:Title>
    <b:InternetSiteTitle>Top renewable energy producing countries in Asia</b:InternetSiteTitle>
    <b:URL>https://www.nsenergybusiness.com/features/top-renewable-energy-producing-countries-in-asia/</b:URL>
    <b:Year>2019</b:Year>
    <b:RefOrder>48</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55731E61-95E3-9143-A974-3C810B4F480A}">
  <ds:schemaRefs>
    <ds:schemaRef ds:uri="http://schemas.openxmlformats.org/officeDocument/2006/bibliography"/>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1</Pages>
  <Words>7343</Words>
  <Characters>41858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Munish Kumar</cp:lastModifiedBy>
  <cp:revision>24</cp:revision>
  <cp:lastPrinted>2018-01-11T18:39:00Z</cp:lastPrinted>
  <dcterms:created xsi:type="dcterms:W3CDTF">2022-03-22T18:25:00Z</dcterms:created>
  <dcterms:modified xsi:type="dcterms:W3CDTF">2022-05-04T04:47:00Z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