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66BD" w14:textId="5A58DA32" w:rsidR="00187C81" w:rsidRPr="003C12C7" w:rsidRDefault="00187C81" w:rsidP="00440887">
      <w:pPr>
        <w:pStyle w:val="Heading1"/>
        <w:spacing w:after="0"/>
        <w:rPr>
          <w:sz w:val="32"/>
          <w:szCs w:val="32"/>
        </w:rPr>
      </w:pPr>
      <w:r w:rsidRPr="003C12C7">
        <w:rPr>
          <w:sz w:val="32"/>
          <w:szCs w:val="32"/>
        </w:rPr>
        <w:t>HSBC POC Requirements</w:t>
      </w:r>
    </w:p>
    <w:p w14:paraId="09EF388E" w14:textId="0C086707" w:rsidR="00187C81" w:rsidRPr="00440887" w:rsidRDefault="00187C81" w:rsidP="00440887">
      <w:pPr>
        <w:pStyle w:val="Heading2"/>
        <w:spacing w:after="0"/>
        <w:rPr>
          <w:sz w:val="28"/>
          <w:szCs w:val="28"/>
        </w:rPr>
      </w:pPr>
      <w:r w:rsidRPr="00440887">
        <w:rPr>
          <w:sz w:val="28"/>
          <w:szCs w:val="28"/>
        </w:rPr>
        <w:t>Bucketizing our approach in 2 broad categories:</w:t>
      </w:r>
    </w:p>
    <w:p w14:paraId="34A7FBE0" w14:textId="493FF16E" w:rsidR="00007E34" w:rsidRPr="00E66BB6" w:rsidRDefault="00187C81" w:rsidP="00187C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66BB6">
        <w:rPr>
          <w:sz w:val="20"/>
          <w:szCs w:val="20"/>
        </w:rPr>
        <w:t>Showcase capabilities which can help improve the current POC done by HSBC</w:t>
      </w:r>
    </w:p>
    <w:p w14:paraId="540EC11D" w14:textId="48B454AF" w:rsidR="00187C81" w:rsidRDefault="00187C81" w:rsidP="00187C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66BB6">
        <w:rPr>
          <w:sz w:val="20"/>
          <w:szCs w:val="20"/>
        </w:rPr>
        <w:t>Capabilities which help bring Microsoft ISE expertise aligned with our overall AI strategy</w:t>
      </w:r>
    </w:p>
    <w:p w14:paraId="5C1D8322" w14:textId="226E8897" w:rsidR="00440887" w:rsidRDefault="00440887" w:rsidP="00440887">
      <w:pPr>
        <w:pStyle w:val="Heading2"/>
        <w:spacing w:after="0"/>
      </w:pPr>
      <w:r>
        <w:t xml:space="preserve"> </w:t>
      </w:r>
      <w:r w:rsidRPr="00440887">
        <w:rPr>
          <w:sz w:val="28"/>
          <w:szCs w:val="28"/>
        </w:rPr>
        <w:t>Additional Considerations:</w:t>
      </w:r>
    </w:p>
    <w:p w14:paraId="4AB1BDF3" w14:textId="3FAC8DC2" w:rsidR="00E66BB6" w:rsidRPr="00E66BB6" w:rsidRDefault="00E66BB6" w:rsidP="00187C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66BB6">
        <w:rPr>
          <w:sz w:val="20"/>
          <w:szCs w:val="20"/>
        </w:rPr>
        <w:t>POC should showcase the end-to-end underwriting workflow understanding of ISE so far with the value addition we will do on the AI capability side</w:t>
      </w:r>
    </w:p>
    <w:p w14:paraId="18581BEC" w14:textId="3A6CE968" w:rsidR="00E66BB6" w:rsidRPr="00440887" w:rsidRDefault="00E66BB6" w:rsidP="00187C81">
      <w:pPr>
        <w:pStyle w:val="ListParagraph"/>
        <w:numPr>
          <w:ilvl w:val="0"/>
          <w:numId w:val="2"/>
        </w:numPr>
      </w:pPr>
      <w:r w:rsidRPr="00E66BB6">
        <w:rPr>
          <w:sz w:val="20"/>
          <w:szCs w:val="20"/>
        </w:rPr>
        <w:t xml:space="preserve">The POC should be enabled with hypervelocity practices </w:t>
      </w:r>
    </w:p>
    <w:p w14:paraId="3798E379" w14:textId="2A8D4583" w:rsidR="00440887" w:rsidRDefault="00440887" w:rsidP="00187C8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We are considering only English for POC showcase</w:t>
      </w:r>
    </w:p>
    <w:p w14:paraId="24914B1C" w14:textId="77777777" w:rsidR="00187C81" w:rsidRPr="00440887" w:rsidRDefault="00187C81" w:rsidP="00440887">
      <w:pPr>
        <w:pStyle w:val="Heading2"/>
        <w:spacing w:after="0"/>
        <w:rPr>
          <w:sz w:val="28"/>
          <w:szCs w:val="28"/>
        </w:rPr>
      </w:pPr>
      <w:r w:rsidRPr="00440887">
        <w:rPr>
          <w:sz w:val="28"/>
          <w:szCs w:val="28"/>
        </w:rPr>
        <w:t>What are we trying to showcase to HSBC</w:t>
      </w:r>
    </w:p>
    <w:p w14:paraId="3977F886" w14:textId="643B9BAC" w:rsidR="00187C81" w:rsidRPr="00E66BB6" w:rsidRDefault="00187C81" w:rsidP="00E66BB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E66BB6">
        <w:rPr>
          <w:sz w:val="20"/>
          <w:szCs w:val="20"/>
        </w:rPr>
        <w:t xml:space="preserve">Document Selected: Commercial Banking Application Form </w:t>
      </w:r>
    </w:p>
    <w:p w14:paraId="10F148BA" w14:textId="7BA4E310" w:rsidR="00187C81" w:rsidRPr="00E66BB6" w:rsidRDefault="00187C81" w:rsidP="00E66BB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E66BB6">
        <w:rPr>
          <w:sz w:val="20"/>
          <w:szCs w:val="20"/>
        </w:rPr>
        <w:t xml:space="preserve">Additional Synthetic Data: Medical Lab Report , Identity Documents </w:t>
      </w:r>
    </w:p>
    <w:p w14:paraId="64416682" w14:textId="77777777" w:rsidR="00187C81" w:rsidRDefault="00187C81" w:rsidP="00187C81">
      <w:pPr>
        <w:spacing w:after="0"/>
      </w:pPr>
    </w:p>
    <w:tbl>
      <w:tblPr>
        <w:tblStyle w:val="TableGrid"/>
        <w:tblW w:w="9815" w:type="dxa"/>
        <w:jc w:val="center"/>
        <w:tblLook w:val="04A0" w:firstRow="1" w:lastRow="0" w:firstColumn="1" w:lastColumn="0" w:noHBand="0" w:noVBand="1"/>
      </w:tblPr>
      <w:tblGrid>
        <w:gridCol w:w="2245"/>
        <w:gridCol w:w="1980"/>
        <w:gridCol w:w="1530"/>
        <w:gridCol w:w="4060"/>
      </w:tblGrid>
      <w:tr w:rsidR="00D151F2" w:rsidRPr="00E66BB6" w14:paraId="09FA637F" w14:textId="3BF959E1" w:rsidTr="00317BBD">
        <w:trPr>
          <w:jc w:val="center"/>
        </w:trPr>
        <w:tc>
          <w:tcPr>
            <w:tcW w:w="2245" w:type="dxa"/>
          </w:tcPr>
          <w:p w14:paraId="73659C50" w14:textId="389D9161" w:rsidR="00D151F2" w:rsidRPr="00E66BB6" w:rsidRDefault="00D151F2" w:rsidP="00187C81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Requirement (PRD)</w:t>
            </w:r>
          </w:p>
        </w:tc>
        <w:tc>
          <w:tcPr>
            <w:tcW w:w="1980" w:type="dxa"/>
          </w:tcPr>
          <w:p w14:paraId="1C2AAFC9" w14:textId="408A4BDF" w:rsidR="00D151F2" w:rsidRPr="00E66BB6" w:rsidRDefault="00D151F2" w:rsidP="00187C81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Brownfield</w:t>
            </w:r>
            <w:r w:rsidR="00E66BB6" w:rsidRPr="00E66BB6">
              <w:rPr>
                <w:sz w:val="20"/>
                <w:szCs w:val="20"/>
              </w:rPr>
              <w:t xml:space="preserve"> [B] Or </w:t>
            </w:r>
            <w:r w:rsidRPr="00E66BB6">
              <w:rPr>
                <w:sz w:val="20"/>
                <w:szCs w:val="20"/>
              </w:rPr>
              <w:t>Greenfield</w:t>
            </w:r>
            <w:r w:rsidR="00E66BB6" w:rsidRPr="00E66BB6">
              <w:rPr>
                <w:sz w:val="20"/>
                <w:szCs w:val="20"/>
              </w:rPr>
              <w:t xml:space="preserve"> [G]</w:t>
            </w:r>
          </w:p>
        </w:tc>
        <w:tc>
          <w:tcPr>
            <w:tcW w:w="1530" w:type="dxa"/>
          </w:tcPr>
          <w:p w14:paraId="2CA67C46" w14:textId="2F55F052" w:rsidR="00D151F2" w:rsidRPr="00E66BB6" w:rsidRDefault="00D151F2" w:rsidP="00187C81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Platform/ Functionality</w:t>
            </w:r>
          </w:p>
        </w:tc>
        <w:tc>
          <w:tcPr>
            <w:tcW w:w="4060" w:type="dxa"/>
          </w:tcPr>
          <w:p w14:paraId="67F9DF15" w14:textId="09584B8F" w:rsidR="00D151F2" w:rsidRPr="00E66BB6" w:rsidRDefault="00D151F2" w:rsidP="00187C81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Level of detail to be captured</w:t>
            </w:r>
          </w:p>
        </w:tc>
      </w:tr>
      <w:tr w:rsidR="00E66BB6" w:rsidRPr="00E66BB6" w14:paraId="1AB2A324" w14:textId="77F01A5E" w:rsidTr="00317BBD">
        <w:trPr>
          <w:jc w:val="center"/>
        </w:trPr>
        <w:tc>
          <w:tcPr>
            <w:tcW w:w="2245" w:type="dxa"/>
          </w:tcPr>
          <w:p w14:paraId="65C7BF59" w14:textId="1D60E327" w:rsidR="00E66BB6" w:rsidRPr="00E66BB6" w:rsidRDefault="00E66BB6" w:rsidP="00E66BB6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BG-004</w:t>
            </w:r>
            <w:r w:rsidRPr="00E66BB6">
              <w:rPr>
                <w:sz w:val="20"/>
                <w:szCs w:val="20"/>
              </w:rPr>
              <w:t xml:space="preserve"> – Document Classification</w:t>
            </w:r>
          </w:p>
        </w:tc>
        <w:tc>
          <w:tcPr>
            <w:tcW w:w="1980" w:type="dxa"/>
          </w:tcPr>
          <w:p w14:paraId="3B04ACB9" w14:textId="57FA335D" w:rsidR="00E66BB6" w:rsidRPr="00E66BB6" w:rsidRDefault="00E66BB6" w:rsidP="00DC6B8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Brownfield</w:t>
            </w:r>
          </w:p>
        </w:tc>
        <w:tc>
          <w:tcPr>
            <w:tcW w:w="1530" w:type="dxa"/>
          </w:tcPr>
          <w:p w14:paraId="3D63048E" w14:textId="2557BE96" w:rsidR="00E66BB6" w:rsidRPr="00E66BB6" w:rsidRDefault="00E66BB6" w:rsidP="00E66BB6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Functionality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60" w:type="dxa"/>
          </w:tcPr>
          <w:p w14:paraId="3796E7D4" w14:textId="77777777" w:rsidR="00E66BB6" w:rsidRPr="00E66BB6" w:rsidRDefault="00E66BB6" w:rsidP="00E66BB6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Showcase the capability to complete workflow</w:t>
            </w:r>
          </w:p>
          <w:p w14:paraId="2ADAB622" w14:textId="77777777" w:rsidR="00E66BB6" w:rsidRPr="00E66BB6" w:rsidRDefault="00E66BB6" w:rsidP="00E66BB6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Improve existing Document Classification</w:t>
            </w:r>
          </w:p>
          <w:p w14:paraId="51307E03" w14:textId="4FD41F25" w:rsidR="00E66BB6" w:rsidRPr="00E66BB6" w:rsidRDefault="00E66BB6" w:rsidP="00E66BB6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Consider Evaluation</w:t>
            </w:r>
          </w:p>
        </w:tc>
      </w:tr>
      <w:tr w:rsidR="00E66BB6" w:rsidRPr="00E66BB6" w14:paraId="1F591C37" w14:textId="4C5F084A" w:rsidTr="00317BBD">
        <w:trPr>
          <w:jc w:val="center"/>
        </w:trPr>
        <w:tc>
          <w:tcPr>
            <w:tcW w:w="2245" w:type="dxa"/>
          </w:tcPr>
          <w:p w14:paraId="5229509A" w14:textId="1F0ABA4C" w:rsidR="00E66BB6" w:rsidRPr="00E66BB6" w:rsidRDefault="00E66BB6" w:rsidP="00E66BB6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BG-006 -</w:t>
            </w:r>
            <w:r w:rsidRPr="00E66BB6">
              <w:rPr>
                <w:sz w:val="20"/>
                <w:szCs w:val="20"/>
              </w:rPr>
              <w:t>Summarization (Single)</w:t>
            </w:r>
          </w:p>
        </w:tc>
        <w:tc>
          <w:tcPr>
            <w:tcW w:w="1980" w:type="dxa"/>
          </w:tcPr>
          <w:p w14:paraId="3E899E9C" w14:textId="77777777" w:rsidR="00E66BB6" w:rsidRPr="00E66BB6" w:rsidRDefault="00E66BB6" w:rsidP="00DC6B8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  <w:p w14:paraId="16060A73" w14:textId="317EC2DD" w:rsidR="00E66BB6" w:rsidRPr="00E66BB6" w:rsidRDefault="00440887" w:rsidP="00DC6B8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Brownfield</w:t>
            </w:r>
          </w:p>
        </w:tc>
        <w:tc>
          <w:tcPr>
            <w:tcW w:w="1530" w:type="dxa"/>
          </w:tcPr>
          <w:p w14:paraId="00CBA3D7" w14:textId="3941E0B2" w:rsidR="00E66BB6" w:rsidRPr="00E66BB6" w:rsidRDefault="00E66BB6" w:rsidP="00E66BB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Functionality</w:t>
            </w:r>
          </w:p>
        </w:tc>
        <w:tc>
          <w:tcPr>
            <w:tcW w:w="4060" w:type="dxa"/>
          </w:tcPr>
          <w:p w14:paraId="74CDD87F" w14:textId="5BB64C45" w:rsidR="00E66BB6" w:rsidRPr="00E66BB6" w:rsidRDefault="00E66BB6" w:rsidP="00E66BB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should be able to show a simplified version of summarizing at a single document level keeping the end user in mind</w:t>
            </w:r>
            <w:r w:rsidR="00440887">
              <w:rPr>
                <w:sz w:val="20"/>
                <w:szCs w:val="20"/>
              </w:rPr>
              <w:t>. Hence 2 single document level summaries here – CMB Application form and the Medical Lab report which is to be synthesized</w:t>
            </w:r>
          </w:p>
        </w:tc>
      </w:tr>
      <w:tr w:rsidR="00E66BB6" w:rsidRPr="00E66BB6" w14:paraId="15F30943" w14:textId="17F76345" w:rsidTr="00317BBD">
        <w:trPr>
          <w:jc w:val="center"/>
        </w:trPr>
        <w:tc>
          <w:tcPr>
            <w:tcW w:w="2245" w:type="dxa"/>
          </w:tcPr>
          <w:p w14:paraId="389C2ACC" w14:textId="7A90E8EA" w:rsidR="00E66BB6" w:rsidRPr="00E66BB6" w:rsidRDefault="00440887" w:rsidP="00E66BB6">
            <w:pPr>
              <w:pStyle w:val="ListParagraph"/>
              <w:ind w:left="0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BG-006 -Summarization (</w:t>
            </w:r>
            <w:r>
              <w:rPr>
                <w:sz w:val="20"/>
                <w:szCs w:val="20"/>
              </w:rPr>
              <w:t>Multiple</w:t>
            </w:r>
            <w:r w:rsidRPr="00E66BB6">
              <w:rPr>
                <w:sz w:val="20"/>
                <w:szCs w:val="20"/>
              </w:rPr>
              <w:t>)</w:t>
            </w:r>
          </w:p>
        </w:tc>
        <w:tc>
          <w:tcPr>
            <w:tcW w:w="1980" w:type="dxa"/>
          </w:tcPr>
          <w:p w14:paraId="5A2297A8" w14:textId="7A5589D3" w:rsidR="00E66BB6" w:rsidRPr="00E66BB6" w:rsidRDefault="00440887" w:rsidP="00DC6B8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E66BB6">
              <w:rPr>
                <w:sz w:val="20"/>
                <w:szCs w:val="20"/>
              </w:rPr>
              <w:t>Brownfield</w:t>
            </w:r>
          </w:p>
        </w:tc>
        <w:tc>
          <w:tcPr>
            <w:tcW w:w="1530" w:type="dxa"/>
          </w:tcPr>
          <w:p w14:paraId="7C20EB62" w14:textId="3EC77B0B" w:rsidR="00E66BB6" w:rsidRPr="00E66BB6" w:rsidRDefault="00440887" w:rsidP="00E66BB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Functionality</w:t>
            </w:r>
          </w:p>
        </w:tc>
        <w:tc>
          <w:tcPr>
            <w:tcW w:w="4060" w:type="dxa"/>
          </w:tcPr>
          <w:p w14:paraId="08A80D89" w14:textId="71BF6F89" w:rsidR="00E66BB6" w:rsidRPr="00E66BB6" w:rsidRDefault="00440887" w:rsidP="00E66BB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Summary of Summaries Capability with CMB Application Form and Synthesized Data (Medical Lab report)</w:t>
            </w:r>
          </w:p>
        </w:tc>
      </w:tr>
      <w:tr w:rsidR="003C12C7" w:rsidRPr="00E66BB6" w14:paraId="004655C7" w14:textId="321BEE7A" w:rsidTr="00317BBD">
        <w:trPr>
          <w:jc w:val="center"/>
        </w:trPr>
        <w:tc>
          <w:tcPr>
            <w:tcW w:w="2245" w:type="dxa"/>
          </w:tcPr>
          <w:p w14:paraId="27B71028" w14:textId="241B5608" w:rsidR="003C12C7" w:rsidRPr="00E66BB6" w:rsidRDefault="003C12C7" w:rsidP="003C12C7">
            <w:pPr>
              <w:pStyle w:val="ListParagraph"/>
              <w:ind w:left="0"/>
              <w:rPr>
                <w:sz w:val="20"/>
                <w:szCs w:val="20"/>
              </w:rPr>
            </w:pPr>
            <w:r w:rsidRPr="00433973">
              <w:rPr>
                <w:sz w:val="20"/>
                <w:szCs w:val="20"/>
              </w:rPr>
              <w:t>BG-007</w:t>
            </w:r>
            <w:r>
              <w:rPr>
                <w:sz w:val="20"/>
                <w:szCs w:val="20"/>
              </w:rPr>
              <w:t xml:space="preserve"> (Component Level Evaluation)</w:t>
            </w:r>
          </w:p>
        </w:tc>
        <w:tc>
          <w:tcPr>
            <w:tcW w:w="1980" w:type="dxa"/>
          </w:tcPr>
          <w:p w14:paraId="34F38694" w14:textId="18BAB0A2" w:rsidR="003C12C7" w:rsidRPr="00E66BB6" w:rsidRDefault="003C12C7" w:rsidP="00DC6B8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433973">
              <w:rPr>
                <w:sz w:val="20"/>
                <w:szCs w:val="20"/>
              </w:rPr>
              <w:t>Component Level Evaluation</w:t>
            </w:r>
          </w:p>
        </w:tc>
        <w:tc>
          <w:tcPr>
            <w:tcW w:w="1530" w:type="dxa"/>
          </w:tcPr>
          <w:p w14:paraId="7D7EB082" w14:textId="34764750" w:rsidR="003C12C7" w:rsidRPr="00E66BB6" w:rsidRDefault="003C12C7" w:rsidP="003C12C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4060" w:type="dxa"/>
          </w:tcPr>
          <w:p w14:paraId="74989084" w14:textId="7A4DCD1E" w:rsidR="003C12C7" w:rsidRPr="00E66BB6" w:rsidRDefault="003C12C7" w:rsidP="003C12C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Showcase a simplified capability of evaluation showing the incremental improvement approach through experimentation</w:t>
            </w:r>
          </w:p>
        </w:tc>
      </w:tr>
      <w:tr w:rsidR="003C12C7" w:rsidRPr="00E66BB6" w14:paraId="30F8AB70" w14:textId="1BECFBC3" w:rsidTr="00317BBD">
        <w:trPr>
          <w:trHeight w:val="350"/>
          <w:jc w:val="center"/>
        </w:trPr>
        <w:tc>
          <w:tcPr>
            <w:tcW w:w="2245" w:type="dxa"/>
          </w:tcPr>
          <w:p w14:paraId="25557229" w14:textId="1D652FF5" w:rsidR="003C12C7" w:rsidRPr="00E66BB6" w:rsidRDefault="003C12C7" w:rsidP="003C12C7">
            <w:pPr>
              <w:pStyle w:val="ListParagraph"/>
              <w:ind w:left="0"/>
              <w:rPr>
                <w:sz w:val="20"/>
                <w:szCs w:val="20"/>
              </w:rPr>
            </w:pPr>
            <w:r w:rsidRPr="00433973">
              <w:rPr>
                <w:sz w:val="20"/>
                <w:szCs w:val="20"/>
              </w:rPr>
              <w:t>BG-010</w:t>
            </w:r>
            <w:r>
              <w:rPr>
                <w:sz w:val="20"/>
                <w:szCs w:val="20"/>
              </w:rPr>
              <w:t xml:space="preserve"> (Entity Extraction)</w:t>
            </w:r>
          </w:p>
        </w:tc>
        <w:tc>
          <w:tcPr>
            <w:tcW w:w="1980" w:type="dxa"/>
          </w:tcPr>
          <w:p w14:paraId="5A095195" w14:textId="07C5862A" w:rsidR="003C12C7" w:rsidRPr="00E66BB6" w:rsidRDefault="003C12C7" w:rsidP="00DC6B8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433973">
              <w:rPr>
                <w:sz w:val="20"/>
                <w:szCs w:val="20"/>
              </w:rPr>
              <w:t>Document Extraction for Underwriting – Platform First Approach</w:t>
            </w:r>
          </w:p>
        </w:tc>
        <w:tc>
          <w:tcPr>
            <w:tcW w:w="1530" w:type="dxa"/>
          </w:tcPr>
          <w:p w14:paraId="328B9C51" w14:textId="2CDC535F" w:rsidR="003C12C7" w:rsidRPr="00E66BB6" w:rsidRDefault="003C12C7" w:rsidP="003C12C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4060" w:type="dxa"/>
          </w:tcPr>
          <w:p w14:paraId="6D831937" w14:textId="242C11BD" w:rsidR="003C12C7" w:rsidRPr="00E66BB6" w:rsidRDefault="003C12C7" w:rsidP="003C12C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Showcase how </w:t>
            </w:r>
            <w:r w:rsidR="00317BBD">
              <w:rPr>
                <w:sz w:val="20"/>
                <w:szCs w:val="20"/>
              </w:rPr>
              <w:t>we</w:t>
            </w:r>
            <w:r>
              <w:rPr>
                <w:sz w:val="20"/>
                <w:szCs w:val="20"/>
              </w:rPr>
              <w:t xml:space="preserve"> will build the approach where they can keep adding new patterns based on more incoming documents</w:t>
            </w:r>
          </w:p>
        </w:tc>
      </w:tr>
    </w:tbl>
    <w:p w14:paraId="119B3AAA" w14:textId="77777777" w:rsidR="00187C81" w:rsidRDefault="00187C81" w:rsidP="00187C81">
      <w:pPr>
        <w:pStyle w:val="ListParagraph"/>
      </w:pPr>
    </w:p>
    <w:sectPr w:rsidR="00187C81" w:rsidSect="003C12C7"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BE90" w14:textId="77777777" w:rsidR="00A14AAB" w:rsidRDefault="00A14AAB" w:rsidP="003C12C7">
      <w:pPr>
        <w:spacing w:after="0" w:line="240" w:lineRule="auto"/>
      </w:pPr>
      <w:r>
        <w:separator/>
      </w:r>
    </w:p>
  </w:endnote>
  <w:endnote w:type="continuationSeparator" w:id="0">
    <w:p w14:paraId="565B5BEB" w14:textId="77777777" w:rsidR="00A14AAB" w:rsidRDefault="00A14AAB" w:rsidP="003C1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07B1" w14:textId="77777777" w:rsidR="00A14AAB" w:rsidRDefault="00A14AAB" w:rsidP="003C12C7">
      <w:pPr>
        <w:spacing w:after="0" w:line="240" w:lineRule="auto"/>
      </w:pPr>
      <w:r>
        <w:separator/>
      </w:r>
    </w:p>
  </w:footnote>
  <w:footnote w:type="continuationSeparator" w:id="0">
    <w:p w14:paraId="59322197" w14:textId="77777777" w:rsidR="00A14AAB" w:rsidRDefault="00A14AAB" w:rsidP="003C1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0218"/>
    <w:multiLevelType w:val="hybridMultilevel"/>
    <w:tmpl w:val="34DA0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D2CD6"/>
    <w:multiLevelType w:val="hybridMultilevel"/>
    <w:tmpl w:val="DCE6F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60073"/>
    <w:multiLevelType w:val="hybridMultilevel"/>
    <w:tmpl w:val="9A0C3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047427">
    <w:abstractNumId w:val="0"/>
  </w:num>
  <w:num w:numId="2" w16cid:durableId="1367674933">
    <w:abstractNumId w:val="1"/>
  </w:num>
  <w:num w:numId="3" w16cid:durableId="347290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34"/>
    <w:rsid w:val="00000530"/>
    <w:rsid w:val="00007E34"/>
    <w:rsid w:val="00187C81"/>
    <w:rsid w:val="001D0591"/>
    <w:rsid w:val="00317BBD"/>
    <w:rsid w:val="003C12C7"/>
    <w:rsid w:val="00440887"/>
    <w:rsid w:val="00750F2A"/>
    <w:rsid w:val="008C67F7"/>
    <w:rsid w:val="00A14AAB"/>
    <w:rsid w:val="00D151F2"/>
    <w:rsid w:val="00DC6B8A"/>
    <w:rsid w:val="00E6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3AD4"/>
  <w15:chartTrackingRefBased/>
  <w15:docId w15:val="{A9160B12-1B95-4DDF-8FBB-93B89881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7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1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C7"/>
  </w:style>
  <w:style w:type="paragraph" w:styleId="Footer">
    <w:name w:val="footer"/>
    <w:basedOn w:val="Normal"/>
    <w:link w:val="FooterChar"/>
    <w:uiPriority w:val="99"/>
    <w:unhideWhenUsed/>
    <w:rsid w:val="003C1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269</Words>
  <Characters>1543</Characters>
  <Application>Microsoft Office Word</Application>
  <DocSecurity>0</DocSecurity>
  <Lines>38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Debleena Banerjee</dc:creator>
  <cp:keywords/>
  <dc:description/>
  <cp:lastModifiedBy>Debleena Banerjee</cp:lastModifiedBy>
  <cp:revision>9</cp:revision>
  <dcterms:created xsi:type="dcterms:W3CDTF">2025-12-15T14:27:00Z</dcterms:created>
  <dcterms:modified xsi:type="dcterms:W3CDTF">2025-12-15T15:51:00Z</dcterms:modified>
</cp:coreProperties>
</file>