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96C1B" w14:textId="6FBF6076" w:rsidR="004B311D" w:rsidRDefault="00000000">
      <w:pPr>
        <w:pStyle w:val="Title"/>
      </w:pPr>
      <w:r>
        <w:t>Evaluation Strategy</w:t>
      </w:r>
      <w:r w:rsidR="00D44C36">
        <w:t>:</w:t>
      </w:r>
      <w:r>
        <w:t xml:space="preserve"> Ground Truth Acquisition &amp; Metric-driven Quality Assurance</w:t>
      </w:r>
    </w:p>
    <w:p w14:paraId="66951116" w14:textId="77777777" w:rsidR="004B311D" w:rsidRDefault="00000000">
      <w:pPr>
        <w:pStyle w:val="Author"/>
      </w:pPr>
      <w:r>
        <w:t>HSBC IWPB UW Team</w:t>
      </w:r>
    </w:p>
    <w:p w14:paraId="228D5890" w14:textId="77777777" w:rsidR="004B311D" w:rsidRDefault="00000000">
      <w:pPr>
        <w:pStyle w:val="Heading2"/>
      </w:pPr>
      <w:bookmarkStart w:id="0" w:name="Xc08ce6740fdabc463af04080ea7e0537e40f844"/>
      <w:bookmarkStart w:id="1" w:name="executive-summary"/>
      <w:r>
        <w:t>Executive Summary</w:t>
      </w:r>
    </w:p>
    <w:p w14:paraId="238B452F" w14:textId="6BEF1D22" w:rsidR="004B311D" w:rsidRDefault="00000000">
      <w:pPr>
        <w:pStyle w:val="FirstParagraph"/>
      </w:pPr>
      <w:r>
        <w:t xml:space="preserve">HSBC’s Intelligent Underwriting platform automates three core AI capabilities — </w:t>
      </w:r>
      <w:r>
        <w:rPr>
          <w:b/>
          <w:bCs/>
        </w:rPr>
        <w:t>Entity Extraction</w:t>
      </w:r>
      <w:r>
        <w:t xml:space="preserve">, </w:t>
      </w:r>
      <w:r>
        <w:rPr>
          <w:b/>
          <w:bCs/>
        </w:rPr>
        <w:t xml:space="preserve">Document </w:t>
      </w:r>
      <w:r w:rsidR="00D44C36">
        <w:rPr>
          <w:b/>
          <w:bCs/>
        </w:rPr>
        <w:t>Classification</w:t>
      </w:r>
      <w:r w:rsidR="00D44C36">
        <w:t>, Document</w:t>
      </w:r>
      <w:r>
        <w:rPr>
          <w:b/>
          <w:bCs/>
        </w:rPr>
        <w:t xml:space="preserve"> Summarization</w:t>
      </w:r>
      <w:r w:rsidR="00D44C36">
        <w:rPr>
          <w:b/>
          <w:bCs/>
        </w:rPr>
        <w:t xml:space="preserve"> and Case Summarization</w:t>
      </w:r>
      <w:r>
        <w:t xml:space="preserve"> as part of the underwriting workflow. To measure and continuously improve the quality of these capabilities we need </w:t>
      </w:r>
      <w:r>
        <w:rPr>
          <w:b/>
          <w:bCs/>
        </w:rPr>
        <w:t>ground truth data</w:t>
      </w:r>
      <w:r>
        <w:t xml:space="preserve"> that represents the business-correct answer for a curated set of documents.</w:t>
      </w:r>
    </w:p>
    <w:p w14:paraId="30E9F0BF" w14:textId="77777777" w:rsidR="004B311D" w:rsidRDefault="00000000">
      <w:pPr>
        <w:pStyle w:val="BodyText"/>
      </w:pPr>
      <w:r>
        <w:t>Today, HSBC does not perform component-level evaluation and does not have a ground truth dataset. This paper defines how we close that gap by:</w:t>
      </w:r>
    </w:p>
    <w:p w14:paraId="19C58C9B" w14:textId="77777777" w:rsidR="004B311D" w:rsidRDefault="00000000">
      <w:pPr>
        <w:pStyle w:val="Compact"/>
        <w:numPr>
          <w:ilvl w:val="0"/>
          <w:numId w:val="2"/>
        </w:numPr>
      </w:pPr>
      <w:r>
        <w:t xml:space="preserve">Engaging </w:t>
      </w:r>
      <w:r>
        <w:rPr>
          <w:b/>
          <w:bCs/>
        </w:rPr>
        <w:t>Underwriters (UWs)</w:t>
      </w:r>
      <w:r>
        <w:t xml:space="preserve"> and </w:t>
      </w:r>
      <w:r>
        <w:rPr>
          <w:b/>
          <w:bCs/>
        </w:rPr>
        <w:t>Business Analysts (BAs)</w:t>
      </w:r>
      <w:r>
        <w:t xml:space="preserve"> to produce labelled ground truth in a standardised CSV format.</w:t>
      </w:r>
    </w:p>
    <w:p w14:paraId="4AAFD925" w14:textId="77777777" w:rsidR="004B311D" w:rsidRDefault="00000000">
      <w:pPr>
        <w:pStyle w:val="Compact"/>
        <w:numPr>
          <w:ilvl w:val="0"/>
          <w:numId w:val="2"/>
        </w:numPr>
      </w:pPr>
      <w:r>
        <w:t xml:space="preserve">Handing that ground truth to </w:t>
      </w:r>
      <w:r>
        <w:rPr>
          <w:b/>
          <w:bCs/>
        </w:rPr>
        <w:t>Developers (Dev)</w:t>
      </w:r>
      <w:r>
        <w:t xml:space="preserve"> and </w:t>
      </w:r>
      <w:r>
        <w:rPr>
          <w:b/>
          <w:bCs/>
        </w:rPr>
        <w:t>Data Scientists (DS)</w:t>
      </w:r>
      <w:r>
        <w:t xml:space="preserve"> who define and compute evaluation metrics.</w:t>
      </w:r>
    </w:p>
    <w:p w14:paraId="572A3B2E" w14:textId="77777777" w:rsidR="004B311D" w:rsidRDefault="00000000">
      <w:pPr>
        <w:pStyle w:val="Compact"/>
        <w:numPr>
          <w:ilvl w:val="0"/>
          <w:numId w:val="2"/>
        </w:numPr>
      </w:pPr>
      <w:r>
        <w:t xml:space="preserve">Plugging the evaluation into the </w:t>
      </w:r>
      <w:r>
        <w:rPr>
          <w:b/>
          <w:bCs/>
        </w:rPr>
        <w:t>existing evaluation framework</w:t>
      </w:r>
      <w:r>
        <w:t xml:space="preserve"> (</w:t>
      </w:r>
      <w:r>
        <w:rPr>
          <w:rStyle w:val="VerbatimChar"/>
        </w:rPr>
        <w:t>src/evaluation/</w:t>
      </w:r>
      <w:r>
        <w:t>) at every integration point so quality is measured automatically and continuously.</w:t>
      </w:r>
    </w:p>
    <w:p w14:paraId="0A2D2C48" w14:textId="77777777" w:rsidR="004B311D" w:rsidRDefault="00000000">
      <w:pPr>
        <w:pStyle w:val="FirstParagraph"/>
      </w:pPr>
      <w:r>
        <w:t>The paper includes a RACI matrix, phased delivery plan, stakeholder engagement stages, and a risk-and-mitigation register.</w:t>
      </w:r>
    </w:p>
    <w:p w14:paraId="02086E19" w14:textId="09FB7B4E" w:rsidR="004B311D" w:rsidRDefault="00000000">
      <w:pPr>
        <w:pStyle w:val="Heading2"/>
      </w:pPr>
      <w:bookmarkStart w:id="2" w:name="context-existing-evaluation-framework"/>
      <w:bookmarkEnd w:id="1"/>
      <w:r>
        <w:t>Context — Evaluation Framework</w:t>
      </w:r>
    </w:p>
    <w:p w14:paraId="18746171" w14:textId="3A406079" w:rsidR="004B311D" w:rsidRDefault="00000000">
      <w:pPr>
        <w:pStyle w:val="FirstParagraph"/>
      </w:pPr>
      <w:r>
        <w:t xml:space="preserve">We have </w:t>
      </w:r>
      <w:r w:rsidR="00D44C36">
        <w:t xml:space="preserve">built </w:t>
      </w:r>
      <w:r>
        <w:t xml:space="preserve">a functional evaluation framework in the codebase. The strategy in this document focuses on </w:t>
      </w:r>
      <w:r>
        <w:rPr>
          <w:b/>
          <w:bCs/>
        </w:rPr>
        <w:t>feeding the framework with ground truth</w:t>
      </w:r>
      <w:r>
        <w:t xml:space="preserve"> and </w:t>
      </w:r>
      <w:r>
        <w:rPr>
          <w:b/>
          <w:bCs/>
        </w:rPr>
        <w:t>activating it at every integration point</w:t>
      </w:r>
      <w:r>
        <w:t>.</w:t>
      </w:r>
    </w:p>
    <w:p w14:paraId="199EB77B" w14:textId="77777777" w:rsidR="004B311D" w:rsidRDefault="00000000">
      <w:pPr>
        <w:pStyle w:val="Heading2"/>
      </w:pPr>
      <w:bookmarkStart w:id="3" w:name="stakeholder-roles"/>
      <w:bookmarkEnd w:id="2"/>
      <w:r>
        <w:t>Stakeholder Roles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4B311D" w14:paraId="37C2126A" w14:textId="77777777" w:rsidTr="004B31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8F19630" w14:textId="77777777" w:rsidR="004B311D" w:rsidRDefault="00000000">
            <w:pPr>
              <w:pStyle w:val="Compact"/>
            </w:pPr>
            <w:r>
              <w:t>Abbreviation</w:t>
            </w:r>
          </w:p>
        </w:tc>
        <w:tc>
          <w:tcPr>
            <w:tcW w:w="2640" w:type="dxa"/>
          </w:tcPr>
          <w:p w14:paraId="671BAB97" w14:textId="77777777" w:rsidR="004B311D" w:rsidRDefault="00000000">
            <w:pPr>
              <w:pStyle w:val="Compact"/>
            </w:pPr>
            <w:r>
              <w:t>Role</w:t>
            </w:r>
          </w:p>
        </w:tc>
        <w:tc>
          <w:tcPr>
            <w:tcW w:w="2640" w:type="dxa"/>
          </w:tcPr>
          <w:p w14:paraId="2B92BF4F" w14:textId="77777777" w:rsidR="004B311D" w:rsidRDefault="00000000">
            <w:pPr>
              <w:pStyle w:val="Compact"/>
            </w:pPr>
            <w:r>
              <w:t>Responsibility</w:t>
            </w:r>
          </w:p>
        </w:tc>
      </w:tr>
      <w:tr w:rsidR="004B311D" w14:paraId="7E7629D3" w14:textId="77777777">
        <w:tc>
          <w:tcPr>
            <w:tcW w:w="2640" w:type="dxa"/>
          </w:tcPr>
          <w:p w14:paraId="2B4948BF" w14:textId="77777777" w:rsidR="004B311D" w:rsidRDefault="00000000">
            <w:pPr>
              <w:pStyle w:val="Compact"/>
            </w:pPr>
            <w:r>
              <w:rPr>
                <w:b/>
                <w:bCs/>
              </w:rPr>
              <w:t>UW</w:t>
            </w:r>
          </w:p>
        </w:tc>
        <w:tc>
          <w:tcPr>
            <w:tcW w:w="2640" w:type="dxa"/>
          </w:tcPr>
          <w:p w14:paraId="357891DE" w14:textId="77777777" w:rsidR="004B311D" w:rsidRDefault="00000000">
            <w:pPr>
              <w:pStyle w:val="Compact"/>
            </w:pPr>
            <w:r>
              <w:t>Underwriter (SME)</w:t>
            </w:r>
          </w:p>
        </w:tc>
        <w:tc>
          <w:tcPr>
            <w:tcW w:w="2640" w:type="dxa"/>
          </w:tcPr>
          <w:p w14:paraId="6D80BA40" w14:textId="77777777" w:rsidR="004B311D" w:rsidRDefault="00000000">
            <w:pPr>
              <w:pStyle w:val="Compact"/>
            </w:pPr>
            <w:r>
              <w:t>Provides authoritative field-level answers; adjudicates disputes</w:t>
            </w:r>
          </w:p>
        </w:tc>
      </w:tr>
      <w:tr w:rsidR="004B311D" w14:paraId="41647123" w14:textId="77777777">
        <w:tc>
          <w:tcPr>
            <w:tcW w:w="2640" w:type="dxa"/>
          </w:tcPr>
          <w:p w14:paraId="162F782B" w14:textId="77777777" w:rsidR="004B311D" w:rsidRDefault="00000000">
            <w:pPr>
              <w:pStyle w:val="Compact"/>
            </w:pPr>
            <w:r>
              <w:rPr>
                <w:b/>
                <w:bCs/>
              </w:rPr>
              <w:t>BA</w:t>
            </w:r>
          </w:p>
        </w:tc>
        <w:tc>
          <w:tcPr>
            <w:tcW w:w="2640" w:type="dxa"/>
          </w:tcPr>
          <w:p w14:paraId="3621CE7B" w14:textId="77777777" w:rsidR="004B311D" w:rsidRDefault="00000000">
            <w:pPr>
              <w:pStyle w:val="Compact"/>
            </w:pPr>
            <w:r>
              <w:t>Business Analyst</w:t>
            </w:r>
          </w:p>
        </w:tc>
        <w:tc>
          <w:tcPr>
            <w:tcW w:w="2640" w:type="dxa"/>
          </w:tcPr>
          <w:p w14:paraId="49FB1BC0" w14:textId="77777777" w:rsidR="004B311D" w:rsidRDefault="00000000">
            <w:pPr>
              <w:pStyle w:val="Compact"/>
            </w:pPr>
            <w:r>
              <w:t xml:space="preserve">Designs the labelling template; coordinates UW sessions; ensures data </w:t>
            </w:r>
            <w:r>
              <w:lastRenderedPageBreak/>
              <w:t>quality</w:t>
            </w:r>
          </w:p>
        </w:tc>
      </w:tr>
      <w:tr w:rsidR="004B311D" w14:paraId="138DF386" w14:textId="77777777">
        <w:tc>
          <w:tcPr>
            <w:tcW w:w="2640" w:type="dxa"/>
          </w:tcPr>
          <w:p w14:paraId="45552421" w14:textId="77777777" w:rsidR="004B311D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DS</w:t>
            </w:r>
          </w:p>
        </w:tc>
        <w:tc>
          <w:tcPr>
            <w:tcW w:w="2640" w:type="dxa"/>
          </w:tcPr>
          <w:p w14:paraId="6E57ECB6" w14:textId="77777777" w:rsidR="004B311D" w:rsidRDefault="00000000">
            <w:pPr>
              <w:pStyle w:val="Compact"/>
            </w:pPr>
            <w:r>
              <w:t>Data Scientist</w:t>
            </w:r>
          </w:p>
        </w:tc>
        <w:tc>
          <w:tcPr>
            <w:tcW w:w="2640" w:type="dxa"/>
          </w:tcPr>
          <w:p w14:paraId="3E210372" w14:textId="77777777" w:rsidR="004B311D" w:rsidRDefault="00000000">
            <w:pPr>
              <w:pStyle w:val="Compact"/>
            </w:pPr>
            <w:r>
              <w:t>Defines metrics; runs evaluations; reports scores; identifies model improvements</w:t>
            </w:r>
          </w:p>
        </w:tc>
      </w:tr>
      <w:tr w:rsidR="004B311D" w14:paraId="43593E84" w14:textId="77777777">
        <w:tc>
          <w:tcPr>
            <w:tcW w:w="2640" w:type="dxa"/>
          </w:tcPr>
          <w:p w14:paraId="47C41D9E" w14:textId="77777777" w:rsidR="004B311D" w:rsidRDefault="00000000">
            <w:pPr>
              <w:pStyle w:val="Compact"/>
            </w:pPr>
            <w:r>
              <w:rPr>
                <w:b/>
                <w:bCs/>
              </w:rPr>
              <w:t>Dev</w:t>
            </w:r>
          </w:p>
        </w:tc>
        <w:tc>
          <w:tcPr>
            <w:tcW w:w="2640" w:type="dxa"/>
          </w:tcPr>
          <w:p w14:paraId="49B10A3E" w14:textId="77777777" w:rsidR="004B311D" w:rsidRDefault="00000000">
            <w:pPr>
              <w:pStyle w:val="Compact"/>
            </w:pPr>
            <w:r>
              <w:t>Developer / Engineer</w:t>
            </w:r>
          </w:p>
        </w:tc>
        <w:tc>
          <w:tcPr>
            <w:tcW w:w="2640" w:type="dxa"/>
          </w:tcPr>
          <w:p w14:paraId="27E2D02E" w14:textId="77777777" w:rsidR="004B311D" w:rsidRDefault="00000000">
            <w:pPr>
              <w:pStyle w:val="Compact"/>
            </w:pPr>
            <w:r>
              <w:t>Builds ingestion scripts; integrates evaluation framework; maintains CI/CD hooks</w:t>
            </w:r>
          </w:p>
        </w:tc>
      </w:tr>
      <w:tr w:rsidR="004B311D" w14:paraId="508421D8" w14:textId="77777777">
        <w:tc>
          <w:tcPr>
            <w:tcW w:w="2640" w:type="dxa"/>
          </w:tcPr>
          <w:p w14:paraId="51C02492" w14:textId="77777777" w:rsidR="004B311D" w:rsidRDefault="00000000">
            <w:pPr>
              <w:pStyle w:val="Compact"/>
            </w:pPr>
            <w:r>
              <w:rPr>
                <w:b/>
                <w:bCs/>
              </w:rPr>
              <w:t>PM</w:t>
            </w:r>
          </w:p>
        </w:tc>
        <w:tc>
          <w:tcPr>
            <w:tcW w:w="2640" w:type="dxa"/>
          </w:tcPr>
          <w:p w14:paraId="5347CDFA" w14:textId="77777777" w:rsidR="004B311D" w:rsidRDefault="00000000">
            <w:pPr>
              <w:pStyle w:val="Compact"/>
            </w:pPr>
            <w:r>
              <w:t>Product Manager</w:t>
            </w:r>
          </w:p>
        </w:tc>
        <w:tc>
          <w:tcPr>
            <w:tcW w:w="2640" w:type="dxa"/>
          </w:tcPr>
          <w:p w14:paraId="04B5E0F7" w14:textId="77777777" w:rsidR="004B311D" w:rsidRDefault="00000000">
            <w:pPr>
              <w:pStyle w:val="Compact"/>
            </w:pPr>
            <w:r>
              <w:t>Prioritises evaluation work; governs cadence and release decisions</w:t>
            </w:r>
          </w:p>
        </w:tc>
      </w:tr>
      <w:tr w:rsidR="004B311D" w14:paraId="27DBEA3D" w14:textId="77777777">
        <w:tc>
          <w:tcPr>
            <w:tcW w:w="2640" w:type="dxa"/>
          </w:tcPr>
          <w:p w14:paraId="78134B8F" w14:textId="77777777" w:rsidR="004B311D" w:rsidRDefault="00000000">
            <w:pPr>
              <w:pStyle w:val="Compact"/>
            </w:pPr>
            <w:r>
              <w:rPr>
                <w:b/>
                <w:bCs/>
              </w:rPr>
              <w:t>QA</w:t>
            </w:r>
          </w:p>
        </w:tc>
        <w:tc>
          <w:tcPr>
            <w:tcW w:w="2640" w:type="dxa"/>
          </w:tcPr>
          <w:p w14:paraId="1746A2F7" w14:textId="77777777" w:rsidR="004B311D" w:rsidRDefault="00000000">
            <w:pPr>
              <w:pStyle w:val="Compact"/>
            </w:pPr>
            <w:r>
              <w:t>Quality Assurance</w:t>
            </w:r>
          </w:p>
        </w:tc>
        <w:tc>
          <w:tcPr>
            <w:tcW w:w="2640" w:type="dxa"/>
          </w:tcPr>
          <w:p w14:paraId="0BE69482" w14:textId="77777777" w:rsidR="004B311D" w:rsidRDefault="00000000">
            <w:pPr>
              <w:pStyle w:val="Compact"/>
            </w:pPr>
            <w:r>
              <w:t>Validates CSV integrity; performs sanity checks on evaluation reports</w:t>
            </w:r>
          </w:p>
        </w:tc>
      </w:tr>
    </w:tbl>
    <w:p w14:paraId="3AB5E3AD" w14:textId="77777777" w:rsidR="004B311D" w:rsidRDefault="00000000">
      <w:pPr>
        <w:pStyle w:val="Heading2"/>
      </w:pPr>
      <w:bookmarkStart w:id="4" w:name="raci-matrix"/>
      <w:bookmarkEnd w:id="3"/>
      <w:r>
        <w:t>RACI Matrix</w:t>
      </w:r>
    </w:p>
    <w:p w14:paraId="6EEC428E" w14:textId="77777777" w:rsidR="004B311D" w:rsidRDefault="00000000">
      <w:pPr>
        <w:pStyle w:val="FirstParagraph"/>
      </w:pPr>
      <w:r>
        <w:t>Each row is a key activity. Columns show the responsible (R), accountable (A), consulted (C), and informed (I) parties.</w:t>
      </w:r>
    </w:p>
    <w:tbl>
      <w:tblPr>
        <w:tblStyle w:val="Table"/>
        <w:tblW w:w="426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809"/>
        <w:gridCol w:w="727"/>
        <w:gridCol w:w="1408"/>
        <w:gridCol w:w="1408"/>
        <w:gridCol w:w="1408"/>
        <w:gridCol w:w="1408"/>
      </w:tblGrid>
      <w:tr w:rsidR="00D44C36" w14:paraId="39EB6C08" w14:textId="77777777" w:rsidTr="00D44C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09" w:type="dxa"/>
          </w:tcPr>
          <w:p w14:paraId="78C23233" w14:textId="77777777" w:rsidR="00D44C36" w:rsidRDefault="00D44C36">
            <w:pPr>
              <w:pStyle w:val="Compact"/>
            </w:pPr>
            <w:r>
              <w:t>Activity</w:t>
            </w:r>
          </w:p>
        </w:tc>
        <w:tc>
          <w:tcPr>
            <w:tcW w:w="727" w:type="dxa"/>
          </w:tcPr>
          <w:p w14:paraId="4D0CCF07" w14:textId="77777777" w:rsidR="00D44C36" w:rsidRDefault="00D44C36">
            <w:pPr>
              <w:pStyle w:val="Compact"/>
              <w:jc w:val="center"/>
            </w:pPr>
            <w:r>
              <w:t>UW</w:t>
            </w:r>
          </w:p>
        </w:tc>
        <w:tc>
          <w:tcPr>
            <w:tcW w:w="1408" w:type="dxa"/>
          </w:tcPr>
          <w:p w14:paraId="7F6F2D29" w14:textId="77777777" w:rsidR="00D44C36" w:rsidRDefault="00D44C36">
            <w:pPr>
              <w:pStyle w:val="Compact"/>
              <w:jc w:val="center"/>
            </w:pPr>
            <w:r>
              <w:t>BA</w:t>
            </w:r>
          </w:p>
        </w:tc>
        <w:tc>
          <w:tcPr>
            <w:tcW w:w="1408" w:type="dxa"/>
          </w:tcPr>
          <w:p w14:paraId="67247421" w14:textId="77777777" w:rsidR="00D44C36" w:rsidRDefault="00D44C36">
            <w:pPr>
              <w:pStyle w:val="Compact"/>
              <w:jc w:val="center"/>
            </w:pPr>
            <w:r>
              <w:t>DS</w:t>
            </w:r>
          </w:p>
        </w:tc>
        <w:tc>
          <w:tcPr>
            <w:tcW w:w="1408" w:type="dxa"/>
          </w:tcPr>
          <w:p w14:paraId="7C8807F3" w14:textId="77777777" w:rsidR="00D44C36" w:rsidRDefault="00D44C36">
            <w:pPr>
              <w:pStyle w:val="Compact"/>
              <w:jc w:val="center"/>
            </w:pPr>
            <w:r>
              <w:t>Dev</w:t>
            </w:r>
          </w:p>
        </w:tc>
        <w:tc>
          <w:tcPr>
            <w:tcW w:w="1408" w:type="dxa"/>
          </w:tcPr>
          <w:p w14:paraId="09A6000C" w14:textId="77777777" w:rsidR="00D44C36" w:rsidRDefault="00D44C36">
            <w:pPr>
              <w:pStyle w:val="Compact"/>
              <w:jc w:val="center"/>
            </w:pPr>
            <w:r>
              <w:t>PM</w:t>
            </w:r>
          </w:p>
        </w:tc>
      </w:tr>
      <w:tr w:rsidR="00D44C36" w14:paraId="1F08C127" w14:textId="77777777" w:rsidTr="00D44C36">
        <w:tc>
          <w:tcPr>
            <w:tcW w:w="1809" w:type="dxa"/>
          </w:tcPr>
          <w:p w14:paraId="179C4B98" w14:textId="77777777" w:rsidR="00D44C36" w:rsidRDefault="00D44C36">
            <w:pPr>
              <w:pStyle w:val="Compact"/>
            </w:pPr>
            <w:r>
              <w:t>Define Golden Set document selection criteria</w:t>
            </w:r>
          </w:p>
        </w:tc>
        <w:tc>
          <w:tcPr>
            <w:tcW w:w="727" w:type="dxa"/>
          </w:tcPr>
          <w:p w14:paraId="620CD424" w14:textId="77777777" w:rsidR="00D44C36" w:rsidRDefault="00D44C36">
            <w:pPr>
              <w:pStyle w:val="Compact"/>
              <w:jc w:val="center"/>
            </w:pPr>
            <w:r>
              <w:t>C</w:t>
            </w:r>
          </w:p>
        </w:tc>
        <w:tc>
          <w:tcPr>
            <w:tcW w:w="1408" w:type="dxa"/>
          </w:tcPr>
          <w:p w14:paraId="213365B0" w14:textId="77777777" w:rsidR="00D44C36" w:rsidRDefault="00D44C36">
            <w:pPr>
              <w:pStyle w:val="Compact"/>
              <w:jc w:val="center"/>
            </w:pPr>
            <w:r>
              <w:t>R</w:t>
            </w:r>
          </w:p>
        </w:tc>
        <w:tc>
          <w:tcPr>
            <w:tcW w:w="1408" w:type="dxa"/>
          </w:tcPr>
          <w:p w14:paraId="4BD0C709" w14:textId="77777777" w:rsidR="00D44C36" w:rsidRDefault="00D44C36">
            <w:pPr>
              <w:pStyle w:val="Compact"/>
              <w:jc w:val="center"/>
            </w:pPr>
            <w:r>
              <w:t>C</w:t>
            </w:r>
          </w:p>
        </w:tc>
        <w:tc>
          <w:tcPr>
            <w:tcW w:w="1408" w:type="dxa"/>
          </w:tcPr>
          <w:p w14:paraId="237083A8" w14:textId="77777777" w:rsidR="00D44C36" w:rsidRDefault="00D44C36">
            <w:pPr>
              <w:pStyle w:val="Compact"/>
              <w:jc w:val="center"/>
            </w:pPr>
            <w:r>
              <w:t>I</w:t>
            </w:r>
          </w:p>
        </w:tc>
        <w:tc>
          <w:tcPr>
            <w:tcW w:w="1408" w:type="dxa"/>
          </w:tcPr>
          <w:p w14:paraId="2E778046" w14:textId="77777777" w:rsidR="00D44C36" w:rsidRDefault="00D44C36">
            <w:pPr>
              <w:pStyle w:val="Compact"/>
              <w:jc w:val="center"/>
            </w:pPr>
            <w:r>
              <w:t>A</w:t>
            </w:r>
          </w:p>
        </w:tc>
      </w:tr>
      <w:tr w:rsidR="00D44C36" w14:paraId="1FBB62E1" w14:textId="77777777" w:rsidTr="00D44C36">
        <w:tc>
          <w:tcPr>
            <w:tcW w:w="1809" w:type="dxa"/>
          </w:tcPr>
          <w:p w14:paraId="2DE6C8DD" w14:textId="77777777" w:rsidR="00D44C36" w:rsidRDefault="00D44C36">
            <w:pPr>
              <w:pStyle w:val="Compact"/>
            </w:pPr>
            <w:r>
              <w:t>Select and curate Golden Set documents</w:t>
            </w:r>
          </w:p>
        </w:tc>
        <w:tc>
          <w:tcPr>
            <w:tcW w:w="727" w:type="dxa"/>
          </w:tcPr>
          <w:p w14:paraId="09B49C02" w14:textId="77777777" w:rsidR="00D44C36" w:rsidRDefault="00D44C36">
            <w:pPr>
              <w:pStyle w:val="Compact"/>
              <w:jc w:val="center"/>
            </w:pPr>
            <w:r>
              <w:t>C</w:t>
            </w:r>
          </w:p>
        </w:tc>
        <w:tc>
          <w:tcPr>
            <w:tcW w:w="1408" w:type="dxa"/>
          </w:tcPr>
          <w:p w14:paraId="70D1A468" w14:textId="77777777" w:rsidR="00D44C36" w:rsidRDefault="00D44C36">
            <w:pPr>
              <w:pStyle w:val="Compact"/>
              <w:jc w:val="center"/>
            </w:pPr>
            <w:r>
              <w:t>R</w:t>
            </w:r>
          </w:p>
        </w:tc>
        <w:tc>
          <w:tcPr>
            <w:tcW w:w="1408" w:type="dxa"/>
          </w:tcPr>
          <w:p w14:paraId="359D2603" w14:textId="77777777" w:rsidR="00D44C36" w:rsidRDefault="00D44C36">
            <w:pPr>
              <w:pStyle w:val="Compact"/>
              <w:jc w:val="center"/>
            </w:pPr>
            <w:r>
              <w:t>I</w:t>
            </w:r>
          </w:p>
        </w:tc>
        <w:tc>
          <w:tcPr>
            <w:tcW w:w="1408" w:type="dxa"/>
          </w:tcPr>
          <w:p w14:paraId="68C82112" w14:textId="77777777" w:rsidR="00D44C36" w:rsidRDefault="00D44C36">
            <w:pPr>
              <w:pStyle w:val="Compact"/>
              <w:jc w:val="center"/>
            </w:pPr>
            <w:r>
              <w:t>I</w:t>
            </w:r>
          </w:p>
        </w:tc>
        <w:tc>
          <w:tcPr>
            <w:tcW w:w="1408" w:type="dxa"/>
          </w:tcPr>
          <w:p w14:paraId="60A9A387" w14:textId="77777777" w:rsidR="00D44C36" w:rsidRDefault="00D44C36">
            <w:pPr>
              <w:pStyle w:val="Compact"/>
              <w:jc w:val="center"/>
            </w:pPr>
            <w:r>
              <w:t>A</w:t>
            </w:r>
          </w:p>
        </w:tc>
      </w:tr>
      <w:tr w:rsidR="00D44C36" w14:paraId="228F7692" w14:textId="77777777" w:rsidTr="00D44C36">
        <w:tc>
          <w:tcPr>
            <w:tcW w:w="1809" w:type="dxa"/>
          </w:tcPr>
          <w:p w14:paraId="3A1BCD0B" w14:textId="77777777" w:rsidR="00D44C36" w:rsidRDefault="00D44C36">
            <w:pPr>
              <w:pStyle w:val="Compact"/>
            </w:pPr>
            <w:r>
              <w:t>Label ground truth — Entity Extraction</w:t>
            </w:r>
          </w:p>
        </w:tc>
        <w:tc>
          <w:tcPr>
            <w:tcW w:w="727" w:type="dxa"/>
          </w:tcPr>
          <w:p w14:paraId="5795F3F7" w14:textId="77777777" w:rsidR="00D44C36" w:rsidRDefault="00D44C36">
            <w:pPr>
              <w:pStyle w:val="Compact"/>
              <w:jc w:val="center"/>
            </w:pPr>
            <w:r>
              <w:t>R</w:t>
            </w:r>
          </w:p>
        </w:tc>
        <w:tc>
          <w:tcPr>
            <w:tcW w:w="1408" w:type="dxa"/>
          </w:tcPr>
          <w:p w14:paraId="2EBD23D2" w14:textId="77777777" w:rsidR="00D44C36" w:rsidRDefault="00D44C36">
            <w:pPr>
              <w:pStyle w:val="Compact"/>
              <w:jc w:val="center"/>
            </w:pPr>
            <w:r>
              <w:t>A</w:t>
            </w:r>
          </w:p>
        </w:tc>
        <w:tc>
          <w:tcPr>
            <w:tcW w:w="1408" w:type="dxa"/>
          </w:tcPr>
          <w:p w14:paraId="29140802" w14:textId="77777777" w:rsidR="00D44C36" w:rsidRDefault="00D44C36">
            <w:pPr>
              <w:pStyle w:val="Compact"/>
              <w:jc w:val="center"/>
            </w:pPr>
            <w:r>
              <w:t>I</w:t>
            </w:r>
          </w:p>
        </w:tc>
        <w:tc>
          <w:tcPr>
            <w:tcW w:w="1408" w:type="dxa"/>
          </w:tcPr>
          <w:p w14:paraId="0083EA9B" w14:textId="77777777" w:rsidR="00D44C36" w:rsidRDefault="00D44C36">
            <w:pPr>
              <w:pStyle w:val="Compact"/>
              <w:jc w:val="center"/>
            </w:pPr>
            <w:r>
              <w:t>I</w:t>
            </w:r>
          </w:p>
        </w:tc>
        <w:tc>
          <w:tcPr>
            <w:tcW w:w="1408" w:type="dxa"/>
          </w:tcPr>
          <w:p w14:paraId="5FCBE06C" w14:textId="77777777" w:rsidR="00D44C36" w:rsidRDefault="00D44C36">
            <w:pPr>
              <w:pStyle w:val="Compact"/>
              <w:jc w:val="center"/>
            </w:pPr>
            <w:r>
              <w:t>I</w:t>
            </w:r>
          </w:p>
        </w:tc>
      </w:tr>
      <w:tr w:rsidR="00D44C36" w14:paraId="3E09C2FE" w14:textId="77777777" w:rsidTr="00D44C36">
        <w:tc>
          <w:tcPr>
            <w:tcW w:w="1809" w:type="dxa"/>
          </w:tcPr>
          <w:p w14:paraId="74C4852B" w14:textId="77777777" w:rsidR="00D44C36" w:rsidRDefault="00D44C36">
            <w:pPr>
              <w:pStyle w:val="Compact"/>
            </w:pPr>
            <w:r>
              <w:t>Label ground truth — Classification</w:t>
            </w:r>
          </w:p>
        </w:tc>
        <w:tc>
          <w:tcPr>
            <w:tcW w:w="727" w:type="dxa"/>
          </w:tcPr>
          <w:p w14:paraId="3235C36D" w14:textId="77777777" w:rsidR="00D44C36" w:rsidRDefault="00D44C36">
            <w:pPr>
              <w:pStyle w:val="Compact"/>
              <w:jc w:val="center"/>
            </w:pPr>
            <w:r>
              <w:t>R</w:t>
            </w:r>
          </w:p>
        </w:tc>
        <w:tc>
          <w:tcPr>
            <w:tcW w:w="1408" w:type="dxa"/>
          </w:tcPr>
          <w:p w14:paraId="5396E95D" w14:textId="77777777" w:rsidR="00D44C36" w:rsidRDefault="00D44C36">
            <w:pPr>
              <w:pStyle w:val="Compact"/>
              <w:jc w:val="center"/>
            </w:pPr>
            <w:r>
              <w:t>A</w:t>
            </w:r>
          </w:p>
        </w:tc>
        <w:tc>
          <w:tcPr>
            <w:tcW w:w="1408" w:type="dxa"/>
          </w:tcPr>
          <w:p w14:paraId="5F837A89" w14:textId="77777777" w:rsidR="00D44C36" w:rsidRDefault="00D44C36">
            <w:pPr>
              <w:pStyle w:val="Compact"/>
              <w:jc w:val="center"/>
            </w:pPr>
            <w:r>
              <w:t>I</w:t>
            </w:r>
          </w:p>
        </w:tc>
        <w:tc>
          <w:tcPr>
            <w:tcW w:w="1408" w:type="dxa"/>
          </w:tcPr>
          <w:p w14:paraId="5200CD3C" w14:textId="77777777" w:rsidR="00D44C36" w:rsidRDefault="00D44C36">
            <w:pPr>
              <w:pStyle w:val="Compact"/>
              <w:jc w:val="center"/>
            </w:pPr>
            <w:r>
              <w:t>I</w:t>
            </w:r>
          </w:p>
        </w:tc>
        <w:tc>
          <w:tcPr>
            <w:tcW w:w="1408" w:type="dxa"/>
          </w:tcPr>
          <w:p w14:paraId="03CE4D1E" w14:textId="77777777" w:rsidR="00D44C36" w:rsidRDefault="00D44C36">
            <w:pPr>
              <w:pStyle w:val="Compact"/>
              <w:jc w:val="center"/>
            </w:pPr>
            <w:r>
              <w:t>I</w:t>
            </w:r>
          </w:p>
        </w:tc>
      </w:tr>
      <w:tr w:rsidR="00D44C36" w14:paraId="7627BF66" w14:textId="77777777" w:rsidTr="00D44C36">
        <w:tc>
          <w:tcPr>
            <w:tcW w:w="1809" w:type="dxa"/>
          </w:tcPr>
          <w:p w14:paraId="178A6D42" w14:textId="77777777" w:rsidR="00D44C36" w:rsidRDefault="00D44C36">
            <w:pPr>
              <w:pStyle w:val="Compact"/>
            </w:pPr>
            <w:r>
              <w:t>Label ground truth — Summarization</w:t>
            </w:r>
          </w:p>
        </w:tc>
        <w:tc>
          <w:tcPr>
            <w:tcW w:w="727" w:type="dxa"/>
          </w:tcPr>
          <w:p w14:paraId="348E2E6E" w14:textId="77777777" w:rsidR="00D44C36" w:rsidRDefault="00D44C36">
            <w:pPr>
              <w:pStyle w:val="Compact"/>
              <w:jc w:val="center"/>
            </w:pPr>
            <w:r>
              <w:t>R</w:t>
            </w:r>
          </w:p>
        </w:tc>
        <w:tc>
          <w:tcPr>
            <w:tcW w:w="1408" w:type="dxa"/>
          </w:tcPr>
          <w:p w14:paraId="4D98074E" w14:textId="77777777" w:rsidR="00D44C36" w:rsidRDefault="00D44C36">
            <w:pPr>
              <w:pStyle w:val="Compact"/>
              <w:jc w:val="center"/>
            </w:pPr>
            <w:r>
              <w:t>A</w:t>
            </w:r>
          </w:p>
        </w:tc>
        <w:tc>
          <w:tcPr>
            <w:tcW w:w="1408" w:type="dxa"/>
          </w:tcPr>
          <w:p w14:paraId="5C5D10E7" w14:textId="77777777" w:rsidR="00D44C36" w:rsidRDefault="00D44C36">
            <w:pPr>
              <w:pStyle w:val="Compact"/>
              <w:jc w:val="center"/>
            </w:pPr>
            <w:r>
              <w:t>C</w:t>
            </w:r>
          </w:p>
        </w:tc>
        <w:tc>
          <w:tcPr>
            <w:tcW w:w="1408" w:type="dxa"/>
          </w:tcPr>
          <w:p w14:paraId="795E5863" w14:textId="77777777" w:rsidR="00D44C36" w:rsidRDefault="00D44C36">
            <w:pPr>
              <w:pStyle w:val="Compact"/>
              <w:jc w:val="center"/>
            </w:pPr>
            <w:r>
              <w:t>I</w:t>
            </w:r>
          </w:p>
        </w:tc>
        <w:tc>
          <w:tcPr>
            <w:tcW w:w="1408" w:type="dxa"/>
          </w:tcPr>
          <w:p w14:paraId="3371D270" w14:textId="77777777" w:rsidR="00D44C36" w:rsidRDefault="00D44C36">
            <w:pPr>
              <w:pStyle w:val="Compact"/>
              <w:jc w:val="center"/>
            </w:pPr>
            <w:r>
              <w:t>I</w:t>
            </w:r>
          </w:p>
        </w:tc>
      </w:tr>
      <w:tr w:rsidR="00D44C36" w14:paraId="5959CC06" w14:textId="77777777" w:rsidTr="00D44C36">
        <w:tc>
          <w:tcPr>
            <w:tcW w:w="1809" w:type="dxa"/>
          </w:tcPr>
          <w:p w14:paraId="33B7E8BA" w14:textId="77777777" w:rsidR="00D44C36" w:rsidRDefault="00D44C36">
            <w:pPr>
              <w:pStyle w:val="Compact"/>
            </w:pPr>
            <w:r>
              <w:t xml:space="preserve">Approve final ground truth </w:t>
            </w:r>
            <w:r>
              <w:lastRenderedPageBreak/>
              <w:t>CSV release</w:t>
            </w:r>
          </w:p>
        </w:tc>
        <w:tc>
          <w:tcPr>
            <w:tcW w:w="727" w:type="dxa"/>
          </w:tcPr>
          <w:p w14:paraId="3168096E" w14:textId="77777777" w:rsidR="00D44C36" w:rsidRDefault="00D44C36">
            <w:pPr>
              <w:pStyle w:val="Compact"/>
              <w:jc w:val="center"/>
            </w:pPr>
            <w:r>
              <w:lastRenderedPageBreak/>
              <w:t>C</w:t>
            </w:r>
          </w:p>
        </w:tc>
        <w:tc>
          <w:tcPr>
            <w:tcW w:w="1408" w:type="dxa"/>
          </w:tcPr>
          <w:p w14:paraId="7F3E7CFA" w14:textId="77777777" w:rsidR="00D44C36" w:rsidRDefault="00D44C36">
            <w:pPr>
              <w:pStyle w:val="Compact"/>
              <w:jc w:val="center"/>
            </w:pPr>
            <w:r>
              <w:t>R</w:t>
            </w:r>
          </w:p>
        </w:tc>
        <w:tc>
          <w:tcPr>
            <w:tcW w:w="1408" w:type="dxa"/>
          </w:tcPr>
          <w:p w14:paraId="1B4D6F9E" w14:textId="77777777" w:rsidR="00D44C36" w:rsidRDefault="00D44C36">
            <w:pPr>
              <w:pStyle w:val="Compact"/>
              <w:jc w:val="center"/>
            </w:pPr>
            <w:r>
              <w:t>I</w:t>
            </w:r>
          </w:p>
        </w:tc>
        <w:tc>
          <w:tcPr>
            <w:tcW w:w="1408" w:type="dxa"/>
          </w:tcPr>
          <w:p w14:paraId="04BFD05A" w14:textId="77777777" w:rsidR="00D44C36" w:rsidRDefault="00D44C36">
            <w:pPr>
              <w:pStyle w:val="Compact"/>
              <w:jc w:val="center"/>
            </w:pPr>
            <w:r>
              <w:t>I</w:t>
            </w:r>
          </w:p>
        </w:tc>
        <w:tc>
          <w:tcPr>
            <w:tcW w:w="1408" w:type="dxa"/>
          </w:tcPr>
          <w:p w14:paraId="4DA8B8E7" w14:textId="77777777" w:rsidR="00D44C36" w:rsidRDefault="00D44C36">
            <w:pPr>
              <w:pStyle w:val="Compact"/>
              <w:jc w:val="center"/>
            </w:pPr>
            <w:r>
              <w:t>A</w:t>
            </w:r>
          </w:p>
        </w:tc>
      </w:tr>
      <w:tr w:rsidR="00D44C36" w14:paraId="06BB40BC" w14:textId="77777777" w:rsidTr="00D44C36">
        <w:tc>
          <w:tcPr>
            <w:tcW w:w="1809" w:type="dxa"/>
          </w:tcPr>
          <w:p w14:paraId="29C30DF0" w14:textId="77777777" w:rsidR="00D44C36" w:rsidRDefault="00D44C36">
            <w:pPr>
              <w:pStyle w:val="Compact"/>
            </w:pPr>
            <w:r>
              <w:t>Define evaluation metrics per capability</w:t>
            </w:r>
          </w:p>
        </w:tc>
        <w:tc>
          <w:tcPr>
            <w:tcW w:w="727" w:type="dxa"/>
          </w:tcPr>
          <w:p w14:paraId="3AFA71AD" w14:textId="77777777" w:rsidR="00D44C36" w:rsidRDefault="00D44C36">
            <w:pPr>
              <w:pStyle w:val="Compact"/>
              <w:jc w:val="center"/>
            </w:pPr>
            <w:r>
              <w:t>I</w:t>
            </w:r>
          </w:p>
        </w:tc>
        <w:tc>
          <w:tcPr>
            <w:tcW w:w="1408" w:type="dxa"/>
          </w:tcPr>
          <w:p w14:paraId="34E7CA3F" w14:textId="77777777" w:rsidR="00D44C36" w:rsidRDefault="00D44C36">
            <w:pPr>
              <w:pStyle w:val="Compact"/>
              <w:jc w:val="center"/>
            </w:pPr>
            <w:r>
              <w:t>C</w:t>
            </w:r>
          </w:p>
        </w:tc>
        <w:tc>
          <w:tcPr>
            <w:tcW w:w="1408" w:type="dxa"/>
          </w:tcPr>
          <w:p w14:paraId="3B46A8E8" w14:textId="77777777" w:rsidR="00D44C36" w:rsidRDefault="00D44C36">
            <w:pPr>
              <w:pStyle w:val="Compact"/>
              <w:jc w:val="center"/>
            </w:pPr>
            <w:r>
              <w:t>R</w:t>
            </w:r>
          </w:p>
        </w:tc>
        <w:tc>
          <w:tcPr>
            <w:tcW w:w="1408" w:type="dxa"/>
          </w:tcPr>
          <w:p w14:paraId="20CA93D7" w14:textId="77777777" w:rsidR="00D44C36" w:rsidRDefault="00D44C36">
            <w:pPr>
              <w:pStyle w:val="Compact"/>
              <w:jc w:val="center"/>
            </w:pPr>
            <w:r>
              <w:t>C</w:t>
            </w:r>
          </w:p>
        </w:tc>
        <w:tc>
          <w:tcPr>
            <w:tcW w:w="1408" w:type="dxa"/>
          </w:tcPr>
          <w:p w14:paraId="1696647E" w14:textId="77777777" w:rsidR="00D44C36" w:rsidRDefault="00D44C36">
            <w:pPr>
              <w:pStyle w:val="Compact"/>
              <w:jc w:val="center"/>
            </w:pPr>
            <w:r>
              <w:t>I</w:t>
            </w:r>
          </w:p>
        </w:tc>
      </w:tr>
      <w:tr w:rsidR="00D44C36" w14:paraId="40D73D96" w14:textId="77777777" w:rsidTr="00D44C36">
        <w:tc>
          <w:tcPr>
            <w:tcW w:w="1809" w:type="dxa"/>
          </w:tcPr>
          <w:p w14:paraId="5DEB76B9" w14:textId="3984F5B5" w:rsidR="00D44C36" w:rsidRDefault="00D44C36">
            <w:pPr>
              <w:pStyle w:val="Compact"/>
            </w:pPr>
            <w:r>
              <w:t>Run evaluation, Analyze and produce scorecards</w:t>
            </w:r>
          </w:p>
        </w:tc>
        <w:tc>
          <w:tcPr>
            <w:tcW w:w="727" w:type="dxa"/>
          </w:tcPr>
          <w:p w14:paraId="2D3685F4" w14:textId="77777777" w:rsidR="00D44C36" w:rsidRDefault="00D44C36">
            <w:pPr>
              <w:pStyle w:val="Compact"/>
              <w:jc w:val="center"/>
            </w:pPr>
            <w:r>
              <w:t>I</w:t>
            </w:r>
          </w:p>
        </w:tc>
        <w:tc>
          <w:tcPr>
            <w:tcW w:w="1408" w:type="dxa"/>
          </w:tcPr>
          <w:p w14:paraId="1FBDA6F4" w14:textId="77777777" w:rsidR="00D44C36" w:rsidRDefault="00D44C36">
            <w:pPr>
              <w:pStyle w:val="Compact"/>
              <w:jc w:val="center"/>
            </w:pPr>
            <w:r>
              <w:t>I</w:t>
            </w:r>
          </w:p>
        </w:tc>
        <w:tc>
          <w:tcPr>
            <w:tcW w:w="1408" w:type="dxa"/>
          </w:tcPr>
          <w:p w14:paraId="49BA92CA" w14:textId="77777777" w:rsidR="00D44C36" w:rsidRDefault="00D44C36">
            <w:pPr>
              <w:pStyle w:val="Compact"/>
              <w:jc w:val="center"/>
            </w:pPr>
            <w:r>
              <w:t>R</w:t>
            </w:r>
          </w:p>
        </w:tc>
        <w:tc>
          <w:tcPr>
            <w:tcW w:w="1408" w:type="dxa"/>
          </w:tcPr>
          <w:p w14:paraId="159E3969" w14:textId="77777777" w:rsidR="00D44C36" w:rsidRDefault="00D44C36">
            <w:pPr>
              <w:pStyle w:val="Compact"/>
              <w:jc w:val="center"/>
            </w:pPr>
            <w:r>
              <w:t>C</w:t>
            </w:r>
          </w:p>
        </w:tc>
        <w:tc>
          <w:tcPr>
            <w:tcW w:w="1408" w:type="dxa"/>
          </w:tcPr>
          <w:p w14:paraId="720D2571" w14:textId="77777777" w:rsidR="00D44C36" w:rsidRDefault="00D44C36">
            <w:pPr>
              <w:pStyle w:val="Compact"/>
              <w:jc w:val="center"/>
            </w:pPr>
            <w:r>
              <w:t>I</w:t>
            </w:r>
          </w:p>
        </w:tc>
      </w:tr>
      <w:tr w:rsidR="00D44C36" w14:paraId="33B84758" w14:textId="77777777" w:rsidTr="00D44C36">
        <w:tc>
          <w:tcPr>
            <w:tcW w:w="1809" w:type="dxa"/>
          </w:tcPr>
          <w:p w14:paraId="2D1AEC19" w14:textId="77777777" w:rsidR="00D44C36" w:rsidRDefault="00D44C36">
            <w:pPr>
              <w:pStyle w:val="Compact"/>
            </w:pPr>
            <w:r>
              <w:t>Update ground truth based on feedback</w:t>
            </w:r>
          </w:p>
        </w:tc>
        <w:tc>
          <w:tcPr>
            <w:tcW w:w="727" w:type="dxa"/>
          </w:tcPr>
          <w:p w14:paraId="7CE03453" w14:textId="77777777" w:rsidR="00D44C36" w:rsidRDefault="00D44C36">
            <w:pPr>
              <w:pStyle w:val="Compact"/>
              <w:jc w:val="center"/>
            </w:pPr>
            <w:r>
              <w:t>R</w:t>
            </w:r>
          </w:p>
        </w:tc>
        <w:tc>
          <w:tcPr>
            <w:tcW w:w="1408" w:type="dxa"/>
          </w:tcPr>
          <w:p w14:paraId="40444BAA" w14:textId="77777777" w:rsidR="00D44C36" w:rsidRDefault="00D44C36">
            <w:pPr>
              <w:pStyle w:val="Compact"/>
              <w:jc w:val="center"/>
            </w:pPr>
            <w:r>
              <w:t>A</w:t>
            </w:r>
          </w:p>
        </w:tc>
        <w:tc>
          <w:tcPr>
            <w:tcW w:w="1408" w:type="dxa"/>
          </w:tcPr>
          <w:p w14:paraId="171787CF" w14:textId="77777777" w:rsidR="00D44C36" w:rsidRDefault="00D44C36">
            <w:pPr>
              <w:pStyle w:val="Compact"/>
              <w:jc w:val="center"/>
            </w:pPr>
            <w:r>
              <w:t>C</w:t>
            </w:r>
          </w:p>
        </w:tc>
        <w:tc>
          <w:tcPr>
            <w:tcW w:w="1408" w:type="dxa"/>
          </w:tcPr>
          <w:p w14:paraId="7CC1DBE0" w14:textId="77777777" w:rsidR="00D44C36" w:rsidRDefault="00D44C36">
            <w:pPr>
              <w:pStyle w:val="Compact"/>
              <w:jc w:val="center"/>
            </w:pPr>
            <w:r>
              <w:t>I</w:t>
            </w:r>
          </w:p>
        </w:tc>
        <w:tc>
          <w:tcPr>
            <w:tcW w:w="1408" w:type="dxa"/>
          </w:tcPr>
          <w:p w14:paraId="341D0BC0" w14:textId="77777777" w:rsidR="00D44C36" w:rsidRDefault="00D44C36">
            <w:pPr>
              <w:pStyle w:val="Compact"/>
              <w:jc w:val="center"/>
            </w:pPr>
            <w:r>
              <w:t>I</w:t>
            </w:r>
          </w:p>
        </w:tc>
      </w:tr>
      <w:tr w:rsidR="00D44C36" w14:paraId="1F1C1FAE" w14:textId="77777777" w:rsidTr="00D44C36">
        <w:tc>
          <w:tcPr>
            <w:tcW w:w="1809" w:type="dxa"/>
          </w:tcPr>
          <w:p w14:paraId="3F95D003" w14:textId="77777777" w:rsidR="00D44C36" w:rsidRDefault="00D44C36">
            <w:pPr>
              <w:pStyle w:val="Compact"/>
            </w:pPr>
            <w:r>
              <w:t>Govern evaluation cadence and release decisions</w:t>
            </w:r>
          </w:p>
        </w:tc>
        <w:tc>
          <w:tcPr>
            <w:tcW w:w="727" w:type="dxa"/>
          </w:tcPr>
          <w:p w14:paraId="7159E325" w14:textId="77777777" w:rsidR="00D44C36" w:rsidRDefault="00D44C36">
            <w:pPr>
              <w:pStyle w:val="Compact"/>
              <w:jc w:val="center"/>
            </w:pPr>
            <w:r>
              <w:t>I</w:t>
            </w:r>
          </w:p>
        </w:tc>
        <w:tc>
          <w:tcPr>
            <w:tcW w:w="1408" w:type="dxa"/>
          </w:tcPr>
          <w:p w14:paraId="206BFD67" w14:textId="77777777" w:rsidR="00D44C36" w:rsidRDefault="00D44C36">
            <w:pPr>
              <w:pStyle w:val="Compact"/>
              <w:jc w:val="center"/>
            </w:pPr>
            <w:r>
              <w:t>C</w:t>
            </w:r>
          </w:p>
        </w:tc>
        <w:tc>
          <w:tcPr>
            <w:tcW w:w="1408" w:type="dxa"/>
          </w:tcPr>
          <w:p w14:paraId="69E50EBD" w14:textId="77777777" w:rsidR="00D44C36" w:rsidRDefault="00D44C36">
            <w:pPr>
              <w:pStyle w:val="Compact"/>
              <w:jc w:val="center"/>
            </w:pPr>
            <w:r>
              <w:t>I</w:t>
            </w:r>
          </w:p>
        </w:tc>
        <w:tc>
          <w:tcPr>
            <w:tcW w:w="1408" w:type="dxa"/>
          </w:tcPr>
          <w:p w14:paraId="13735CF4" w14:textId="77777777" w:rsidR="00D44C36" w:rsidRDefault="00D44C36">
            <w:pPr>
              <w:pStyle w:val="Compact"/>
              <w:jc w:val="center"/>
            </w:pPr>
            <w:r>
              <w:t>I</w:t>
            </w:r>
          </w:p>
        </w:tc>
        <w:tc>
          <w:tcPr>
            <w:tcW w:w="1408" w:type="dxa"/>
          </w:tcPr>
          <w:p w14:paraId="4BC1AC85" w14:textId="77777777" w:rsidR="00D44C36" w:rsidRDefault="00D44C36">
            <w:pPr>
              <w:pStyle w:val="Compact"/>
              <w:jc w:val="center"/>
            </w:pPr>
            <w:r>
              <w:t>R</w:t>
            </w:r>
          </w:p>
        </w:tc>
      </w:tr>
    </w:tbl>
    <w:p w14:paraId="14F81275" w14:textId="77777777" w:rsidR="004B311D" w:rsidRDefault="00000000">
      <w:pPr>
        <w:pStyle w:val="Heading2"/>
      </w:pPr>
      <w:bookmarkStart w:id="5" w:name="phased-delivery-plan"/>
      <w:bookmarkEnd w:id="4"/>
      <w:r>
        <w:t>Phased Delivery Plan</w:t>
      </w:r>
    </w:p>
    <w:p w14:paraId="0BE8C77B" w14:textId="3CD2FAE5" w:rsidR="004B311D" w:rsidRDefault="00000000">
      <w:pPr>
        <w:pStyle w:val="Heading3"/>
      </w:pPr>
      <w:bookmarkStart w:id="6" w:name="X706c82900b4b140364856bbd1ae090c5954ae5f"/>
      <w:r>
        <w:t xml:space="preserve">Phase 1 — Golden Set &amp; Template Design </w:t>
      </w:r>
    </w:p>
    <w:p w14:paraId="7C397D44" w14:textId="5B2CEEA2" w:rsidR="004B311D" w:rsidRDefault="00000000">
      <w:pPr>
        <w:pStyle w:val="FirstParagraph"/>
      </w:pPr>
      <w:r>
        <w:rPr>
          <w:b/>
          <w:bCs/>
        </w:rPr>
        <w:t>Goal:</w:t>
      </w:r>
      <w:r>
        <w:t xml:space="preserve"> Agree on what documents to evaluate and how UWs will label them.</w:t>
      </w:r>
      <w:r w:rsidR="00D44C36">
        <w:t xml:space="preserve"> This is done as part of the ADS session.</w:t>
      </w:r>
    </w:p>
    <w:p w14:paraId="448793C3" w14:textId="77777777" w:rsidR="004B311D" w:rsidRDefault="00000000">
      <w:pPr>
        <w:pStyle w:val="BodyText"/>
      </w:pPr>
      <w:r>
        <w:rPr>
          <w:b/>
          <w:bCs/>
        </w:rPr>
        <w:t>Activities:</w:t>
      </w:r>
    </w:p>
    <w:p w14:paraId="203C75A3" w14:textId="50777DEB" w:rsidR="004B311D" w:rsidRDefault="00000000">
      <w:pPr>
        <w:pStyle w:val="Compact"/>
        <w:numPr>
          <w:ilvl w:val="0"/>
          <w:numId w:val="4"/>
        </w:numPr>
      </w:pPr>
      <w:r>
        <w:t xml:space="preserve">BA selects representative documents spanning simple, complex, and edge-case scenarios across all document </w:t>
      </w:r>
      <w:proofErr w:type="gramStart"/>
      <w:r>
        <w:t>types</w:t>
      </w:r>
      <w:proofErr w:type="gramEnd"/>
      <w:r>
        <w:t xml:space="preserve"> the system handles.</w:t>
      </w:r>
    </w:p>
    <w:p w14:paraId="76BCA10C" w14:textId="77777777" w:rsidR="004B311D" w:rsidRDefault="00000000">
      <w:pPr>
        <w:pStyle w:val="Compact"/>
        <w:numPr>
          <w:ilvl w:val="0"/>
          <w:numId w:val="4"/>
        </w:numPr>
      </w:pPr>
      <w:r>
        <w:t>PM approves the Golden Set scope.</w:t>
      </w:r>
    </w:p>
    <w:p w14:paraId="3D7B39D4" w14:textId="77777777" w:rsidR="004B311D" w:rsidRDefault="00000000">
      <w:pPr>
        <w:pStyle w:val="FirstParagraph"/>
      </w:pPr>
      <w:r>
        <w:rPr>
          <w:b/>
          <w:bCs/>
        </w:rPr>
        <w:t>Exit criteria:</w:t>
      </w:r>
    </w:p>
    <w:p w14:paraId="3B664638" w14:textId="77777777" w:rsidR="004B311D" w:rsidRDefault="00000000">
      <w:pPr>
        <w:pStyle w:val="Compact"/>
        <w:numPr>
          <w:ilvl w:val="0"/>
          <w:numId w:val="5"/>
        </w:numPr>
      </w:pPr>
      <w:r>
        <w:t>Golden Set document list finalised and stored in a versioned location.</w:t>
      </w:r>
    </w:p>
    <w:p w14:paraId="5DA0A1C4" w14:textId="77777777" w:rsidR="004B311D" w:rsidRDefault="00000000">
      <w:pPr>
        <w:pStyle w:val="Compact"/>
        <w:numPr>
          <w:ilvl w:val="0"/>
          <w:numId w:val="5"/>
        </w:numPr>
      </w:pPr>
      <w:r>
        <w:t>CSV templates reviewed and signed off by DS and BA.</w:t>
      </w:r>
    </w:p>
    <w:p w14:paraId="766ACAB8" w14:textId="4636BAC6" w:rsidR="004B311D" w:rsidRDefault="00000000">
      <w:pPr>
        <w:pStyle w:val="Heading3"/>
      </w:pPr>
      <w:bookmarkStart w:id="7" w:name="phase-2-ground-truth-labelling-weeks-36"/>
      <w:bookmarkEnd w:id="6"/>
      <w:r>
        <w:t>Phase 2 — Ground Truth Labelling</w:t>
      </w:r>
    </w:p>
    <w:p w14:paraId="79EFF1F9" w14:textId="77777777" w:rsidR="004B311D" w:rsidRDefault="00000000">
      <w:pPr>
        <w:pStyle w:val="FirstParagraph"/>
      </w:pPr>
      <w:r>
        <w:rPr>
          <w:b/>
          <w:bCs/>
        </w:rPr>
        <w:t>Goal:</w:t>
      </w:r>
      <w:r>
        <w:t xml:space="preserve"> UWs populate the CSV with business-correct values.</w:t>
      </w:r>
    </w:p>
    <w:p w14:paraId="0522C456" w14:textId="77777777" w:rsidR="004B311D" w:rsidRDefault="00000000">
      <w:pPr>
        <w:pStyle w:val="BodyText"/>
      </w:pPr>
      <w:r>
        <w:rPr>
          <w:b/>
          <w:bCs/>
        </w:rPr>
        <w:t>Activities:</w:t>
      </w:r>
    </w:p>
    <w:p w14:paraId="21D2D9DB" w14:textId="28559C32" w:rsidR="004B311D" w:rsidRDefault="00000000">
      <w:pPr>
        <w:pStyle w:val="Compact"/>
        <w:numPr>
          <w:ilvl w:val="0"/>
          <w:numId w:val="6"/>
        </w:numPr>
      </w:pPr>
      <w:r>
        <w:t xml:space="preserve">BA conducts labelling workshops with UWs </w:t>
      </w:r>
    </w:p>
    <w:p w14:paraId="3521A2DF" w14:textId="77777777" w:rsidR="00D44C36" w:rsidRDefault="00D44C36" w:rsidP="00D44C36">
      <w:pPr>
        <w:pStyle w:val="Compact"/>
        <w:ind w:left="720"/>
      </w:pPr>
    </w:p>
    <w:p w14:paraId="30FC6C65" w14:textId="77777777" w:rsidR="004B311D" w:rsidRDefault="00000000">
      <w:pPr>
        <w:pStyle w:val="Compact"/>
        <w:numPr>
          <w:ilvl w:val="0"/>
          <w:numId w:val="6"/>
        </w:numPr>
      </w:pPr>
      <w:r>
        <w:t xml:space="preserve">For </w:t>
      </w:r>
      <w:r>
        <w:rPr>
          <w:b/>
          <w:bCs/>
        </w:rPr>
        <w:t>Entity Extraction</w:t>
      </w:r>
      <w:r>
        <w:t>: UWs open each document, locate each field, and type the correct value into the CSV.</w:t>
      </w:r>
    </w:p>
    <w:p w14:paraId="5ED71D41" w14:textId="77777777" w:rsidR="004B311D" w:rsidRDefault="00000000">
      <w:pPr>
        <w:pStyle w:val="Compact"/>
        <w:numPr>
          <w:ilvl w:val="0"/>
          <w:numId w:val="6"/>
        </w:numPr>
      </w:pPr>
      <w:r>
        <w:t xml:space="preserve">For </w:t>
      </w:r>
      <w:r>
        <w:rPr>
          <w:b/>
          <w:bCs/>
        </w:rPr>
        <w:t>Classification</w:t>
      </w:r>
      <w:r>
        <w:t>: UWs assign the correct document type label to each file.</w:t>
      </w:r>
    </w:p>
    <w:p w14:paraId="7D8A3A26" w14:textId="77777777" w:rsidR="004B311D" w:rsidRDefault="00000000">
      <w:pPr>
        <w:pStyle w:val="Compact"/>
        <w:numPr>
          <w:ilvl w:val="0"/>
          <w:numId w:val="6"/>
        </w:numPr>
      </w:pPr>
      <w:r>
        <w:t xml:space="preserve">For </w:t>
      </w:r>
      <w:r>
        <w:rPr>
          <w:b/>
          <w:bCs/>
        </w:rPr>
        <w:t>Summarization</w:t>
      </w:r>
      <w:r>
        <w:t>: UWs write or approve a reference summary and flag which key entities must appear.</w:t>
      </w:r>
    </w:p>
    <w:p w14:paraId="3AE5C774" w14:textId="77777777" w:rsidR="004B311D" w:rsidRDefault="00000000">
      <w:pPr>
        <w:pStyle w:val="Compact"/>
        <w:numPr>
          <w:ilvl w:val="0"/>
          <w:numId w:val="6"/>
        </w:numPr>
      </w:pPr>
      <w:r>
        <w:t>BA performs a first-pass quality check after each session.</w:t>
      </w:r>
    </w:p>
    <w:p w14:paraId="1C218C87" w14:textId="670E47A6" w:rsidR="004B311D" w:rsidRDefault="00000000">
      <w:pPr>
        <w:pStyle w:val="Compact"/>
        <w:numPr>
          <w:ilvl w:val="0"/>
          <w:numId w:val="6"/>
        </w:numPr>
      </w:pPr>
      <w:r>
        <w:t xml:space="preserve">Disputes or ambiguous cases are logged and escalated to a senior UW for </w:t>
      </w:r>
      <w:r w:rsidR="00D44C36">
        <w:t>mediation</w:t>
      </w:r>
      <w:r>
        <w:t>.</w:t>
      </w:r>
    </w:p>
    <w:p w14:paraId="4E18D349" w14:textId="77777777" w:rsidR="004B311D" w:rsidRDefault="00000000">
      <w:pPr>
        <w:pStyle w:val="FirstParagraph"/>
      </w:pPr>
      <w:r>
        <w:rPr>
          <w:b/>
          <w:bCs/>
        </w:rPr>
        <w:t>Labelling guidelines for UWs:</w:t>
      </w:r>
    </w:p>
    <w:p w14:paraId="296E72DC" w14:textId="77777777" w:rsidR="004B311D" w:rsidRDefault="00000000">
      <w:pPr>
        <w:pStyle w:val="Compact"/>
        <w:numPr>
          <w:ilvl w:val="0"/>
          <w:numId w:val="7"/>
        </w:numPr>
      </w:pPr>
      <w:r>
        <w:t>Type the value as it should be understood by the business — do not worry about formatting. DS handles normalisation.</w:t>
      </w:r>
    </w:p>
    <w:p w14:paraId="0D392583" w14:textId="77777777" w:rsidR="004B311D" w:rsidRDefault="00000000">
      <w:pPr>
        <w:pStyle w:val="Compact"/>
        <w:numPr>
          <w:ilvl w:val="0"/>
          <w:numId w:val="7"/>
        </w:numPr>
      </w:pPr>
      <w:r>
        <w:t xml:space="preserve">If a field is genuinely not present in the document, enter </w:t>
      </w:r>
      <w:r>
        <w:rPr>
          <w:rStyle w:val="VerbatimChar"/>
        </w:rPr>
        <w:t>NOT_FOUND</w:t>
      </w:r>
      <w:r>
        <w:t>.</w:t>
      </w:r>
    </w:p>
    <w:p w14:paraId="6460BFEB" w14:textId="77777777" w:rsidR="004B311D" w:rsidRDefault="00000000">
      <w:pPr>
        <w:pStyle w:val="Compact"/>
        <w:numPr>
          <w:ilvl w:val="0"/>
          <w:numId w:val="7"/>
        </w:numPr>
      </w:pPr>
      <w:r>
        <w:t xml:space="preserve">If multiple valid interpretations exist, enter the primary value and note the alternative in the </w:t>
      </w:r>
      <w:r>
        <w:rPr>
          <w:rStyle w:val="VerbatimChar"/>
        </w:rPr>
        <w:t>Notes</w:t>
      </w:r>
      <w:r>
        <w:t xml:space="preserve"> column.</w:t>
      </w:r>
    </w:p>
    <w:p w14:paraId="6EAF9673" w14:textId="77777777" w:rsidR="004B311D" w:rsidRDefault="00000000">
      <w:pPr>
        <w:pStyle w:val="FirstParagraph"/>
      </w:pPr>
      <w:r>
        <w:rPr>
          <w:b/>
          <w:bCs/>
        </w:rPr>
        <w:t>Exit criteria:</w:t>
      </w:r>
    </w:p>
    <w:p w14:paraId="612BB22F" w14:textId="77777777" w:rsidR="004B311D" w:rsidRDefault="00000000">
      <w:pPr>
        <w:pStyle w:val="Compact"/>
        <w:numPr>
          <w:ilvl w:val="0"/>
          <w:numId w:val="8"/>
        </w:numPr>
      </w:pPr>
      <w:r>
        <w:t>All Golden Set documents labelled for all three capabilities.</w:t>
      </w:r>
    </w:p>
    <w:p w14:paraId="645FB161" w14:textId="2B76E6BA" w:rsidR="004B311D" w:rsidRDefault="00000000">
      <w:pPr>
        <w:pStyle w:val="Compact"/>
        <w:numPr>
          <w:ilvl w:val="0"/>
          <w:numId w:val="8"/>
        </w:numPr>
      </w:pPr>
      <w:r>
        <w:t>Adjudication log closed</w:t>
      </w:r>
      <w:r w:rsidR="00D44C36">
        <w:t>,</w:t>
      </w:r>
      <w:r>
        <w:t xml:space="preserve"> no open disputes.</w:t>
      </w:r>
    </w:p>
    <w:p w14:paraId="4624BD31" w14:textId="77777777" w:rsidR="004B311D" w:rsidRDefault="00000000">
      <w:pPr>
        <w:pStyle w:val="Compact"/>
        <w:numPr>
          <w:ilvl w:val="0"/>
          <w:numId w:val="8"/>
        </w:numPr>
      </w:pPr>
      <w:r>
        <w:t xml:space="preserve">BA-approved CSV committed to the repository under </w:t>
      </w:r>
      <w:r>
        <w:rPr>
          <w:rStyle w:val="VerbatimChar"/>
        </w:rPr>
        <w:t>data/ground_truth/v1/</w:t>
      </w:r>
      <w:r>
        <w:t>.</w:t>
      </w:r>
    </w:p>
    <w:p w14:paraId="6990D29D" w14:textId="77777777" w:rsidR="00D44C36" w:rsidRDefault="00D44C36">
      <w:pPr>
        <w:pStyle w:val="Heading3"/>
      </w:pPr>
      <w:bookmarkStart w:id="8" w:name="X1db8742e56e7aae295638d53ab2387fde7f592c"/>
      <w:bookmarkEnd w:id="7"/>
    </w:p>
    <w:p w14:paraId="0A7ACA4F" w14:textId="1150F342" w:rsidR="004B311D" w:rsidRDefault="00000000">
      <w:pPr>
        <w:pStyle w:val="Heading3"/>
      </w:pPr>
      <w:r>
        <w:t xml:space="preserve">Phase 3 — Metric Definition &amp; Framework Activation </w:t>
      </w:r>
    </w:p>
    <w:p w14:paraId="723FB6B3" w14:textId="77777777" w:rsidR="00D44C36" w:rsidRDefault="00D44C36" w:rsidP="00D44C36">
      <w:pPr>
        <w:pStyle w:val="BlockText"/>
        <w:ind w:left="0"/>
      </w:pPr>
    </w:p>
    <w:p w14:paraId="23AFF372" w14:textId="4FDD2776" w:rsidR="004B311D" w:rsidRDefault="00000000" w:rsidP="00D44C36">
      <w:pPr>
        <w:pStyle w:val="BlockText"/>
        <w:ind w:left="0"/>
      </w:pPr>
      <w:r>
        <w:t>This phase overlaps with Phase 2 so DS can start while labelling is still in progress.</w:t>
      </w:r>
    </w:p>
    <w:p w14:paraId="301B1F7A" w14:textId="77777777" w:rsidR="004B311D" w:rsidRDefault="00000000">
      <w:pPr>
        <w:pStyle w:val="FirstParagraph"/>
      </w:pPr>
      <w:r>
        <w:rPr>
          <w:b/>
          <w:bCs/>
        </w:rPr>
        <w:t>Goal:</w:t>
      </w:r>
      <w:r>
        <w:t xml:space="preserve"> DS defines the evaluation metrics and Dev wires them into the existing framework at every integration point.</w:t>
      </w:r>
    </w:p>
    <w:p w14:paraId="1B93549A" w14:textId="77777777" w:rsidR="004B311D" w:rsidRDefault="00000000">
      <w:pPr>
        <w:pStyle w:val="BodyText"/>
      </w:pPr>
      <w:r>
        <w:rPr>
          <w:b/>
          <w:bCs/>
        </w:rPr>
        <w:t>Activities:</w:t>
      </w:r>
    </w:p>
    <w:p w14:paraId="7E216425" w14:textId="62231A68" w:rsidR="004B311D" w:rsidRDefault="00000000">
      <w:pPr>
        <w:pStyle w:val="Compact"/>
        <w:numPr>
          <w:ilvl w:val="0"/>
          <w:numId w:val="9"/>
        </w:numPr>
      </w:pPr>
      <w:r>
        <w:t xml:space="preserve">DS defines metrics per capability </w:t>
      </w:r>
    </w:p>
    <w:p w14:paraId="620BD53A" w14:textId="77777777" w:rsidR="004B311D" w:rsidRDefault="00000000">
      <w:pPr>
        <w:pStyle w:val="Compact"/>
        <w:numPr>
          <w:ilvl w:val="0"/>
          <w:numId w:val="9"/>
        </w:numPr>
      </w:pPr>
      <w:r>
        <w:t>Dev builds normalisation scripts to align UW-provided values with model output formats.</w:t>
      </w:r>
    </w:p>
    <w:p w14:paraId="4DB0F5A3" w14:textId="2B05027A" w:rsidR="004B311D" w:rsidRDefault="00000000">
      <w:pPr>
        <w:pStyle w:val="Compact"/>
        <w:numPr>
          <w:ilvl w:val="0"/>
          <w:numId w:val="9"/>
        </w:numPr>
      </w:pPr>
      <w:r>
        <w:t>Dev adds evaluation hooks at each integration point</w:t>
      </w:r>
      <w:r w:rsidR="00D03FD1">
        <w:t>.</w:t>
      </w:r>
      <w:r>
        <w:t xml:space="preserve"> </w:t>
      </w:r>
    </w:p>
    <w:p w14:paraId="18CC571E" w14:textId="77777777" w:rsidR="004B311D" w:rsidRDefault="00000000">
      <w:pPr>
        <w:pStyle w:val="FirstParagraph"/>
      </w:pPr>
      <w:r>
        <w:rPr>
          <w:b/>
          <w:bCs/>
        </w:rPr>
        <w:t>Exit criteria:</w:t>
      </w:r>
    </w:p>
    <w:p w14:paraId="7236D8C3" w14:textId="77777777" w:rsidR="004B311D" w:rsidRDefault="00000000">
      <w:pPr>
        <w:pStyle w:val="Compact"/>
        <w:numPr>
          <w:ilvl w:val="0"/>
          <w:numId w:val="10"/>
        </w:numPr>
      </w:pPr>
      <w:r>
        <w:t>All three evaluators runnable against the ground truth CSV.</w:t>
      </w:r>
    </w:p>
    <w:p w14:paraId="3D2699E4" w14:textId="77777777" w:rsidR="004B311D" w:rsidRDefault="00000000">
      <w:pPr>
        <w:pStyle w:val="Compact"/>
        <w:numPr>
          <w:ilvl w:val="0"/>
          <w:numId w:val="10"/>
        </w:numPr>
      </w:pPr>
      <w:r>
        <w:t>Evaluation triggered automatically at each integration point.</w:t>
      </w:r>
    </w:p>
    <w:p w14:paraId="0CEA8CA2" w14:textId="77777777" w:rsidR="004B311D" w:rsidRDefault="00000000">
      <w:pPr>
        <w:pStyle w:val="Compact"/>
        <w:numPr>
          <w:ilvl w:val="0"/>
          <w:numId w:val="10"/>
        </w:numPr>
      </w:pPr>
      <w:r>
        <w:t>First scorecard produced end-to-end.</w:t>
      </w:r>
    </w:p>
    <w:p w14:paraId="1D21DD4C" w14:textId="77777777" w:rsidR="004B311D" w:rsidRDefault="00000000">
      <w:pPr>
        <w:pStyle w:val="Heading3"/>
      </w:pPr>
      <w:bookmarkStart w:id="9" w:name="X731caf4cf978c343063b66e591ca23be7b6d275"/>
      <w:bookmarkEnd w:id="8"/>
      <w:r>
        <w:lastRenderedPageBreak/>
        <w:t>Phase 4 — Baseline Scorecard &amp; Feedback Loop (Weeks 8–10)</w:t>
      </w:r>
    </w:p>
    <w:p w14:paraId="37337A29" w14:textId="77777777" w:rsidR="004B311D" w:rsidRDefault="00000000">
      <w:pPr>
        <w:pStyle w:val="FirstParagraph"/>
      </w:pPr>
      <w:r>
        <w:rPr>
          <w:b/>
          <w:bCs/>
        </w:rPr>
        <w:t>Goal:</w:t>
      </w:r>
      <w:r>
        <w:t xml:space="preserve"> Establish the quality baseline and operationalise the feedback cycle.</w:t>
      </w:r>
    </w:p>
    <w:p w14:paraId="4CE250A8" w14:textId="77777777" w:rsidR="004B311D" w:rsidRDefault="00000000">
      <w:pPr>
        <w:pStyle w:val="BodyText"/>
      </w:pPr>
      <w:r>
        <w:rPr>
          <w:b/>
          <w:bCs/>
        </w:rPr>
        <w:t>Activities:</w:t>
      </w:r>
    </w:p>
    <w:p w14:paraId="213D2E1A" w14:textId="77777777" w:rsidR="004B311D" w:rsidRDefault="00000000">
      <w:pPr>
        <w:pStyle w:val="Compact"/>
        <w:numPr>
          <w:ilvl w:val="0"/>
          <w:numId w:val="11"/>
        </w:numPr>
      </w:pPr>
      <w:r>
        <w:t>DS runs full evaluation across all capabilities and produces the baseline scorecard.</w:t>
      </w:r>
    </w:p>
    <w:p w14:paraId="431E5298" w14:textId="77777777" w:rsidR="004B311D" w:rsidRDefault="00000000">
      <w:pPr>
        <w:pStyle w:val="Compact"/>
        <w:numPr>
          <w:ilvl w:val="0"/>
          <w:numId w:val="11"/>
        </w:numPr>
      </w:pPr>
      <w:r>
        <w:t>DS and Dev perform discrepancy analysis — categorising errors as model errors, logic errors, or ground truth errors.</w:t>
      </w:r>
    </w:p>
    <w:p w14:paraId="7D535F11" w14:textId="77777777" w:rsidR="004B311D" w:rsidRDefault="00000000">
      <w:pPr>
        <w:pStyle w:val="Compact"/>
        <w:numPr>
          <w:ilvl w:val="0"/>
          <w:numId w:val="11"/>
        </w:numPr>
      </w:pPr>
      <w:r>
        <w:t>Ground truth corrections fed back to BA/UW for approval.</w:t>
      </w:r>
    </w:p>
    <w:p w14:paraId="027304D1" w14:textId="77777777" w:rsidR="004B311D" w:rsidRDefault="00000000">
      <w:pPr>
        <w:pStyle w:val="Compact"/>
        <w:numPr>
          <w:ilvl w:val="0"/>
          <w:numId w:val="11"/>
        </w:numPr>
      </w:pPr>
      <w:r>
        <w:t>PM sets acceptance thresholds for each metric.</w:t>
      </w:r>
    </w:p>
    <w:p w14:paraId="118C8026" w14:textId="77777777" w:rsidR="004B311D" w:rsidRDefault="00000000">
      <w:pPr>
        <w:pStyle w:val="Compact"/>
        <w:numPr>
          <w:ilvl w:val="0"/>
          <w:numId w:val="11"/>
        </w:numPr>
      </w:pPr>
      <w:r>
        <w:t>Dev integrates scorecard generation into CI/CD so evaluation runs on every model or prompt change.</w:t>
      </w:r>
    </w:p>
    <w:p w14:paraId="561CEA74" w14:textId="77777777" w:rsidR="004B311D" w:rsidRDefault="00000000">
      <w:pPr>
        <w:pStyle w:val="FirstParagraph"/>
      </w:pPr>
      <w:r>
        <w:rPr>
          <w:b/>
          <w:bCs/>
        </w:rPr>
        <w:t>Exit criteria:</w:t>
      </w:r>
    </w:p>
    <w:p w14:paraId="2E5B3AE9" w14:textId="77777777" w:rsidR="004B311D" w:rsidRDefault="00000000">
      <w:pPr>
        <w:pStyle w:val="Compact"/>
        <w:numPr>
          <w:ilvl w:val="0"/>
          <w:numId w:val="12"/>
        </w:numPr>
      </w:pPr>
      <w:r>
        <w:t>Baseline scores documented and agreed.</w:t>
      </w:r>
    </w:p>
    <w:p w14:paraId="7CEFBD28" w14:textId="77777777" w:rsidR="004B311D" w:rsidRDefault="00000000">
      <w:pPr>
        <w:pStyle w:val="Compact"/>
        <w:numPr>
          <w:ilvl w:val="0"/>
          <w:numId w:val="12"/>
        </w:numPr>
      </w:pPr>
      <w:r>
        <w:t>Acceptance thresholds defined.</w:t>
      </w:r>
    </w:p>
    <w:p w14:paraId="1438906F" w14:textId="77777777" w:rsidR="004B311D" w:rsidRDefault="00000000">
      <w:pPr>
        <w:pStyle w:val="Compact"/>
        <w:numPr>
          <w:ilvl w:val="0"/>
          <w:numId w:val="12"/>
        </w:numPr>
      </w:pPr>
      <w:r>
        <w:t>Evaluation runs automatically in CI pipeline.</w:t>
      </w:r>
    </w:p>
    <w:p w14:paraId="5909B130" w14:textId="77777777" w:rsidR="004B311D" w:rsidRDefault="00000000">
      <w:pPr>
        <w:pStyle w:val="Compact"/>
        <w:numPr>
          <w:ilvl w:val="0"/>
          <w:numId w:val="12"/>
        </w:numPr>
      </w:pPr>
      <w:r>
        <w:t>Feedback loop documented and practised at least once.</w:t>
      </w:r>
    </w:p>
    <w:p w14:paraId="0B7DC694" w14:textId="759BE083" w:rsidR="00D03FD1" w:rsidRPr="00D03FD1" w:rsidRDefault="00000000" w:rsidP="00D03FD1">
      <w:pPr>
        <w:pStyle w:val="Heading2"/>
      </w:pPr>
      <w:bookmarkStart w:id="10" w:name="ground-truth-csv-templates"/>
      <w:bookmarkEnd w:id="5"/>
      <w:bookmarkEnd w:id="9"/>
      <w:r>
        <w:t>Ground Truth CSV Templates</w:t>
      </w:r>
    </w:p>
    <w:p w14:paraId="4D6E601C" w14:textId="77777777" w:rsidR="004B311D" w:rsidRDefault="00000000">
      <w:pPr>
        <w:pStyle w:val="Heading2"/>
      </w:pPr>
      <w:bookmarkStart w:id="11" w:name="evaluation-metrics-by-capability"/>
      <w:bookmarkEnd w:id="10"/>
      <w:r>
        <w:t>Evaluation Metrics by Capability</w:t>
      </w:r>
    </w:p>
    <w:p w14:paraId="1E69FEF9" w14:textId="77777777" w:rsidR="004B311D" w:rsidRDefault="00000000">
      <w:pPr>
        <w:pStyle w:val="Heading3"/>
      </w:pPr>
      <w:bookmarkStart w:id="12" w:name="entity-extraction-1"/>
      <w:r>
        <w:t>Entity Extraction</w:t>
      </w:r>
    </w:p>
    <w:p w14:paraId="6367570B" w14:textId="77777777" w:rsidR="004B311D" w:rsidRDefault="00000000">
      <w:pPr>
        <w:pStyle w:val="FirstParagraph"/>
      </w:pPr>
      <w:r>
        <w:t xml:space="preserve">The existing </w:t>
      </w:r>
      <w:r>
        <w:rPr>
          <w:rStyle w:val="VerbatimChar"/>
        </w:rPr>
        <w:t>ExtractionCorrectnessEvaluator</w:t>
      </w:r>
      <w:r>
        <w:t xml:space="preserve"> and </w:t>
      </w:r>
      <w:r>
        <w:rPr>
          <w:rStyle w:val="VerbatimChar"/>
        </w:rPr>
        <w:t>ExtractionCompletenessEvaluator</w:t>
      </w:r>
      <w:r>
        <w:t xml:space="preserve"> already produce scores. DS will augment with ground-truth-based metrics: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4B311D" w14:paraId="7BBA0D64" w14:textId="77777777" w:rsidTr="00D03F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92" w:type="dxa"/>
          </w:tcPr>
          <w:p w14:paraId="0E8330DE" w14:textId="77777777" w:rsidR="004B311D" w:rsidRDefault="00000000">
            <w:pPr>
              <w:pStyle w:val="Compact"/>
            </w:pPr>
            <w:r>
              <w:t>Metric</w:t>
            </w:r>
          </w:p>
        </w:tc>
        <w:tc>
          <w:tcPr>
            <w:tcW w:w="3192" w:type="dxa"/>
          </w:tcPr>
          <w:p w14:paraId="59F66F64" w14:textId="77777777" w:rsidR="004B311D" w:rsidRDefault="00000000">
            <w:pPr>
              <w:pStyle w:val="Compact"/>
            </w:pPr>
            <w:r>
              <w:t>What It Measures</w:t>
            </w:r>
          </w:p>
        </w:tc>
        <w:tc>
          <w:tcPr>
            <w:tcW w:w="3192" w:type="dxa"/>
          </w:tcPr>
          <w:p w14:paraId="5E1C38C0" w14:textId="77777777" w:rsidR="004B311D" w:rsidRDefault="00000000">
            <w:pPr>
              <w:pStyle w:val="Compact"/>
            </w:pPr>
            <w:r>
              <w:t>How It Is Computed</w:t>
            </w:r>
          </w:p>
        </w:tc>
      </w:tr>
    </w:tbl>
    <w:p w14:paraId="218428D1" w14:textId="77777777" w:rsidR="00D03FD1" w:rsidRDefault="00D03FD1">
      <w:pPr>
        <w:pStyle w:val="Heading3"/>
      </w:pPr>
      <w:bookmarkStart w:id="13" w:name="document-classification-1"/>
      <w:bookmarkEnd w:id="12"/>
    </w:p>
    <w:p w14:paraId="3E798AB3" w14:textId="77777777" w:rsidR="00D03FD1" w:rsidRDefault="00D03FD1">
      <w:pPr>
        <w:pStyle w:val="Heading3"/>
      </w:pPr>
    </w:p>
    <w:p w14:paraId="1B9CBEBE" w14:textId="77777777" w:rsidR="00D03FD1" w:rsidRDefault="00D03FD1">
      <w:pPr>
        <w:pStyle w:val="Heading3"/>
      </w:pPr>
    </w:p>
    <w:p w14:paraId="1693A390" w14:textId="57CAD6BC" w:rsidR="004B311D" w:rsidRDefault="00000000">
      <w:pPr>
        <w:pStyle w:val="Heading3"/>
      </w:pPr>
      <w:r>
        <w:t>Document Classification</w:t>
      </w:r>
    </w:p>
    <w:p w14:paraId="38F67CB1" w14:textId="77777777" w:rsidR="004B311D" w:rsidRDefault="00000000">
      <w:pPr>
        <w:pStyle w:val="FirstParagraph"/>
      </w:pPr>
      <w:r>
        <w:t xml:space="preserve">A new evaluator will be implemented in </w:t>
      </w:r>
      <w:r>
        <w:rPr>
          <w:rStyle w:val="VerbatimChar"/>
        </w:rPr>
        <w:t>src/evaluation/document_classification/</w:t>
      </w:r>
      <w: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4B311D" w14:paraId="433D8948" w14:textId="77777777" w:rsidTr="00D03F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92" w:type="dxa"/>
          </w:tcPr>
          <w:p w14:paraId="631A60AD" w14:textId="77777777" w:rsidR="004B311D" w:rsidRDefault="00000000">
            <w:pPr>
              <w:pStyle w:val="Compact"/>
            </w:pPr>
            <w:r>
              <w:t>Metric</w:t>
            </w:r>
          </w:p>
        </w:tc>
        <w:tc>
          <w:tcPr>
            <w:tcW w:w="3192" w:type="dxa"/>
          </w:tcPr>
          <w:p w14:paraId="05FBA68A" w14:textId="77777777" w:rsidR="004B311D" w:rsidRDefault="00000000">
            <w:pPr>
              <w:pStyle w:val="Compact"/>
            </w:pPr>
            <w:r>
              <w:t>What It Measures</w:t>
            </w:r>
          </w:p>
        </w:tc>
        <w:tc>
          <w:tcPr>
            <w:tcW w:w="3192" w:type="dxa"/>
          </w:tcPr>
          <w:p w14:paraId="2230BFDF" w14:textId="77777777" w:rsidR="004B311D" w:rsidRDefault="00000000">
            <w:pPr>
              <w:pStyle w:val="Compact"/>
            </w:pPr>
            <w:r>
              <w:t>How It Is Computed</w:t>
            </w:r>
          </w:p>
        </w:tc>
      </w:tr>
      <w:tr w:rsidR="004B311D" w14:paraId="1C1BCF20" w14:textId="77777777" w:rsidTr="00D03FD1">
        <w:tc>
          <w:tcPr>
            <w:tcW w:w="3192" w:type="dxa"/>
          </w:tcPr>
          <w:p w14:paraId="2AC85CA2" w14:textId="77777777" w:rsidR="004B311D" w:rsidRDefault="00000000">
            <w:pPr>
              <w:pStyle w:val="Compact"/>
            </w:pPr>
            <w:r>
              <w:t>Accuracy</w:t>
            </w:r>
          </w:p>
        </w:tc>
        <w:tc>
          <w:tcPr>
            <w:tcW w:w="3192" w:type="dxa"/>
          </w:tcPr>
          <w:p w14:paraId="639685A5" w14:textId="77777777" w:rsidR="004B311D" w:rsidRDefault="00000000">
            <w:pPr>
              <w:pStyle w:val="Compact"/>
            </w:pPr>
            <w:r>
              <w:t>Overall correct classifications</w:t>
            </w:r>
          </w:p>
        </w:tc>
        <w:tc>
          <w:tcPr>
            <w:tcW w:w="3192" w:type="dxa"/>
          </w:tcPr>
          <w:p w14:paraId="20920022" w14:textId="77777777" w:rsidR="004B311D" w:rsidRDefault="00000000">
            <w:pPr>
              <w:pStyle w:val="Compact"/>
            </w:pPr>
            <w:r>
              <w:rPr>
                <w:rStyle w:val="VerbatimChar"/>
              </w:rPr>
              <w:t>correct / total</w:t>
            </w:r>
          </w:p>
        </w:tc>
      </w:tr>
      <w:tr w:rsidR="004B311D" w14:paraId="70A60340" w14:textId="77777777" w:rsidTr="00D03FD1">
        <w:tc>
          <w:tcPr>
            <w:tcW w:w="3192" w:type="dxa"/>
          </w:tcPr>
          <w:p w14:paraId="62AEAEA4" w14:textId="7B0E5F88" w:rsidR="004B311D" w:rsidRDefault="004B311D">
            <w:pPr>
              <w:pStyle w:val="Compact"/>
            </w:pPr>
          </w:p>
        </w:tc>
        <w:tc>
          <w:tcPr>
            <w:tcW w:w="3192" w:type="dxa"/>
          </w:tcPr>
          <w:p w14:paraId="626EA52D" w14:textId="242A04FF" w:rsidR="004B311D" w:rsidRDefault="004B311D">
            <w:pPr>
              <w:pStyle w:val="Compact"/>
            </w:pPr>
          </w:p>
        </w:tc>
        <w:tc>
          <w:tcPr>
            <w:tcW w:w="3192" w:type="dxa"/>
          </w:tcPr>
          <w:p w14:paraId="49C39E8A" w14:textId="0E6A6ED1" w:rsidR="004B311D" w:rsidRDefault="004B311D">
            <w:pPr>
              <w:pStyle w:val="Compact"/>
            </w:pPr>
          </w:p>
        </w:tc>
      </w:tr>
      <w:tr w:rsidR="004B311D" w14:paraId="4899B2C7" w14:textId="77777777" w:rsidTr="00D03FD1">
        <w:tc>
          <w:tcPr>
            <w:tcW w:w="3192" w:type="dxa"/>
          </w:tcPr>
          <w:p w14:paraId="2BD79667" w14:textId="238F8DF7" w:rsidR="004B311D" w:rsidRDefault="004B311D">
            <w:pPr>
              <w:pStyle w:val="Compact"/>
            </w:pPr>
          </w:p>
        </w:tc>
        <w:tc>
          <w:tcPr>
            <w:tcW w:w="3192" w:type="dxa"/>
          </w:tcPr>
          <w:p w14:paraId="08B1B354" w14:textId="0774B6A5" w:rsidR="004B311D" w:rsidRDefault="004B311D">
            <w:pPr>
              <w:pStyle w:val="Compact"/>
            </w:pPr>
          </w:p>
        </w:tc>
        <w:tc>
          <w:tcPr>
            <w:tcW w:w="3192" w:type="dxa"/>
          </w:tcPr>
          <w:p w14:paraId="2439630D" w14:textId="7173EDBF" w:rsidR="004B311D" w:rsidRDefault="004B311D">
            <w:pPr>
              <w:pStyle w:val="Compact"/>
            </w:pPr>
          </w:p>
        </w:tc>
      </w:tr>
    </w:tbl>
    <w:p w14:paraId="4B6C59F4" w14:textId="77777777" w:rsidR="004B311D" w:rsidRDefault="00000000">
      <w:pPr>
        <w:pStyle w:val="Heading3"/>
      </w:pPr>
      <w:bookmarkStart w:id="14" w:name="document-summarization"/>
      <w:bookmarkEnd w:id="13"/>
      <w:r>
        <w:t>Document Summarization</w:t>
      </w:r>
    </w:p>
    <w:p w14:paraId="16C3C16E" w14:textId="6F9458AF" w:rsidR="004B311D" w:rsidRDefault="00000000">
      <w:pPr>
        <w:pStyle w:val="FirstParagraph"/>
      </w:pPr>
      <w:r>
        <w:t xml:space="preserve">The existing evaluators </w:t>
      </w:r>
      <w:r w:rsidR="00D03FD1">
        <w:t xml:space="preserve">we built in the </w:t>
      </w:r>
      <w:proofErr w:type="gramStart"/>
      <w:r w:rsidR="00D03FD1">
        <w:t>prototype</w:t>
      </w:r>
      <w:r>
        <w:t>(</w:t>
      </w:r>
      <w:proofErr w:type="gramEnd"/>
      <w:r>
        <w:rPr>
          <w:rStyle w:val="VerbatimChar"/>
        </w:rPr>
        <w:t>EntityCoverageEvaluator</w:t>
      </w:r>
      <w:r>
        <w:t xml:space="preserve">, </w:t>
      </w:r>
      <w:proofErr w:type="spellStart"/>
      <w:r>
        <w:rPr>
          <w:rStyle w:val="VerbatimChar"/>
        </w:rPr>
        <w:t>GroundednessEvaluator</w:t>
      </w:r>
      <w:proofErr w:type="spellEnd"/>
      <w:r>
        <w:t xml:space="preserve">, </w:t>
      </w:r>
      <w:proofErr w:type="spellStart"/>
      <w:r>
        <w:rPr>
          <w:rStyle w:val="VerbatimChar"/>
        </w:rPr>
        <w:t>SemanticFidelityEvaluator</w:t>
      </w:r>
      <w:proofErr w:type="spellEnd"/>
      <w:r>
        <w:t>) already produce a weighted composite score. DS will add: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4B311D" w14:paraId="5966DE94" w14:textId="77777777" w:rsidTr="00D03F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92" w:type="dxa"/>
          </w:tcPr>
          <w:p w14:paraId="6EE05FFE" w14:textId="77777777" w:rsidR="004B311D" w:rsidRDefault="00000000">
            <w:pPr>
              <w:pStyle w:val="Compact"/>
            </w:pPr>
            <w:r>
              <w:t>Metric</w:t>
            </w:r>
          </w:p>
        </w:tc>
        <w:tc>
          <w:tcPr>
            <w:tcW w:w="3192" w:type="dxa"/>
          </w:tcPr>
          <w:p w14:paraId="30CF749B" w14:textId="77777777" w:rsidR="004B311D" w:rsidRDefault="00000000">
            <w:pPr>
              <w:pStyle w:val="Compact"/>
            </w:pPr>
            <w:r>
              <w:t>What It Measures</w:t>
            </w:r>
          </w:p>
        </w:tc>
        <w:tc>
          <w:tcPr>
            <w:tcW w:w="3192" w:type="dxa"/>
          </w:tcPr>
          <w:p w14:paraId="21B9365A" w14:textId="77777777" w:rsidR="004B311D" w:rsidRDefault="00000000">
            <w:pPr>
              <w:pStyle w:val="Compact"/>
            </w:pPr>
            <w:r>
              <w:t>How It Is Computed</w:t>
            </w:r>
          </w:p>
        </w:tc>
      </w:tr>
      <w:tr w:rsidR="004B311D" w14:paraId="214E9282" w14:textId="77777777" w:rsidTr="00D03FD1">
        <w:tc>
          <w:tcPr>
            <w:tcW w:w="3192" w:type="dxa"/>
          </w:tcPr>
          <w:p w14:paraId="5A75C355" w14:textId="77777777" w:rsidR="004B311D" w:rsidRDefault="00000000">
            <w:pPr>
              <w:pStyle w:val="Compact"/>
            </w:pPr>
            <w:r>
              <w:t>Entity Coverage (existing)</w:t>
            </w:r>
          </w:p>
        </w:tc>
        <w:tc>
          <w:tcPr>
            <w:tcW w:w="3192" w:type="dxa"/>
          </w:tcPr>
          <w:p w14:paraId="72D37F79" w14:textId="77777777" w:rsidR="004B311D" w:rsidRDefault="00000000">
            <w:pPr>
              <w:pStyle w:val="Compact"/>
            </w:pPr>
            <w:r>
              <w:t>Key entities present in summary</w:t>
            </w:r>
          </w:p>
        </w:tc>
        <w:tc>
          <w:tcPr>
            <w:tcW w:w="3192" w:type="dxa"/>
          </w:tcPr>
          <w:p w14:paraId="36CE3EDE" w14:textId="77777777" w:rsidR="004B311D" w:rsidRDefault="00000000">
            <w:pPr>
              <w:pStyle w:val="Compact"/>
            </w:pPr>
            <w:r>
              <w:t>Weighted token overlap — 40% weight</w:t>
            </w:r>
          </w:p>
        </w:tc>
      </w:tr>
      <w:tr w:rsidR="004B311D" w14:paraId="450CFB31" w14:textId="77777777" w:rsidTr="00D03FD1">
        <w:tc>
          <w:tcPr>
            <w:tcW w:w="3192" w:type="dxa"/>
          </w:tcPr>
          <w:p w14:paraId="5E57401E" w14:textId="77777777" w:rsidR="004B311D" w:rsidRDefault="00000000">
            <w:pPr>
              <w:pStyle w:val="Compact"/>
            </w:pPr>
            <w:r>
              <w:t>Groundedness (existing)</w:t>
            </w:r>
          </w:p>
        </w:tc>
        <w:tc>
          <w:tcPr>
            <w:tcW w:w="3192" w:type="dxa"/>
          </w:tcPr>
          <w:p w14:paraId="5443B642" w14:textId="77777777" w:rsidR="004B311D" w:rsidRDefault="00000000">
            <w:pPr>
              <w:pStyle w:val="Compact"/>
            </w:pPr>
            <w:r>
              <w:t>Facts traceable to source document</w:t>
            </w:r>
          </w:p>
        </w:tc>
        <w:tc>
          <w:tcPr>
            <w:tcW w:w="3192" w:type="dxa"/>
          </w:tcPr>
          <w:p w14:paraId="44B3E961" w14:textId="77777777" w:rsidR="004B311D" w:rsidRDefault="00000000">
            <w:pPr>
              <w:pStyle w:val="Compact"/>
            </w:pPr>
            <w:r>
              <w:t>Containment check — 30% weight</w:t>
            </w:r>
          </w:p>
        </w:tc>
      </w:tr>
    </w:tbl>
    <w:p w14:paraId="127D3FD9" w14:textId="77777777" w:rsidR="00D03FD1" w:rsidRDefault="00D03FD1">
      <w:pPr>
        <w:pStyle w:val="Heading2"/>
      </w:pPr>
      <w:bookmarkStart w:id="15" w:name="integration-points-for-evaluation"/>
      <w:bookmarkEnd w:id="11"/>
      <w:bookmarkEnd w:id="14"/>
    </w:p>
    <w:p w14:paraId="5475FD3D" w14:textId="61519991" w:rsidR="004B311D" w:rsidRDefault="00000000">
      <w:pPr>
        <w:pStyle w:val="Heading2"/>
      </w:pPr>
      <w:r>
        <w:t>Integration Points for Evaluation</w:t>
      </w:r>
    </w:p>
    <w:p w14:paraId="4D80F28A" w14:textId="77777777" w:rsidR="004B311D" w:rsidRDefault="00000000">
      <w:pPr>
        <w:pStyle w:val="FirstParagraph"/>
      </w:pPr>
      <w:r>
        <w:t xml:space="preserve">The existing framework must be activated at </w:t>
      </w:r>
      <w:r>
        <w:rPr>
          <w:b/>
          <w:bCs/>
        </w:rPr>
        <w:t>every</w:t>
      </w:r>
      <w:r>
        <w:t xml:space="preserve"> integration point where an AI component produces an output. This is the critical operational step — evaluation must not be a one-off exercise but a continuous gate.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4B311D" w14:paraId="56DA0FAC" w14:textId="77777777" w:rsidTr="00D03F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94" w:type="dxa"/>
            <w:tcBorders>
              <w:bottom w:val="none" w:sz="0" w:space="0" w:color="auto"/>
            </w:tcBorders>
          </w:tcPr>
          <w:p w14:paraId="66E568C1" w14:textId="77777777" w:rsidR="004B311D" w:rsidRDefault="00000000">
            <w:pPr>
              <w:pStyle w:val="Compact"/>
            </w:pPr>
            <w:r>
              <w:t>Integration Point</w:t>
            </w:r>
          </w:p>
        </w:tc>
        <w:tc>
          <w:tcPr>
            <w:tcW w:w="2394" w:type="dxa"/>
            <w:tcBorders>
              <w:bottom w:val="none" w:sz="0" w:space="0" w:color="auto"/>
            </w:tcBorders>
          </w:tcPr>
          <w:p w14:paraId="09F09F0A" w14:textId="77777777" w:rsidR="004B311D" w:rsidRDefault="00000000">
            <w:pPr>
              <w:pStyle w:val="Compact"/>
            </w:pPr>
            <w:r>
              <w:t>Trigger</w:t>
            </w:r>
          </w:p>
        </w:tc>
        <w:tc>
          <w:tcPr>
            <w:tcW w:w="2394" w:type="dxa"/>
            <w:tcBorders>
              <w:bottom w:val="none" w:sz="0" w:space="0" w:color="auto"/>
            </w:tcBorders>
          </w:tcPr>
          <w:p w14:paraId="6F11FDD3" w14:textId="77777777" w:rsidR="004B311D" w:rsidRDefault="00000000">
            <w:pPr>
              <w:pStyle w:val="Compact"/>
            </w:pPr>
            <w:r>
              <w:t>Evaluator(s) Used</w:t>
            </w:r>
          </w:p>
        </w:tc>
        <w:tc>
          <w:tcPr>
            <w:tcW w:w="2394" w:type="dxa"/>
            <w:tcBorders>
              <w:bottom w:val="none" w:sz="0" w:space="0" w:color="auto"/>
            </w:tcBorders>
          </w:tcPr>
          <w:p w14:paraId="20437487" w14:textId="77777777" w:rsidR="004B311D" w:rsidRDefault="00000000">
            <w:pPr>
              <w:pStyle w:val="Compact"/>
            </w:pPr>
            <w:r>
              <w:t>Output</w:t>
            </w:r>
          </w:p>
        </w:tc>
      </w:tr>
      <w:tr w:rsidR="004B311D" w14:paraId="0710D7B1" w14:textId="77777777" w:rsidTr="00D03FD1">
        <w:tc>
          <w:tcPr>
            <w:tcW w:w="2394" w:type="dxa"/>
          </w:tcPr>
          <w:p w14:paraId="06980EE8" w14:textId="77777777" w:rsidR="004B311D" w:rsidRDefault="00000000">
            <w:pPr>
              <w:pStyle w:val="Compact"/>
            </w:pPr>
            <w:r>
              <w:t>After Document Classification</w:t>
            </w:r>
          </w:p>
        </w:tc>
        <w:tc>
          <w:tcPr>
            <w:tcW w:w="2394" w:type="dxa"/>
          </w:tcPr>
          <w:p w14:paraId="12809075" w14:textId="77777777" w:rsidR="004B311D" w:rsidRDefault="00000000">
            <w:pPr>
              <w:pStyle w:val="Compact"/>
            </w:pPr>
            <w:r>
              <w:t>Document enters the pipeline and is classified</w:t>
            </w:r>
          </w:p>
        </w:tc>
        <w:tc>
          <w:tcPr>
            <w:tcW w:w="2394" w:type="dxa"/>
          </w:tcPr>
          <w:p w14:paraId="6932987E" w14:textId="77777777" w:rsidR="004B311D" w:rsidRDefault="00000000">
            <w:pPr>
              <w:pStyle w:val="Compact"/>
            </w:pPr>
            <w:r>
              <w:t>Classification evaluator</w:t>
            </w:r>
          </w:p>
        </w:tc>
        <w:tc>
          <w:tcPr>
            <w:tcW w:w="2394" w:type="dxa"/>
          </w:tcPr>
          <w:p w14:paraId="5510F842" w14:textId="77777777" w:rsidR="004B311D" w:rsidRDefault="00000000">
            <w:pPr>
              <w:pStyle w:val="Compact"/>
            </w:pPr>
            <w:r>
              <w:t>Per-document class correctness</w:t>
            </w:r>
          </w:p>
        </w:tc>
      </w:tr>
      <w:tr w:rsidR="004B311D" w14:paraId="3C01EC28" w14:textId="77777777" w:rsidTr="00D03FD1">
        <w:tc>
          <w:tcPr>
            <w:tcW w:w="2394" w:type="dxa"/>
          </w:tcPr>
          <w:p w14:paraId="2C2F615E" w14:textId="77777777" w:rsidR="004B311D" w:rsidRDefault="00000000">
            <w:pPr>
              <w:pStyle w:val="Compact"/>
            </w:pPr>
            <w:r>
              <w:t>After Entity Extraction</w:t>
            </w:r>
          </w:p>
        </w:tc>
        <w:tc>
          <w:tcPr>
            <w:tcW w:w="2394" w:type="dxa"/>
          </w:tcPr>
          <w:p w14:paraId="30B7123D" w14:textId="77777777" w:rsidR="004B311D" w:rsidRDefault="00000000">
            <w:pPr>
              <w:pStyle w:val="Compact"/>
            </w:pPr>
            <w:r>
              <w:rPr>
                <w:rStyle w:val="VerbatimChar"/>
              </w:rPr>
              <w:t>SchemaExtractionService</w:t>
            </w:r>
            <w:r>
              <w:t xml:space="preserve"> completes extraction</w:t>
            </w:r>
          </w:p>
        </w:tc>
        <w:tc>
          <w:tcPr>
            <w:tcW w:w="2394" w:type="dxa"/>
          </w:tcPr>
          <w:p w14:paraId="7A4385C0" w14:textId="77777777" w:rsidR="004B311D" w:rsidRDefault="00000000">
            <w:pPr>
              <w:pStyle w:val="Compact"/>
            </w:pPr>
            <w:r>
              <w:rPr>
                <w:rStyle w:val="VerbatimChar"/>
              </w:rPr>
              <w:t>EvaluationService</w:t>
            </w:r>
            <w:r>
              <w:t xml:space="preserve"> (correctness + completeness)</w:t>
            </w:r>
          </w:p>
        </w:tc>
        <w:tc>
          <w:tcPr>
            <w:tcW w:w="2394" w:type="dxa"/>
          </w:tcPr>
          <w:p w14:paraId="0B6EFD8E" w14:textId="77777777" w:rsidR="004B311D" w:rsidRDefault="00000000">
            <w:pPr>
              <w:pStyle w:val="Compact"/>
            </w:pPr>
            <w:r>
              <w:t xml:space="preserve">Per-field scores written to </w:t>
            </w:r>
            <w:r>
              <w:rPr>
                <w:rStyle w:val="VerbatimChar"/>
              </w:rPr>
              <w:t>extraction.evaluation</w:t>
            </w:r>
            <w:r>
              <w:t xml:space="preserve"> in Cosmos DB</w:t>
            </w:r>
          </w:p>
        </w:tc>
      </w:tr>
      <w:tr w:rsidR="004B311D" w14:paraId="6C9C11B6" w14:textId="77777777" w:rsidTr="00D03FD1">
        <w:tc>
          <w:tcPr>
            <w:tcW w:w="2394" w:type="dxa"/>
          </w:tcPr>
          <w:p w14:paraId="30CD7D85" w14:textId="77777777" w:rsidR="004B311D" w:rsidRDefault="00000000">
            <w:pPr>
              <w:pStyle w:val="Compact"/>
            </w:pPr>
            <w:r>
              <w:t>After Summarization</w:t>
            </w:r>
          </w:p>
        </w:tc>
        <w:tc>
          <w:tcPr>
            <w:tcW w:w="2394" w:type="dxa"/>
          </w:tcPr>
          <w:p w14:paraId="565519A0" w14:textId="77777777" w:rsidR="004B311D" w:rsidRDefault="00000000">
            <w:pPr>
              <w:pStyle w:val="Compact"/>
            </w:pPr>
            <w:r>
              <w:rPr>
                <w:rStyle w:val="VerbatimChar"/>
              </w:rPr>
              <w:t>SummarizationService</w:t>
            </w:r>
            <w:r>
              <w:t xml:space="preserve"> produces a summary</w:t>
            </w:r>
          </w:p>
        </w:tc>
        <w:tc>
          <w:tcPr>
            <w:tcW w:w="2394" w:type="dxa"/>
          </w:tcPr>
          <w:p w14:paraId="19C505D0" w14:textId="77777777" w:rsidR="004B311D" w:rsidRDefault="00000000">
            <w:pPr>
              <w:pStyle w:val="Compact"/>
            </w:pPr>
            <w:r>
              <w:rPr>
                <w:rStyle w:val="VerbatimChar"/>
              </w:rPr>
              <w:t>SummaryEvaluationService</w:t>
            </w:r>
            <w:r>
              <w:t xml:space="preserve"> (coverage + groundedness + fidelity)</w:t>
            </w:r>
          </w:p>
        </w:tc>
        <w:tc>
          <w:tcPr>
            <w:tcW w:w="2394" w:type="dxa"/>
          </w:tcPr>
          <w:p w14:paraId="367CCB9D" w14:textId="77777777" w:rsidR="004B311D" w:rsidRDefault="00000000">
            <w:pPr>
              <w:pStyle w:val="Compact"/>
            </w:pPr>
            <w:r>
              <w:t>Composite score + per-evaluator breakdown</w:t>
            </w:r>
          </w:p>
        </w:tc>
      </w:tr>
    </w:tbl>
    <w:p w14:paraId="2C12BDB6" w14:textId="77777777" w:rsidR="004B311D" w:rsidRDefault="00000000">
      <w:pPr>
        <w:pStyle w:val="Heading2"/>
      </w:pPr>
      <w:bookmarkStart w:id="16" w:name="stakeholder-engagement-stages"/>
      <w:bookmarkEnd w:id="15"/>
      <w:r>
        <w:t>Stakeholder Engagement Stages</w:t>
      </w:r>
    </w:p>
    <w:p w14:paraId="6604C6A2" w14:textId="77777777" w:rsidR="004B311D" w:rsidRDefault="00000000">
      <w:pPr>
        <w:pStyle w:val="FirstParagraph"/>
      </w:pPr>
      <w:r>
        <w:t xml:space="preserve">The following table maps </w:t>
      </w:r>
      <w:r>
        <w:rPr>
          <w:b/>
          <w:bCs/>
        </w:rPr>
        <w:t>who</w:t>
      </w:r>
      <w:r>
        <w:t xml:space="preserve"> is actively involved at </w:t>
      </w:r>
      <w:r>
        <w:rPr>
          <w:b/>
          <w:bCs/>
        </w:rPr>
        <w:t>which</w:t>
      </w:r>
      <w:r>
        <w:t xml:space="preserve"> phase. “Active” means hands-on work; “Review” means sign-off or consultation; “Informed” means receives updates only.</w:t>
      </w:r>
    </w:p>
    <w:p w14:paraId="23C54654" w14:textId="77777777" w:rsidR="00D03FD1" w:rsidRPr="00D03FD1" w:rsidRDefault="00D03FD1" w:rsidP="00D03FD1">
      <w:pPr>
        <w:pStyle w:val="BodyText"/>
      </w:pP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127"/>
        <w:gridCol w:w="1409"/>
        <w:gridCol w:w="1408"/>
        <w:gridCol w:w="1408"/>
        <w:gridCol w:w="1408"/>
        <w:gridCol w:w="1408"/>
        <w:gridCol w:w="1408"/>
      </w:tblGrid>
      <w:tr w:rsidR="004B311D" w14:paraId="35890AC6" w14:textId="77777777" w:rsidTr="00D03F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27" w:type="dxa"/>
            <w:tcBorders>
              <w:bottom w:val="none" w:sz="0" w:space="0" w:color="auto"/>
            </w:tcBorders>
          </w:tcPr>
          <w:p w14:paraId="604514AF" w14:textId="77777777" w:rsidR="004B311D" w:rsidRDefault="00000000">
            <w:pPr>
              <w:pStyle w:val="Compact"/>
            </w:pPr>
            <w:r>
              <w:t>Phase</w:t>
            </w:r>
          </w:p>
        </w:tc>
        <w:tc>
          <w:tcPr>
            <w:tcW w:w="1409" w:type="dxa"/>
            <w:tcBorders>
              <w:bottom w:val="none" w:sz="0" w:space="0" w:color="auto"/>
            </w:tcBorders>
          </w:tcPr>
          <w:p w14:paraId="553763A0" w14:textId="77777777" w:rsidR="004B311D" w:rsidRDefault="00000000">
            <w:pPr>
              <w:pStyle w:val="Compact"/>
              <w:jc w:val="center"/>
            </w:pPr>
            <w:r>
              <w:t>UW</w:t>
            </w:r>
          </w:p>
        </w:tc>
        <w:tc>
          <w:tcPr>
            <w:tcW w:w="1408" w:type="dxa"/>
            <w:tcBorders>
              <w:bottom w:val="none" w:sz="0" w:space="0" w:color="auto"/>
            </w:tcBorders>
          </w:tcPr>
          <w:p w14:paraId="48F5DA19" w14:textId="77777777" w:rsidR="004B311D" w:rsidRDefault="00000000">
            <w:pPr>
              <w:pStyle w:val="Compact"/>
              <w:jc w:val="center"/>
            </w:pPr>
            <w:r>
              <w:t>BA</w:t>
            </w:r>
          </w:p>
        </w:tc>
        <w:tc>
          <w:tcPr>
            <w:tcW w:w="1408" w:type="dxa"/>
            <w:tcBorders>
              <w:bottom w:val="none" w:sz="0" w:space="0" w:color="auto"/>
            </w:tcBorders>
          </w:tcPr>
          <w:p w14:paraId="1ABCDD48" w14:textId="77777777" w:rsidR="004B311D" w:rsidRDefault="00000000">
            <w:pPr>
              <w:pStyle w:val="Compact"/>
              <w:jc w:val="center"/>
            </w:pPr>
            <w:r>
              <w:t>DS</w:t>
            </w:r>
          </w:p>
        </w:tc>
        <w:tc>
          <w:tcPr>
            <w:tcW w:w="1408" w:type="dxa"/>
            <w:tcBorders>
              <w:bottom w:val="none" w:sz="0" w:space="0" w:color="auto"/>
            </w:tcBorders>
          </w:tcPr>
          <w:p w14:paraId="5A81D1B8" w14:textId="77777777" w:rsidR="004B311D" w:rsidRDefault="00000000">
            <w:pPr>
              <w:pStyle w:val="Compact"/>
              <w:jc w:val="center"/>
            </w:pPr>
            <w:r>
              <w:t>Dev</w:t>
            </w:r>
          </w:p>
        </w:tc>
        <w:tc>
          <w:tcPr>
            <w:tcW w:w="1408" w:type="dxa"/>
            <w:tcBorders>
              <w:bottom w:val="none" w:sz="0" w:space="0" w:color="auto"/>
            </w:tcBorders>
          </w:tcPr>
          <w:p w14:paraId="41577362" w14:textId="77777777" w:rsidR="004B311D" w:rsidRDefault="00000000">
            <w:pPr>
              <w:pStyle w:val="Compact"/>
              <w:jc w:val="center"/>
            </w:pPr>
            <w:r>
              <w:t>PM</w:t>
            </w:r>
          </w:p>
        </w:tc>
        <w:tc>
          <w:tcPr>
            <w:tcW w:w="1408" w:type="dxa"/>
            <w:tcBorders>
              <w:bottom w:val="none" w:sz="0" w:space="0" w:color="auto"/>
            </w:tcBorders>
          </w:tcPr>
          <w:p w14:paraId="52F253E3" w14:textId="77777777" w:rsidR="004B311D" w:rsidRDefault="00000000">
            <w:pPr>
              <w:pStyle w:val="Compact"/>
              <w:jc w:val="center"/>
            </w:pPr>
            <w:r>
              <w:t>QA</w:t>
            </w:r>
          </w:p>
        </w:tc>
      </w:tr>
      <w:tr w:rsidR="004B311D" w14:paraId="78ED4916" w14:textId="77777777" w:rsidTr="00D03FD1">
        <w:tc>
          <w:tcPr>
            <w:tcW w:w="1127" w:type="dxa"/>
          </w:tcPr>
          <w:p w14:paraId="656F2991" w14:textId="32C187FA" w:rsidR="004B311D" w:rsidRDefault="00000000">
            <w:pPr>
              <w:pStyle w:val="Compact"/>
            </w:pPr>
            <w:r>
              <w:lastRenderedPageBreak/>
              <w:t>1</w:t>
            </w:r>
            <w:r w:rsidR="00D03FD1">
              <w:t xml:space="preserve">: </w:t>
            </w:r>
            <w:r>
              <w:t>Golden Set &amp; Template</w:t>
            </w:r>
          </w:p>
        </w:tc>
        <w:tc>
          <w:tcPr>
            <w:tcW w:w="1409" w:type="dxa"/>
          </w:tcPr>
          <w:p w14:paraId="749A7F22" w14:textId="77777777" w:rsidR="004B311D" w:rsidRDefault="00000000">
            <w:pPr>
              <w:pStyle w:val="Compact"/>
              <w:jc w:val="center"/>
            </w:pPr>
            <w:r>
              <w:t>Review</w:t>
            </w:r>
          </w:p>
        </w:tc>
        <w:tc>
          <w:tcPr>
            <w:tcW w:w="1408" w:type="dxa"/>
          </w:tcPr>
          <w:p w14:paraId="660C24EC" w14:textId="77777777" w:rsidR="004B311D" w:rsidRDefault="00000000">
            <w:pPr>
              <w:pStyle w:val="Compact"/>
              <w:jc w:val="center"/>
            </w:pPr>
            <w:r>
              <w:t>Active</w:t>
            </w:r>
          </w:p>
        </w:tc>
        <w:tc>
          <w:tcPr>
            <w:tcW w:w="1408" w:type="dxa"/>
          </w:tcPr>
          <w:p w14:paraId="7AF16F63" w14:textId="77777777" w:rsidR="004B311D" w:rsidRDefault="00000000">
            <w:pPr>
              <w:pStyle w:val="Compact"/>
              <w:jc w:val="center"/>
            </w:pPr>
            <w:r>
              <w:t>Review</w:t>
            </w:r>
          </w:p>
        </w:tc>
        <w:tc>
          <w:tcPr>
            <w:tcW w:w="1408" w:type="dxa"/>
          </w:tcPr>
          <w:p w14:paraId="1B4B1A42" w14:textId="77777777" w:rsidR="004B311D" w:rsidRDefault="00000000">
            <w:pPr>
              <w:pStyle w:val="Compact"/>
              <w:jc w:val="center"/>
            </w:pPr>
            <w:r>
              <w:t>Informed</w:t>
            </w:r>
          </w:p>
        </w:tc>
        <w:tc>
          <w:tcPr>
            <w:tcW w:w="1408" w:type="dxa"/>
          </w:tcPr>
          <w:p w14:paraId="2B3B2208" w14:textId="77777777" w:rsidR="004B311D" w:rsidRDefault="00000000">
            <w:pPr>
              <w:pStyle w:val="Compact"/>
              <w:jc w:val="center"/>
            </w:pPr>
            <w:r>
              <w:t>Active</w:t>
            </w:r>
          </w:p>
        </w:tc>
        <w:tc>
          <w:tcPr>
            <w:tcW w:w="1408" w:type="dxa"/>
          </w:tcPr>
          <w:p w14:paraId="16954E65" w14:textId="77777777" w:rsidR="004B311D" w:rsidRDefault="00000000">
            <w:pPr>
              <w:pStyle w:val="Compact"/>
              <w:jc w:val="center"/>
            </w:pPr>
            <w:r>
              <w:t>Informed</w:t>
            </w:r>
          </w:p>
        </w:tc>
      </w:tr>
    </w:tbl>
    <w:p w14:paraId="2AA4A79C" w14:textId="77777777" w:rsidR="00D03FD1" w:rsidRDefault="00D03FD1">
      <w:pPr>
        <w:pStyle w:val="Heading2"/>
      </w:pPr>
      <w:bookmarkStart w:id="17" w:name="risk-register"/>
      <w:bookmarkEnd w:id="16"/>
    </w:p>
    <w:p w14:paraId="516CB26F" w14:textId="6227C45A" w:rsidR="004B311D" w:rsidRDefault="00000000">
      <w:pPr>
        <w:pStyle w:val="Heading2"/>
      </w:pPr>
      <w:r>
        <w:t>Risk Register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742"/>
        <w:gridCol w:w="1741"/>
        <w:gridCol w:w="2176"/>
        <w:gridCol w:w="2176"/>
        <w:gridCol w:w="1741"/>
      </w:tblGrid>
      <w:tr w:rsidR="004B311D" w14:paraId="08792220" w14:textId="77777777" w:rsidTr="00D03F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42" w:type="dxa"/>
            <w:tcBorders>
              <w:bottom w:val="none" w:sz="0" w:space="0" w:color="auto"/>
            </w:tcBorders>
          </w:tcPr>
          <w:p w14:paraId="52061F92" w14:textId="77777777" w:rsidR="004B311D" w:rsidRDefault="00000000">
            <w:pPr>
              <w:pStyle w:val="Compact"/>
            </w:pPr>
            <w:r>
              <w:t>ID</w:t>
            </w:r>
          </w:p>
        </w:tc>
        <w:tc>
          <w:tcPr>
            <w:tcW w:w="1741" w:type="dxa"/>
            <w:tcBorders>
              <w:bottom w:val="none" w:sz="0" w:space="0" w:color="auto"/>
            </w:tcBorders>
          </w:tcPr>
          <w:p w14:paraId="4FF5F64F" w14:textId="77777777" w:rsidR="004B311D" w:rsidRDefault="00000000">
            <w:pPr>
              <w:pStyle w:val="Compact"/>
            </w:pPr>
            <w:r>
              <w:t>Risk</w:t>
            </w:r>
          </w:p>
        </w:tc>
        <w:tc>
          <w:tcPr>
            <w:tcW w:w="2176" w:type="dxa"/>
            <w:tcBorders>
              <w:bottom w:val="none" w:sz="0" w:space="0" w:color="auto"/>
            </w:tcBorders>
          </w:tcPr>
          <w:p w14:paraId="29F71F79" w14:textId="77777777" w:rsidR="004B311D" w:rsidRDefault="00000000">
            <w:pPr>
              <w:pStyle w:val="Compact"/>
              <w:jc w:val="center"/>
            </w:pPr>
            <w:r>
              <w:t>Likelihood</w:t>
            </w:r>
          </w:p>
        </w:tc>
        <w:tc>
          <w:tcPr>
            <w:tcW w:w="2176" w:type="dxa"/>
            <w:tcBorders>
              <w:bottom w:val="none" w:sz="0" w:space="0" w:color="auto"/>
            </w:tcBorders>
          </w:tcPr>
          <w:p w14:paraId="087F3895" w14:textId="77777777" w:rsidR="004B311D" w:rsidRDefault="00000000">
            <w:pPr>
              <w:pStyle w:val="Compact"/>
              <w:jc w:val="center"/>
            </w:pPr>
            <w:r>
              <w:t>Impact</w:t>
            </w:r>
          </w:p>
        </w:tc>
        <w:tc>
          <w:tcPr>
            <w:tcW w:w="1741" w:type="dxa"/>
            <w:tcBorders>
              <w:bottom w:val="none" w:sz="0" w:space="0" w:color="auto"/>
            </w:tcBorders>
          </w:tcPr>
          <w:p w14:paraId="13AA5485" w14:textId="77777777" w:rsidR="004B311D" w:rsidRDefault="00000000">
            <w:pPr>
              <w:pStyle w:val="Compact"/>
            </w:pPr>
            <w:r>
              <w:t>Mitigation</w:t>
            </w:r>
          </w:p>
        </w:tc>
      </w:tr>
      <w:tr w:rsidR="004B311D" w14:paraId="34214B65" w14:textId="77777777" w:rsidTr="00D03FD1">
        <w:tc>
          <w:tcPr>
            <w:tcW w:w="1742" w:type="dxa"/>
          </w:tcPr>
          <w:p w14:paraId="2A1ED4C2" w14:textId="77777777" w:rsidR="004B311D" w:rsidRDefault="00000000">
            <w:pPr>
              <w:pStyle w:val="Compact"/>
            </w:pPr>
            <w:r>
              <w:t>R1</w:t>
            </w:r>
          </w:p>
        </w:tc>
        <w:tc>
          <w:tcPr>
            <w:tcW w:w="1741" w:type="dxa"/>
          </w:tcPr>
          <w:p w14:paraId="7BD4D39D" w14:textId="77777777" w:rsidR="004B311D" w:rsidRDefault="00000000">
            <w:pPr>
              <w:pStyle w:val="Compact"/>
            </w:pPr>
            <w:r>
              <w:rPr>
                <w:b/>
                <w:bCs/>
              </w:rPr>
              <w:t>UW availability</w:t>
            </w:r>
            <w:r>
              <w:t xml:space="preserve"> — Underwriters are senior, expensive resources with limited bandwidth for labelling sessions.</w:t>
            </w:r>
          </w:p>
        </w:tc>
        <w:tc>
          <w:tcPr>
            <w:tcW w:w="2176" w:type="dxa"/>
          </w:tcPr>
          <w:p w14:paraId="2EC736A1" w14:textId="77777777" w:rsidR="004B311D" w:rsidRDefault="00000000">
            <w:pPr>
              <w:pStyle w:val="Compact"/>
              <w:jc w:val="center"/>
            </w:pPr>
            <w:r>
              <w:t>High</w:t>
            </w:r>
          </w:p>
        </w:tc>
        <w:tc>
          <w:tcPr>
            <w:tcW w:w="2176" w:type="dxa"/>
          </w:tcPr>
          <w:p w14:paraId="2B879D6D" w14:textId="77777777" w:rsidR="004B311D" w:rsidRDefault="00000000">
            <w:pPr>
              <w:pStyle w:val="Compact"/>
              <w:jc w:val="center"/>
            </w:pPr>
            <w:r>
              <w:t>High</w:t>
            </w:r>
          </w:p>
        </w:tc>
        <w:tc>
          <w:tcPr>
            <w:tcW w:w="1741" w:type="dxa"/>
          </w:tcPr>
          <w:p w14:paraId="0CAF1766" w14:textId="77777777" w:rsidR="004B311D" w:rsidRDefault="00000000">
            <w:pPr>
              <w:pStyle w:val="Compact"/>
            </w:pPr>
            <w:r>
              <w:t>Schedule short, focused sessions (90 min). BA pre-fills CSV skeleton so UW effort is minimised. Rotate across UW team to distribute load.</w:t>
            </w:r>
          </w:p>
        </w:tc>
      </w:tr>
      <w:tr w:rsidR="004B311D" w14:paraId="5405CBB5" w14:textId="77777777" w:rsidTr="00D03FD1">
        <w:tc>
          <w:tcPr>
            <w:tcW w:w="1742" w:type="dxa"/>
          </w:tcPr>
          <w:p w14:paraId="7C562307" w14:textId="77777777" w:rsidR="004B311D" w:rsidRDefault="00000000">
            <w:pPr>
              <w:pStyle w:val="Compact"/>
            </w:pPr>
            <w:r>
              <w:t>R2</w:t>
            </w:r>
          </w:p>
        </w:tc>
        <w:tc>
          <w:tcPr>
            <w:tcW w:w="1741" w:type="dxa"/>
          </w:tcPr>
          <w:p w14:paraId="0F8AAC5F" w14:textId="5D1636D0" w:rsidR="004B311D" w:rsidRDefault="00000000">
            <w:pPr>
              <w:pStyle w:val="Compact"/>
            </w:pPr>
            <w:r>
              <w:rPr>
                <w:b/>
                <w:bCs/>
              </w:rPr>
              <w:t>Labelling inconsistency</w:t>
            </w:r>
            <w:r>
              <w:t xml:space="preserve"> </w:t>
            </w:r>
            <w:r w:rsidR="00D03FD1">
              <w:t>-</w:t>
            </w:r>
            <w:r>
              <w:t xml:space="preserve"> Different UWs may label the same field differently.</w:t>
            </w:r>
          </w:p>
        </w:tc>
        <w:tc>
          <w:tcPr>
            <w:tcW w:w="2176" w:type="dxa"/>
          </w:tcPr>
          <w:p w14:paraId="5603707B" w14:textId="77777777" w:rsidR="004B311D" w:rsidRDefault="00000000">
            <w:pPr>
              <w:pStyle w:val="Compact"/>
              <w:jc w:val="center"/>
            </w:pPr>
            <w:r>
              <w:t>Medium</w:t>
            </w:r>
          </w:p>
        </w:tc>
        <w:tc>
          <w:tcPr>
            <w:tcW w:w="2176" w:type="dxa"/>
          </w:tcPr>
          <w:p w14:paraId="5CFF12D2" w14:textId="77777777" w:rsidR="004B311D" w:rsidRDefault="00000000">
            <w:pPr>
              <w:pStyle w:val="Compact"/>
              <w:jc w:val="center"/>
            </w:pPr>
            <w:r>
              <w:t>High</w:t>
            </w:r>
          </w:p>
        </w:tc>
        <w:tc>
          <w:tcPr>
            <w:tcW w:w="1741" w:type="dxa"/>
          </w:tcPr>
          <w:p w14:paraId="4081F0F5" w14:textId="77777777" w:rsidR="004B311D" w:rsidRDefault="00000000">
            <w:pPr>
              <w:pStyle w:val="Compact"/>
            </w:pPr>
            <w:r>
              <w:t>Publish a labelling guide with worked examples. Perform dual-annotation on a 20% subset and measure inter-annotator agreement. Adjudicate disagreements with a senior UW.</w:t>
            </w:r>
          </w:p>
        </w:tc>
      </w:tr>
      <w:tr w:rsidR="004B311D" w14:paraId="3A229F30" w14:textId="77777777" w:rsidTr="00D03FD1">
        <w:tc>
          <w:tcPr>
            <w:tcW w:w="1742" w:type="dxa"/>
          </w:tcPr>
          <w:p w14:paraId="3DCA4ED8" w14:textId="3E5CF9B2" w:rsidR="004B311D" w:rsidRDefault="00000000">
            <w:pPr>
              <w:pStyle w:val="Compact"/>
            </w:pPr>
            <w:r>
              <w:t>R</w:t>
            </w:r>
            <w:r w:rsidR="00D03FD1">
              <w:t>3</w:t>
            </w:r>
          </w:p>
        </w:tc>
        <w:tc>
          <w:tcPr>
            <w:tcW w:w="1741" w:type="dxa"/>
          </w:tcPr>
          <w:p w14:paraId="153F8698" w14:textId="77777777" w:rsidR="004B311D" w:rsidRDefault="00000000">
            <w:pPr>
              <w:pStyle w:val="Compact"/>
            </w:pPr>
            <w:r>
              <w:rPr>
                <w:b/>
                <w:bCs/>
              </w:rPr>
              <w:t>Data sensitivity</w:t>
            </w:r>
            <w:r>
              <w:t xml:space="preserve"> — Ground truth CSVs may </w:t>
            </w:r>
            <w:r>
              <w:lastRenderedPageBreak/>
              <w:t>contain PII or sensitive financial data.</w:t>
            </w:r>
          </w:p>
        </w:tc>
        <w:tc>
          <w:tcPr>
            <w:tcW w:w="2176" w:type="dxa"/>
          </w:tcPr>
          <w:p w14:paraId="411B2BB1" w14:textId="77777777" w:rsidR="004B311D" w:rsidRDefault="00000000">
            <w:pPr>
              <w:pStyle w:val="Compact"/>
              <w:jc w:val="center"/>
            </w:pPr>
            <w:r>
              <w:lastRenderedPageBreak/>
              <w:t>Medium</w:t>
            </w:r>
          </w:p>
        </w:tc>
        <w:tc>
          <w:tcPr>
            <w:tcW w:w="2176" w:type="dxa"/>
          </w:tcPr>
          <w:p w14:paraId="4A68012A" w14:textId="77777777" w:rsidR="004B311D" w:rsidRDefault="00000000">
            <w:pPr>
              <w:pStyle w:val="Compact"/>
              <w:jc w:val="center"/>
            </w:pPr>
            <w:r>
              <w:t>High</w:t>
            </w:r>
          </w:p>
        </w:tc>
        <w:tc>
          <w:tcPr>
            <w:tcW w:w="1741" w:type="dxa"/>
          </w:tcPr>
          <w:p w14:paraId="13017643" w14:textId="77777777" w:rsidR="004B311D" w:rsidRDefault="00000000">
            <w:pPr>
              <w:pStyle w:val="Compact"/>
            </w:pPr>
            <w:r>
              <w:t xml:space="preserve">Store CSVs in a restricted repository path with </w:t>
            </w:r>
            <w:r>
              <w:lastRenderedPageBreak/>
              <w:t>access controls. Anonymise customer data where possible. Follow HSBC data handling policies.</w:t>
            </w:r>
          </w:p>
        </w:tc>
      </w:tr>
      <w:tr w:rsidR="004B311D" w14:paraId="23BD9F2A" w14:textId="77777777" w:rsidTr="00D03FD1">
        <w:tc>
          <w:tcPr>
            <w:tcW w:w="1742" w:type="dxa"/>
          </w:tcPr>
          <w:p w14:paraId="601DDA17" w14:textId="34C1DD3D" w:rsidR="004B311D" w:rsidRDefault="00000000">
            <w:pPr>
              <w:pStyle w:val="Compact"/>
            </w:pPr>
            <w:r>
              <w:lastRenderedPageBreak/>
              <w:t>R</w:t>
            </w:r>
            <w:r w:rsidR="00D03FD1">
              <w:t>4</w:t>
            </w:r>
          </w:p>
        </w:tc>
        <w:tc>
          <w:tcPr>
            <w:tcW w:w="1741" w:type="dxa"/>
          </w:tcPr>
          <w:p w14:paraId="74447FC4" w14:textId="7D05090D" w:rsidR="004B311D" w:rsidRDefault="00000000">
            <w:pPr>
              <w:pStyle w:val="Compact"/>
            </w:pPr>
            <w:r>
              <w:rPr>
                <w:b/>
                <w:bCs/>
              </w:rPr>
              <w:t>Scope creep in labelling</w:t>
            </w:r>
            <w:r>
              <w:t xml:space="preserve"> </w:t>
            </w:r>
            <w:r w:rsidR="00D03FD1">
              <w:t>-</w:t>
            </w:r>
            <w:r>
              <w:t xml:space="preserve"> UWs identify new fields or edge cases that expand the Golden Set beyond planned capacity.</w:t>
            </w:r>
          </w:p>
        </w:tc>
        <w:tc>
          <w:tcPr>
            <w:tcW w:w="2176" w:type="dxa"/>
          </w:tcPr>
          <w:p w14:paraId="02E67320" w14:textId="77777777" w:rsidR="004B311D" w:rsidRDefault="00000000">
            <w:pPr>
              <w:pStyle w:val="Compact"/>
              <w:jc w:val="center"/>
            </w:pPr>
            <w:r>
              <w:t>Medium</w:t>
            </w:r>
          </w:p>
        </w:tc>
        <w:tc>
          <w:tcPr>
            <w:tcW w:w="2176" w:type="dxa"/>
          </w:tcPr>
          <w:p w14:paraId="5DDB3BE9" w14:textId="77777777" w:rsidR="004B311D" w:rsidRDefault="00000000">
            <w:pPr>
              <w:pStyle w:val="Compact"/>
              <w:jc w:val="center"/>
            </w:pPr>
            <w:r>
              <w:t>Low</w:t>
            </w:r>
          </w:p>
        </w:tc>
        <w:tc>
          <w:tcPr>
            <w:tcW w:w="1741" w:type="dxa"/>
          </w:tcPr>
          <w:p w14:paraId="3E9636B5" w14:textId="77777777" w:rsidR="004B311D" w:rsidRDefault="00000000">
            <w:pPr>
              <w:pStyle w:val="Compact"/>
            </w:pPr>
            <w:r>
              <w:t>PM controls scope. New fields are logged as backlog items and included in the next quarterly re-baseline, not mid-cycle.</w:t>
            </w:r>
          </w:p>
        </w:tc>
      </w:tr>
    </w:tbl>
    <w:p w14:paraId="3ECB30F6" w14:textId="77777777" w:rsidR="004B311D" w:rsidRDefault="00000000">
      <w:pPr>
        <w:pStyle w:val="Heading2"/>
      </w:pPr>
      <w:bookmarkStart w:id="18" w:name="appendix-a-glossary"/>
      <w:bookmarkEnd w:id="17"/>
      <w:r>
        <w:t>Appendix A — Glossary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4B311D" w14:paraId="3D4B676E" w14:textId="77777777" w:rsidTr="00D03F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788" w:type="dxa"/>
            <w:tcBorders>
              <w:bottom w:val="none" w:sz="0" w:space="0" w:color="auto"/>
            </w:tcBorders>
          </w:tcPr>
          <w:p w14:paraId="14221201" w14:textId="77777777" w:rsidR="004B311D" w:rsidRDefault="00000000">
            <w:pPr>
              <w:pStyle w:val="Compact"/>
            </w:pPr>
            <w:r>
              <w:t>Term</w:t>
            </w:r>
          </w:p>
        </w:tc>
        <w:tc>
          <w:tcPr>
            <w:tcW w:w="4788" w:type="dxa"/>
            <w:tcBorders>
              <w:bottom w:val="none" w:sz="0" w:space="0" w:color="auto"/>
            </w:tcBorders>
          </w:tcPr>
          <w:p w14:paraId="7A197286" w14:textId="77777777" w:rsidR="004B311D" w:rsidRDefault="00000000">
            <w:pPr>
              <w:pStyle w:val="Compact"/>
            </w:pPr>
            <w:r>
              <w:t>Definition</w:t>
            </w:r>
          </w:p>
        </w:tc>
      </w:tr>
      <w:tr w:rsidR="004B311D" w14:paraId="27BF368D" w14:textId="77777777" w:rsidTr="00D03FD1">
        <w:tc>
          <w:tcPr>
            <w:tcW w:w="4788" w:type="dxa"/>
          </w:tcPr>
          <w:p w14:paraId="10CBBE41" w14:textId="77777777" w:rsidR="004B311D" w:rsidRDefault="00000000">
            <w:pPr>
              <w:pStyle w:val="Compact"/>
            </w:pPr>
            <w:r>
              <w:rPr>
                <w:b/>
                <w:bCs/>
              </w:rPr>
              <w:t>Golden Set</w:t>
            </w:r>
          </w:p>
        </w:tc>
        <w:tc>
          <w:tcPr>
            <w:tcW w:w="4788" w:type="dxa"/>
          </w:tcPr>
          <w:p w14:paraId="734E8E8A" w14:textId="77777777" w:rsidR="004B311D" w:rsidRDefault="00000000">
            <w:pPr>
              <w:pStyle w:val="Compact"/>
            </w:pPr>
            <w:r>
              <w:t>A curated, version-controlled collection of documents with human-verified labels used as the evaluation benchmark</w:t>
            </w:r>
          </w:p>
        </w:tc>
      </w:tr>
      <w:tr w:rsidR="004B311D" w14:paraId="749B85DC" w14:textId="77777777" w:rsidTr="00D03FD1">
        <w:tc>
          <w:tcPr>
            <w:tcW w:w="4788" w:type="dxa"/>
          </w:tcPr>
          <w:p w14:paraId="6D9C80C8" w14:textId="77777777" w:rsidR="004B311D" w:rsidRDefault="00000000">
            <w:pPr>
              <w:pStyle w:val="Compact"/>
            </w:pPr>
            <w:r>
              <w:rPr>
                <w:b/>
                <w:bCs/>
              </w:rPr>
              <w:t>Ground Truth</w:t>
            </w:r>
          </w:p>
        </w:tc>
        <w:tc>
          <w:tcPr>
            <w:tcW w:w="4788" w:type="dxa"/>
          </w:tcPr>
          <w:p w14:paraId="28057663" w14:textId="77777777" w:rsidR="004B311D" w:rsidRDefault="00000000">
            <w:pPr>
              <w:pStyle w:val="Compact"/>
            </w:pPr>
            <w:r>
              <w:t>The business-correct answer for a given field, class, or summary as determined by an Underwriter</w:t>
            </w:r>
          </w:p>
        </w:tc>
      </w:tr>
      <w:tr w:rsidR="004B311D" w14:paraId="4F30BB21" w14:textId="77777777" w:rsidTr="00D03FD1">
        <w:tc>
          <w:tcPr>
            <w:tcW w:w="4788" w:type="dxa"/>
          </w:tcPr>
          <w:p w14:paraId="0D6B3738" w14:textId="77777777" w:rsidR="004B311D" w:rsidRDefault="00000000">
            <w:pPr>
              <w:pStyle w:val="Compact"/>
            </w:pPr>
            <w:r>
              <w:rPr>
                <w:b/>
                <w:bCs/>
              </w:rPr>
              <w:t>Scorecard</w:t>
            </w:r>
          </w:p>
        </w:tc>
        <w:tc>
          <w:tcPr>
            <w:tcW w:w="4788" w:type="dxa"/>
          </w:tcPr>
          <w:p w14:paraId="65322134" w14:textId="77777777" w:rsidR="004B311D" w:rsidRDefault="00000000">
            <w:pPr>
              <w:pStyle w:val="Compact"/>
            </w:pPr>
            <w:r>
              <w:t>A report summarising evaluation metric scores across all capabilities for a given evaluation run</w:t>
            </w:r>
          </w:p>
        </w:tc>
      </w:tr>
      <w:tr w:rsidR="004B311D" w14:paraId="4FA9B0FD" w14:textId="77777777" w:rsidTr="00D03FD1">
        <w:tc>
          <w:tcPr>
            <w:tcW w:w="4788" w:type="dxa"/>
          </w:tcPr>
          <w:p w14:paraId="1B87C8C4" w14:textId="77777777" w:rsidR="004B311D" w:rsidRDefault="00000000">
            <w:pPr>
              <w:pStyle w:val="Compact"/>
            </w:pPr>
            <w:r>
              <w:rPr>
                <w:b/>
                <w:bCs/>
              </w:rPr>
              <w:t>Adjudication</w:t>
            </w:r>
          </w:p>
        </w:tc>
        <w:tc>
          <w:tcPr>
            <w:tcW w:w="4788" w:type="dxa"/>
          </w:tcPr>
          <w:p w14:paraId="432DD0A2" w14:textId="77777777" w:rsidR="004B311D" w:rsidRDefault="00000000">
            <w:pPr>
              <w:pStyle w:val="Compact"/>
            </w:pPr>
            <w:r>
              <w:t>The process of resolving disagreements between annotators, led by a senior Underwriter</w:t>
            </w:r>
          </w:p>
        </w:tc>
      </w:tr>
      <w:bookmarkEnd w:id="0"/>
      <w:bookmarkEnd w:id="18"/>
    </w:tbl>
    <w:p w14:paraId="2E08A0B0" w14:textId="77777777" w:rsidR="008343F9" w:rsidRDefault="008343F9" w:rsidP="00D03FD1">
      <w:pPr>
        <w:pStyle w:val="Heading2"/>
      </w:pPr>
    </w:p>
    <w:sectPr w:rsidR="008343F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472703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D2C85E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6FEC0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58106431">
    <w:abstractNumId w:val="0"/>
  </w:num>
  <w:num w:numId="2" w16cid:durableId="8016568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40031054">
    <w:abstractNumId w:val="1"/>
  </w:num>
  <w:num w:numId="4" w16cid:durableId="417868819">
    <w:abstractNumId w:val="1"/>
  </w:num>
  <w:num w:numId="5" w16cid:durableId="1655180214">
    <w:abstractNumId w:val="1"/>
  </w:num>
  <w:num w:numId="6" w16cid:durableId="1429081234">
    <w:abstractNumId w:val="1"/>
  </w:num>
  <w:num w:numId="7" w16cid:durableId="1214538045">
    <w:abstractNumId w:val="1"/>
  </w:num>
  <w:num w:numId="8" w16cid:durableId="93718713">
    <w:abstractNumId w:val="1"/>
  </w:num>
  <w:num w:numId="9" w16cid:durableId="1240484984">
    <w:abstractNumId w:val="1"/>
  </w:num>
  <w:num w:numId="10" w16cid:durableId="1384788555">
    <w:abstractNumId w:val="1"/>
  </w:num>
  <w:num w:numId="11" w16cid:durableId="1370645449">
    <w:abstractNumId w:val="1"/>
  </w:num>
  <w:num w:numId="12" w16cid:durableId="1064259362">
    <w:abstractNumId w:val="1"/>
  </w:num>
  <w:num w:numId="13" w16cid:durableId="17949817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311D"/>
    <w:rsid w:val="004922CC"/>
    <w:rsid w:val="004B311D"/>
    <w:rsid w:val="008343F9"/>
    <w:rsid w:val="00D03FD1"/>
    <w:rsid w:val="00D44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E31267"/>
  <w15:docId w15:val="{F86B707F-64AD-DE4B-BC2E-CD340EBED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8</Pages>
  <Words>1371</Words>
  <Characters>7819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Evaluation Strategy — Ground Truth Acquisition &amp; Metric-driven Quality Assurance</vt:lpstr>
    </vt:vector>
  </TitlesOfParts>
  <Company/>
  <LinksUpToDate>false</LinksUpToDate>
  <CharactersWithSpaces>9172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Evaluation Strategy — Ground Truth Acquisition &amp; Metric-driven Quality Assurance</dc:title>
  <dc:creator>HSBC IWPB UW Team</dc:creator>
  <cp:keywords>evaluation strategy, ground truth, underwriting, RACI, entity extraction, classification, summarization</cp:keywords>
  <dc:description>Strategy paper defining how HSBC acquires ground truth through Underwriter/BA collaboration, applies an existing evaluation framework at every integration point, and enables Data Science to measure extraction, classification, and summarization quality</dc:description>
  <cp:lastModifiedBy>Munish Malhotra</cp:lastModifiedBy>
  <cp:revision>2</cp:revision>
  <dcterms:created xsi:type="dcterms:W3CDTF">2026-02-17T12:39:00Z</dcterms:created>
  <dcterms:modified xsi:type="dcterms:W3CDTF">2026-02-17T12:58:00Z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stimated_reading_time">
    <vt:lpwstr>15</vt:lpwstr>
  </property>
  <property fmtid="{D5CDD505-2E9C-101B-9397-08002B2CF9AE}" pid="3" name="ms.date">
    <vt:lpwstr>2026-02-17</vt:lpwstr>
  </property>
  <property fmtid="{D5CDD505-2E9C-101B-9397-08002B2CF9AE}" pid="4" name="ms.topic">
    <vt:lpwstr>concept</vt:lpwstr>
  </property>
</Properties>
</file>