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sz w:val="36"/>
        </w:rPr>
        <w:t xml:space="preserve">ICT Log Retention and Time Synchronisation Standard</w:t>
      </w:r>
    </w:p>
    <w:p>
      <w:pPr>
        <w:spacing w:after="120"/>
      </w:pPr>
      <w:r>
        <w:rPr/>
        <w:t xml:space="preserve">Orchid Hill Securities Limited. Document owner: Dev Malhotra, Chief Information Security Officer. Version 1.4. Approved by the Chief Information Security Officer. Effective from 1 April 2026. Last reviewed 1 April 2026. Next review 31 March 2027.</w:t>
      </w:r>
    </w:p>
    <w:p>
      <w:pPr>
        <w:spacing w:after="120"/>
      </w:pPr>
      <w:r>
        <w:rPr/>
        <w:t xml:space="preserve">Scope: all ICT systems of Orchid Hill.</w:t>
      </w:r>
    </w:p>
    <w:p>
      <w:pPr>
        <w:spacing w:after="120"/>
      </w:pPr>
      <w:r>
        <w:rPr>
          <w:b/>
          <w:sz w:val="28"/>
        </w:rPr>
        <w:t xml:space="preserve">Logs and clocks</w:t>
      </w:r>
    </w:p>
    <w:p>
      <w:pPr>
        <w:spacing w:after="120"/>
      </w:pPr>
      <w:r>
        <w:rPr/>
        <w:t xml:space="preserve">Logs of all ICT systems are enabled and kept for a rolling 180 days within India and can be produced to CERT-In. System clocks are synchronised to NIC or NPL time servers.</w:t>
      </w:r>
    </w:p>
    <w:sectPr>
      <w:pgSz w:w="11906" w:h="16838"/>
      <w:pgMar w:top="1134" w:right="1134" w:bottom="1134" w:left="1134"/>
    </w:sectPr>
  </w:body>
</w:document>
</file>