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Purpose Limitation Standard</w:t>
      </w:r>
    </w:p>
    <w:p>
      <w:pPr>
        <w:spacing w:after="120"/>
      </w:pPr>
      <w:r>
        <w:rPr/>
        <w:t xml:space="preserve">Orchid Hill Securities Limited. Document owner: Meera Kapoor, Chief Compliance Officer. Version 1.1. Approved by the Chief Compliance Officer. Effective from 2 April 2026. Last reviewed 2 April 2026. Next review 31 March 2027.</w:t>
      </w:r>
    </w:p>
    <w:p>
      <w:pPr>
        <w:spacing w:after="120"/>
      </w:pPr>
      <w:r>
        <w:rPr/>
        <w:t xml:space="preserve">Scope: all uses of personal data collected by Orchid Hill.</w:t>
      </w:r>
    </w:p>
    <w:p>
      <w:pPr>
        <w:spacing w:after="120"/>
      </w:pPr>
      <w:r>
        <w:rPr>
          <w:b/>
          <w:sz w:val="28"/>
        </w:rPr>
        <w:t xml:space="preserve">Rule</w:t>
      </w:r>
    </w:p>
    <w:p>
      <w:pPr>
        <w:spacing w:after="120"/>
      </w:pPr>
      <w:r>
        <w:rPr/>
        <w:t xml:space="preserve">Personal data is used only for the purpose notified to the client. A business unit that wants to use personal data for a new purpose must raise a purpose review request before the use starts.</w:t>
      </w:r>
    </w:p>
    <w:p>
      <w:pPr>
        <w:spacing w:after="120"/>
      </w:pPr>
      <w:r>
        <w:rPr>
          <w:b/>
          <w:sz w:val="28"/>
        </w:rPr>
        <w:t xml:space="preserve">Purpose review</w:t>
      </w:r>
    </w:p>
    <w:p>
      <w:pPr>
        <w:spacing w:after="120"/>
      </w:pPr>
      <w:r>
        <w:rPr/>
        <w:t xml:space="preserve">New purposes are reviewed by the Privacy Council before use. The review checks the notified purpose, whether fresh consent or a legitimate use applies, and the effect on the client. The decision, date and approver are recorded.</w:t>
      </w:r>
    </w:p>
    <w:sectPr>
      <w:pgSz w:w="11906" w:h="16838"/>
      <w:pgMar w:top="1134" w:right="1134" w:bottom="1134" w:left="1134"/>
    </w:sectPr>
  </w:body>
</w:document>
</file>