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44"/>
        </w:rPr>
        <w:t>🛡️ THREAT TRACE AI</w:t>
        <w:br/>
        <w:t>COMPREHENSIVE PROJECT REPORT</w:t>
      </w:r>
    </w:p>
    <w:p>
      <w:pPr>
        <w:jc w:val="center"/>
      </w:pPr>
      <w:r>
        <w:rPr>
          <w:i/>
          <w:color w:val="64748B"/>
          <w:sz w:val="22"/>
        </w:rPr>
        <w:t>Smart India Hackathon (SIH) 2026 • Master Architecture &amp; Explanatory Guide</w:t>
        <w:br/>
        <w:t>Written So Even a 10-Year-Old Can Read and Master Every Detail!</w:t>
      </w:r>
    </w:p>
    <w:p>
      <w:pPr>
        <w:keepNext/>
        <w:spacing w:before="320" w:after="80"/>
      </w:pPr>
      <w:r>
        <w:rPr>
          <w:b/>
          <w:color w:val="0284C7"/>
          <w:sz w:val="28"/>
        </w:rPr>
        <w:t>TABLE OF CONTENTS</w:t>
      </w:r>
    </w:p>
    <w:p>
      <w:pPr>
        <w:spacing w:before="20" w:after="40"/>
      </w:pPr>
      <w:r>
        <w:rPr>
          <w:color w:val="0F172A"/>
          <w:sz w:val="19"/>
        </w:rPr>
        <w:t>1. Executive Summary</w:t>
      </w:r>
    </w:p>
    <w:p>
      <w:pPr>
        <w:spacing w:before="20" w:after="40"/>
      </w:pPr>
      <w:r>
        <w:rPr>
          <w:color w:val="0F172A"/>
          <w:sz w:val="19"/>
        </w:rPr>
        <w:t>2. Project Architecture Overview</w:t>
      </w:r>
    </w:p>
    <w:p>
      <w:pPr>
        <w:spacing w:before="20" w:after="40"/>
      </w:pPr>
      <w:r>
        <w:rPr>
          <w:color w:val="0F172A"/>
          <w:sz w:val="19"/>
        </w:rPr>
        <w:t>3. Directory Structure (Full Tree)</w:t>
      </w:r>
    </w:p>
    <w:p>
      <w:pPr>
        <w:spacing w:before="20" w:after="40"/>
      </w:pPr>
      <w:r>
        <w:rPr>
          <w:color w:val="0F172A"/>
          <w:sz w:val="19"/>
        </w:rPr>
        <w:t>4. Backend — FastAPI Server (4.1 Entry Point, 4.2 Config, 4.3 Database, 4.4 All Routes)</w:t>
      </w:r>
    </w:p>
    <w:p>
      <w:pPr>
        <w:spacing w:before="20" w:after="40"/>
      </w:pPr>
      <w:r>
        <w:rPr>
          <w:color w:val="0F172A"/>
          <w:sz w:val="19"/>
        </w:rPr>
        <w:t>5. Core Analysis Pipeline — 14 Steps (5.1 to 5.14)</w:t>
      </w:r>
    </w:p>
    <w:p>
      <w:pPr>
        <w:spacing w:before="20" w:after="40"/>
      </w:pPr>
      <w:r>
        <w:rPr>
          <w:color w:val="0F172A"/>
          <w:sz w:val="19"/>
        </w:rPr>
        <w:t>6. Risk Engine — Full Breakdown</w:t>
      </w:r>
    </w:p>
    <w:p>
      <w:pPr>
        <w:spacing w:before="20" w:after="40"/>
      </w:pPr>
      <w:r>
        <w:rPr>
          <w:color w:val="0F172A"/>
          <w:sz w:val="19"/>
        </w:rPr>
        <w:t>7. Cryptographic Security Layer (7.1 to 7.7)</w:t>
      </w:r>
    </w:p>
    <w:p>
      <w:pPr>
        <w:spacing w:before="20" w:after="40"/>
      </w:pPr>
      <w:r>
        <w:rPr>
          <w:color w:val="0F172A"/>
          <w:sz w:val="19"/>
        </w:rPr>
        <w:t>8. Blockchain Chain-of-Custody (8.1 Service, 8.2 Smart Contract)</w:t>
      </w:r>
    </w:p>
    <w:p>
      <w:pPr>
        <w:spacing w:before="20" w:after="40"/>
      </w:pPr>
      <w:r>
        <w:rPr>
          <w:color w:val="0F172A"/>
          <w:sz w:val="19"/>
        </w:rPr>
        <w:t>9. Salting &amp; Peppering — ID Obfuscation</w:t>
      </w:r>
    </w:p>
    <w:p>
      <w:pPr>
        <w:spacing w:before="20" w:after="40"/>
      </w:pPr>
      <w:r>
        <w:rPr>
          <w:color w:val="0F172A"/>
          <w:sz w:val="19"/>
        </w:rPr>
        <w:t>10. Report Generation System</w:t>
      </w:r>
    </w:p>
    <w:p>
      <w:pPr>
        <w:spacing w:before="20" w:after="40"/>
      </w:pPr>
      <w:r>
        <w:rPr>
          <w:color w:val="0F172A"/>
          <w:sz w:val="19"/>
        </w:rPr>
        <w:t>11. SOC Orchestration &amp; Notifier (11.1 CEF, 11.2 Jira, 11.3 Slack, 11.4 Actions)</w:t>
      </w:r>
    </w:p>
    <w:p>
      <w:pPr>
        <w:spacing w:before="20" w:after="40"/>
      </w:pPr>
      <w:r>
        <w:rPr>
          <w:color w:val="0F172A"/>
          <w:sz w:val="19"/>
        </w:rPr>
        <w:t>12. SSRF Protection Layer</w:t>
      </w:r>
    </w:p>
    <w:p>
      <w:pPr>
        <w:spacing w:before="20" w:after="40"/>
      </w:pPr>
      <w:r>
        <w:rPr>
          <w:color w:val="0F172A"/>
          <w:sz w:val="19"/>
        </w:rPr>
        <w:t>13. Geolocation Service</w:t>
      </w:r>
    </w:p>
    <w:p>
      <w:pPr>
        <w:spacing w:before="20" w:after="40"/>
      </w:pPr>
      <w:r>
        <w:rPr>
          <w:color w:val="0F172A"/>
          <w:sz w:val="19"/>
        </w:rPr>
        <w:t>14. Browser Extension — Chrome MV3 (with Account Binding Lock)</w:t>
      </w:r>
    </w:p>
    <w:p>
      <w:pPr>
        <w:spacing w:before="20" w:after="40"/>
      </w:pPr>
      <w:r>
        <w:rPr>
          <w:color w:val="0F172A"/>
          <w:sz w:val="19"/>
        </w:rPr>
        <w:t>15. Frontend — React Dashboard (15.1 Pages, 15.2 Components)</w:t>
      </w:r>
    </w:p>
    <w:p>
      <w:pPr>
        <w:spacing w:before="20" w:after="40"/>
      </w:pPr>
      <w:r>
        <w:rPr>
          <w:color w:val="0F172A"/>
          <w:sz w:val="19"/>
        </w:rPr>
        <w:t>16. Frontend Services Layer (api.js)</w:t>
      </w:r>
    </w:p>
    <w:p>
      <w:pPr>
        <w:spacing w:before="20" w:after="40"/>
      </w:pPr>
      <w:r>
        <w:rPr>
          <w:color w:val="0F172A"/>
          <w:sz w:val="19"/>
        </w:rPr>
        <w:t>17. Data Models — Full Schema</w:t>
      </w:r>
    </w:p>
    <w:p>
      <w:pPr>
        <w:spacing w:before="20" w:after="40"/>
      </w:pPr>
      <w:r>
        <w:rPr>
          <w:color w:val="0F172A"/>
          <w:sz w:val="19"/>
        </w:rPr>
        <w:t>18. Utility Layer</w:t>
      </w:r>
    </w:p>
    <w:p>
      <w:pPr>
        <w:spacing w:before="20" w:after="40"/>
      </w:pPr>
      <w:r>
        <w:rPr>
          <w:color w:val="0F172A"/>
          <w:sz w:val="19"/>
        </w:rPr>
        <w:t>19. Security Mechanisms Summary Table</w:t>
      </w:r>
    </w:p>
    <w:p>
      <w:pPr>
        <w:spacing w:before="20" w:after="40"/>
      </w:pPr>
      <w:r>
        <w:rPr>
          <w:color w:val="0F172A"/>
          <w:sz w:val="19"/>
        </w:rPr>
        <w:t>20. Technology Stack Summary</w:t>
      </w:r>
    </w:p>
    <w:p>
      <w:pPr>
        <w:spacing w:before="20" w:after="40"/>
      </w:pPr>
      <w:r>
        <w:rPr>
          <w:color w:val="0F172A"/>
          <w:sz w:val="19"/>
        </w:rPr>
        <w:t>21. Full Data Flow (End-to-End)</w:t>
      </w:r>
    </w:p>
    <w:p>
      <w:pPr>
        <w:spacing w:before="20" w:after="40"/>
      </w:pPr>
      <w:r>
        <w:rPr>
          <w:color w:val="0F172A"/>
          <w:sz w:val="19"/>
        </w:rPr>
        <w:t>22. API Endpoint Reference (All Routes)</w:t>
      </w:r>
    </w:p>
    <w:p>
      <w:pPr>
        <w:spacing w:before="20" w:after="40"/>
      </w:pPr>
      <w:r>
        <w:rPr>
          <w:color w:val="0F172A"/>
          <w:sz w:val="19"/>
        </w:rPr>
        <w:t>23. Keyword Dictionaries &amp; Signal Lists</w:t>
      </w:r>
    </w:p>
    <w:p>
      <w:pPr>
        <w:spacing w:before="20" w:after="40"/>
      </w:pPr>
      <w:r>
        <w:rPr>
          <w:color w:val="0F172A"/>
          <w:sz w:val="19"/>
        </w:rPr>
        <w:t>24. Configuration Variables Reference</w:t>
      </w:r>
    </w:p>
    <w:p>
      <w:pPr>
        <w:keepNext/>
        <w:spacing w:before="320" w:after="80"/>
      </w:pPr>
      <w:r>
        <w:rPr>
          <w:b/>
          <w:color w:val="0284C7"/>
          <w:sz w:val="28"/>
        </w:rPr>
        <w:t>1. Executive Summary</w:t>
      </w:r>
    </w:p>
    <w:p>
      <w:pPr>
        <w:spacing w:before="40" w:after="80" w:line="276" w:lineRule="auto"/>
      </w:pPr>
      <w:r>
        <w:rPr>
          <w:color w:val="334155"/>
          <w:sz w:val="19"/>
        </w:rPr>
        <w:t>ThreatTrace AI is a full-stack, AI-powered email threat detection and digital forensic intelligence platform. It protects individuals, organizations, and law enforcement teams by analyzing suspicious emails, detecting phishing attacks, generating explainable evidence, and cryptographically sealing proof onto a tamper-proof blockchain.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 KID-FRIENDLY SUMMARY: THE DIGITAL DETECTIVE</w:t>
              <w:br/>
            </w:r>
            <w:r>
              <w:rPr>
                <w:color w:val="334155"/>
                <w:sz w:val="19"/>
              </w:rPr>
              <w:t>Imagine your email inbox is a mailbox outside your home. Tricksters send fake letters pretending to be the bank or school principal, screaming 'URGENT! Give me your password or your account will be deleted in 24 hours!' That is called Phishing. ThreatTrace AI is a superhero robot detective that uses a magnifying glass to inspect the letter, spots the fake mask, checks the return address, and locks the evidence in an unbreakable digital safe so you never get tricked!</w:t>
            </w:r>
          </w:p>
        </w:tc>
      </w:tr>
    </w:tbl>
    <w:p>
      <w:pPr>
        <w:spacing w:before="0" w:after="80"/>
      </w:pPr>
    </w:p>
    <w:p>
      <w:pPr>
        <w:keepNext/>
        <w:spacing w:before="320" w:after="80"/>
      </w:pPr>
      <w:r>
        <w:rPr>
          <w:b/>
          <w:color w:val="0284C7"/>
          <w:sz w:val="28"/>
        </w:rPr>
        <w:t>2. Project Architecture Overview</w:t>
      </w:r>
    </w:p>
    <w:p>
      <w:pPr>
        <w:spacing w:before="40" w:after="80" w:line="276" w:lineRule="auto"/>
      </w:pPr>
      <w:r>
        <w:rPr>
          <w:color w:val="334155"/>
          <w:sz w:val="19"/>
        </w:rPr>
        <w:t>The system uses a 4-tier decoupled defense-in-depth architecture:</w:t>
        <w:br/>
        <w:t>• Tier 1: Ingestion Tier (Chrome MV3 Extension scraping Gmail DOM without requiring SMTP relay access).</w:t>
        <w:br/>
        <w:t>• Tier 2: Analytical Core (FastAPI Python asynchronous server hosting the 14-step forensic engine).</w:t>
        <w:br/>
        <w:t>• Tier 3: SOC Cockpit Tier (React 18 single-page application with risk gauges, 3D globes, and interactive graph visualizations).</w:t>
        <w:br/>
        <w:t>• Tier 4: Persistence &amp; Notary Tier (SQLite database with WAL mode and Polygon Amoy blockchain smart contract).</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2. ARCHITECTURE ANALOGY: THE 4 DEFENDERS</w:t>
              <w:br/>
            </w:r>
            <w:r>
              <w:rPr>
                <w:color w:val="334155"/>
                <w:sz w:val="19"/>
              </w:rPr>
              <w:t>Think of it like an amusement park security team:</w:t>
              <w:br/>
              <w:t>1. The Guard at the Gate (Chrome Extension): Watches the visitors entering your Gmail.</w:t>
              <w:br/>
              <w:t>2. The Lab Scientist (Python Backend): Tests every clue under a microscope.</w:t>
              <w:br/>
              <w:t>3. The Control Tower (React Cockpit): Big glowing screens with maps and alarms.</w:t>
              <w:br/>
              <w:t>4. The Metal Safe &amp; Stone Wall (Database &amp; Blockchain): Stores the record forever where nobody can erase it!</w:t>
            </w:r>
          </w:p>
        </w:tc>
      </w:tr>
    </w:tbl>
    <w:p>
      <w:pPr>
        <w:spacing w:before="0" w:after="80"/>
      </w:pPr>
    </w:p>
    <w:p>
      <w:pPr>
        <w:keepNext/>
        <w:spacing w:before="320" w:after="80"/>
      </w:pPr>
      <w:r>
        <w:rPr>
          <w:b/>
          <w:color w:val="0284C7"/>
          <w:sz w:val="28"/>
        </w:rPr>
        <w:t>3. Directory Structure (Full Tree)</w:t>
      </w:r>
    </w:p>
    <w:p>
      <w:pPr>
        <w:spacing w:before="40" w:after="80" w:line="276" w:lineRule="auto"/>
      </w:pPr>
      <w:r>
        <w:rPr>
          <w:color w:val="334155"/>
          <w:sz w:val="19"/>
        </w:rPr>
        <w:t>The codebase is cleanly organized into backend, frontend, extension, and contracts:</w:t>
        <w:br/>
        <w:t>• backend/app/main.py: Entry point bootstrapping FastAPI.</w:t>
        <w:br/>
        <w:t>• backend/app/routes/: auth.py, analyze.py, cases.py, reports.py, intelligence.py, blockchain.py, crypto.py, soc.py.</w:t>
        <w:br/>
        <w:t>• backend/app/services/: email_parser.py, header_analyzer.py, ioc_extractor.py, url_unmasker.py, risk_engine.py, etc.</w:t>
        <w:br/>
        <w:t>• frontend/src/pages/ &amp; components/: ThreatTraceCockpit.jsx, LiveRiskGauge.jsx, IOCPanel.jsx, IPGeolocation.jsx, etc.</w:t>
        <w:br/>
        <w:t>• extension/: manifest.json, background.js, content.js, popup.js, popup.html, content.css.</w:t>
        <w:br/>
        <w:t>• contracts/: ThreatTraceRegistry.sol (Solidity smart contract on Polygon).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3. DIRECTORY STRUCTURE: THE BACKPACK POCKETS</w:t>
              <w:br/>
            </w:r>
            <w:r>
              <w:rPr>
                <w:color w:val="334155"/>
                <w:sz w:val="19"/>
              </w:rPr>
              <w:t>Just like a school backpack has different pockets for your pencils, your math book, and your lunchbox, ThreatTrace AI puts the detective brains in 'backend', the glowing screens in 'frontend', and the magnifying glass in 'extension'!</w:t>
            </w:r>
          </w:p>
        </w:tc>
      </w:tr>
    </w:tbl>
    <w:p>
      <w:pPr>
        <w:spacing w:before="0" w:after="80"/>
      </w:pPr>
    </w:p>
    <w:p>
      <w:pPr>
        <w:keepNext/>
        <w:spacing w:before="320" w:after="80"/>
      </w:pPr>
      <w:r>
        <w:rPr>
          <w:b/>
          <w:color w:val="0284C7"/>
          <w:sz w:val="28"/>
        </w:rPr>
        <w:t>4. Backend — FastAPI Server</w:t>
      </w:r>
    </w:p>
    <w:p>
      <w:pPr>
        <w:keepNext/>
        <w:spacing w:before="200" w:after="60"/>
      </w:pPr>
      <w:r>
        <w:rPr>
          <w:b/>
          <w:color w:val="0F172A"/>
          <w:sz w:val="23"/>
        </w:rPr>
        <w:t>4.1 Entry Point &amp; Application Bootstrap (main.py)</w:t>
      </w:r>
    </w:p>
    <w:p>
      <w:pPr>
        <w:spacing w:before="40" w:after="80" w:line="276" w:lineRule="auto"/>
      </w:pPr>
      <w:r>
        <w:rPr>
          <w:color w:val="334155"/>
          <w:sz w:val="19"/>
        </w:rPr>
        <w:t>FastAPI app instance running with lifespan context manager to initialize SQLite database tables asynchronously on startup. CORS configured with wildcard allow_origins=['*'].</w:t>
      </w:r>
    </w:p>
    <w:p>
      <w:pPr>
        <w:keepNext/>
        <w:spacing w:before="200" w:after="60"/>
      </w:pPr>
      <w:r>
        <w:rPr>
          <w:b/>
          <w:color w:val="0F172A"/>
          <w:sz w:val="23"/>
        </w:rPr>
        <w:t>4.2 Configuration System (config.py)</w:t>
      </w:r>
    </w:p>
    <w:p>
      <w:pPr>
        <w:spacing w:before="40" w:after="80" w:line="276" w:lineRule="auto"/>
      </w:pPr>
      <w:r>
        <w:rPr>
          <w:color w:val="334155"/>
          <w:sz w:val="19"/>
        </w:rPr>
        <w:t>Pydantic BaseSettings loading from .env: APP_NAME, DEMO_MODE, BLOCKCHAIN_ENABLED, POLYGON_RPC_URL, CONTRACT_ADDRESS, PRIVATE_KEY, SECRET_PEPPER.</w:t>
      </w:r>
    </w:p>
    <w:p>
      <w:pPr>
        <w:keepNext/>
        <w:spacing w:before="200" w:after="60"/>
      </w:pPr>
      <w:r>
        <w:rPr>
          <w:b/>
          <w:color w:val="0F172A"/>
          <w:sz w:val="23"/>
        </w:rPr>
        <w:t>4.3 Database Layer (database.py &amp; models.py)</w:t>
      </w:r>
    </w:p>
    <w:p>
      <w:pPr>
        <w:spacing w:before="40" w:after="80" w:line="276" w:lineRule="auto"/>
      </w:pPr>
      <w:r>
        <w:rPr>
          <w:color w:val="334155"/>
          <w:sz w:val="19"/>
        </w:rPr>
        <w:t>SQLAlchemy AsyncEngine with SQLite (aiosqlite). Models: Case (stores case_id, risk_score, risk_factors, blockchain_hash, salt, pepper) and ThreatIntelCache (cached IOC threat feeds).</w:t>
      </w:r>
    </w:p>
    <w:p>
      <w:pPr>
        <w:keepNext/>
        <w:spacing w:before="200" w:after="60"/>
      </w:pPr>
      <w:r>
        <w:rPr>
          <w:b/>
          <w:color w:val="0F172A"/>
          <w:sz w:val="23"/>
        </w:rPr>
        <w:t>4.4 API Routes — All Endpoints</w:t>
      </w:r>
    </w:p>
    <w:p>
      <w:pPr>
        <w:spacing w:before="40" w:after="80" w:line="276" w:lineRule="auto"/>
      </w:pPr>
      <w:r>
        <w:rPr>
          <w:color w:val="334155"/>
          <w:sz w:val="19"/>
        </w:rPr>
        <w:t>Routers mounted for Auth (/api/auth), Analyze (/api/analyze), Cases (/api/cases), Reports (/api/reports), Intelligence (/api/intelligence), Blockchain (/api/blockchain), Crypto (/api/crypto), and SOC (/api/soc).</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4. BACKEND: THE ROBOT'S HEADQUARTERS</w:t>
              <w:br/>
            </w:r>
            <w:r>
              <w:rPr>
                <w:color w:val="334155"/>
                <w:sz w:val="19"/>
              </w:rPr>
              <w:t>main.py is like the power switch that turns on the robot's brain. config.py is the robot's secret notebook of rules. database.py is the robot's memory filing cabinet where it remembers every case it ever solved!</w:t>
            </w:r>
          </w:p>
        </w:tc>
      </w:tr>
    </w:tbl>
    <w:p>
      <w:pPr>
        <w:spacing w:before="0" w:after="80"/>
      </w:pPr>
    </w:p>
    <w:p>
      <w:pPr>
        <w:keepNext/>
        <w:spacing w:before="320" w:after="80"/>
      </w:pPr>
      <w:r>
        <w:rPr>
          <w:b/>
          <w:color w:val="0284C7"/>
          <w:sz w:val="28"/>
        </w:rPr>
        <w:t>5. Core Analysis Pipeline — 14 Steps</w:t>
      </w:r>
    </w:p>
    <w:p>
      <w:pPr>
        <w:keepNext/>
        <w:spacing w:before="200" w:after="60"/>
      </w:pPr>
      <w:r>
        <w:rPr>
          <w:b/>
          <w:color w:val="0F172A"/>
          <w:sz w:val="23"/>
        </w:rPr>
        <w:t>5.1 Step 1: Email Parsing (email_parser.py)</w:t>
      </w:r>
    </w:p>
    <w:p>
      <w:pPr>
        <w:spacing w:before="40" w:after="80" w:line="276" w:lineRule="auto"/>
      </w:pPr>
      <w:r>
        <w:rPr>
          <w:color w:val="334155"/>
          <w:sz w:val="19"/>
        </w:rPr>
        <w:t>Parses raw MIME text, headers, multipart/alternative plain text, and HTML bodies into a normalized Python dictionary.</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Email Parsing (email_parser.py)</w:t>
              <w:br/>
            </w:r>
            <w:r>
              <w:rPr>
                <w:color w:val="334155"/>
                <w:sz w:val="19"/>
              </w:rPr>
              <w:t>Gently opening the envelope, unfolding the letter, and laying it flat on the desk so you can read every word clearly.</w:t>
            </w:r>
          </w:p>
        </w:tc>
      </w:tr>
    </w:tbl>
    <w:p>
      <w:pPr>
        <w:spacing w:before="0" w:after="80"/>
      </w:pPr>
    </w:p>
    <w:p>
      <w:pPr>
        <w:keepNext/>
        <w:spacing w:before="200" w:after="60"/>
      </w:pPr>
      <w:r>
        <w:rPr>
          <w:b/>
          <w:color w:val="0F172A"/>
          <w:sz w:val="23"/>
        </w:rPr>
        <w:t>5.2 Step 2: Header Analysis (header_analyzer.py)</w:t>
      </w:r>
    </w:p>
    <w:p>
      <w:pPr>
        <w:spacing w:before="40" w:after="80" w:line="276" w:lineRule="auto"/>
      </w:pPr>
      <w:r>
        <w:rPr>
          <w:color w:val="334155"/>
          <w:sz w:val="19"/>
        </w:rPr>
        <w:t>Evaluates Authentication-Results for SPF (Sender Policy Framework), DKIM (DomainKeys Identified Mail), and DMARC alignment passes/fails.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Header Analysis (header_analyzer.py)</w:t>
              <w:br/>
            </w:r>
            <w:r>
              <w:rPr>
                <w:color w:val="334155"/>
                <w:sz w:val="19"/>
              </w:rPr>
              <w:t>Checking the official postmark stamp on the envelope. Did Google really send this, or was the stamp drawn with fake markers?</w:t>
            </w:r>
          </w:p>
        </w:tc>
      </w:tr>
    </w:tbl>
    <w:p>
      <w:pPr>
        <w:spacing w:before="0" w:after="80"/>
      </w:pPr>
    </w:p>
    <w:p>
      <w:pPr>
        <w:keepNext/>
        <w:spacing w:before="200" w:after="60"/>
      </w:pPr>
      <w:r>
        <w:rPr>
          <w:b/>
          <w:color w:val="0F172A"/>
          <w:sz w:val="23"/>
        </w:rPr>
        <w:t>5.3 Step 3: Display Name Spoofing (header_analyzer.py)</w:t>
      </w:r>
    </w:p>
    <w:p>
      <w:pPr>
        <w:spacing w:before="40" w:after="80" w:line="276" w:lineRule="auto"/>
      </w:pPr>
      <w:r>
        <w:rPr>
          <w:color w:val="334155"/>
          <w:sz w:val="19"/>
        </w:rPr>
        <w:t>Compares RFC 5322 From display name (e.g. 'PayPal Security') against the actual domain in the email address (e.g. 'bad-guy.ru').</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Display Name Spoofing (header_analyzer.py)</w:t>
              <w:br/>
            </w:r>
            <w:r>
              <w:rPr>
                <w:color w:val="334155"/>
                <w:sz w:val="19"/>
              </w:rPr>
              <w:t>The trickster is wearing a funny paper mask that says 'Bank Manager'. We pull off the mask and see their real pirate identity!</w:t>
            </w:r>
          </w:p>
        </w:tc>
      </w:tr>
    </w:tbl>
    <w:p>
      <w:pPr>
        <w:spacing w:before="0" w:after="80"/>
      </w:pPr>
    </w:p>
    <w:p>
      <w:pPr>
        <w:keepNext/>
        <w:spacing w:before="200" w:after="60"/>
      </w:pPr>
      <w:r>
        <w:rPr>
          <w:b/>
          <w:color w:val="0F172A"/>
          <w:sz w:val="23"/>
        </w:rPr>
        <w:t>5.4 Step 4: IOC Extraction (ioc_extractor.py)</w:t>
      </w:r>
    </w:p>
    <w:p>
      <w:pPr>
        <w:spacing w:before="40" w:after="80" w:line="276" w:lineRule="auto"/>
      </w:pPr>
      <w:r>
        <w:rPr>
          <w:color w:val="334155"/>
          <w:sz w:val="19"/>
        </w:rPr>
        <w:t>Extracts Indicators of Compromise: IPv4 addresses, domain names, and HTTP/HTTPS URLs with RFC 1918 private IP suppression.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IOC Extraction (ioc_extractor.py)</w:t>
              <w:br/>
            </w:r>
            <w:r>
              <w:rPr>
                <w:color w:val="334155"/>
                <w:sz w:val="19"/>
              </w:rPr>
              <w:t>Looking for footprints in the mud, candy wrappers dropped on the floor, and fingerprints on the door handle.</w:t>
            </w:r>
          </w:p>
        </w:tc>
      </w:tr>
    </w:tbl>
    <w:p>
      <w:pPr>
        <w:spacing w:before="0" w:after="80"/>
      </w:pPr>
    </w:p>
    <w:p>
      <w:pPr>
        <w:keepNext/>
        <w:spacing w:before="200" w:after="60"/>
      </w:pPr>
      <w:r>
        <w:rPr>
          <w:b/>
          <w:color w:val="0F172A"/>
          <w:sz w:val="23"/>
        </w:rPr>
        <w:t>5.5 Step 5: URL Unmasking &amp; Deobfuscation (url_unmasker.py)</w:t>
      </w:r>
    </w:p>
    <w:p>
      <w:pPr>
        <w:spacing w:before="40" w:after="80" w:line="276" w:lineRule="auto"/>
      </w:pPr>
      <w:r>
        <w:rPr>
          <w:color w:val="334155"/>
          <w:sz w:val="19"/>
        </w:rPr>
        <w:t>Unwraps Google redirect URLs (google.com/url?q=), resolves URL shorteners (bit.ly, tinyurl), and unmasks hex/octal encoded IP URLs.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URL Unmasking &amp; Deobfuscation (url_unmasker.py)</w:t>
              <w:br/>
            </w:r>
            <w:r>
              <w:rPr>
                <w:color w:val="334155"/>
                <w:sz w:val="19"/>
              </w:rPr>
              <w:t>The villain put a shiny golden candy wrapper over a sour lemon. We peel off the wrapper to see the real rotten fruit inside!</w:t>
            </w:r>
          </w:p>
        </w:tc>
      </w:tr>
    </w:tbl>
    <w:p>
      <w:pPr>
        <w:spacing w:before="0" w:after="80"/>
      </w:pPr>
    </w:p>
    <w:p>
      <w:pPr>
        <w:keepNext/>
        <w:spacing w:before="200" w:after="60"/>
      </w:pPr>
      <w:r>
        <w:rPr>
          <w:b/>
          <w:color w:val="0F172A"/>
          <w:sz w:val="23"/>
        </w:rPr>
        <w:t>5.6 Step 6: Live Threat Intelligence Feeds (threat_intelligence.py)</w:t>
      </w:r>
    </w:p>
    <w:p>
      <w:pPr>
        <w:spacing w:before="40" w:after="80" w:line="276" w:lineRule="auto"/>
      </w:pPr>
      <w:r>
        <w:rPr>
          <w:color w:val="334155"/>
          <w:sz w:val="19"/>
        </w:rPr>
        <w:t>Queries URLhaus, VirusTotal, and PhishTank feeds asynchronously with in-memory caching in ThreatIntelCache.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Live Threat Intelligence Feeds (threat_intelligence.py)</w:t>
              <w:br/>
            </w:r>
            <w:r>
              <w:rPr>
                <w:color w:val="334155"/>
                <w:sz w:val="19"/>
              </w:rPr>
              <w:t>Calling the International Police Hotline: 'Has this shady website ever robbed anyone before?' If yes, BUSTED!</w:t>
            </w:r>
          </w:p>
        </w:tc>
      </w:tr>
    </w:tbl>
    <w:p>
      <w:pPr>
        <w:spacing w:before="0" w:after="80"/>
      </w:pPr>
    </w:p>
    <w:p>
      <w:pPr>
        <w:keepNext/>
        <w:spacing w:before="200" w:after="60"/>
      </w:pPr>
      <w:r>
        <w:rPr>
          <w:b/>
          <w:color w:val="0F172A"/>
          <w:sz w:val="23"/>
        </w:rPr>
        <w:t>5.7 Step 7: Content Scoring (risk_engine.py)</w:t>
      </w:r>
    </w:p>
    <w:p>
      <w:pPr>
        <w:spacing w:before="40" w:after="80" w:line="276" w:lineRule="auto"/>
      </w:pPr>
      <w:r>
        <w:rPr>
          <w:color w:val="334155"/>
          <w:sz w:val="19"/>
        </w:rPr>
        <w:t>Keyword and phrase matching across Urgency, Credential Harvest, Financial Panic, Account Suspension, and Executive Impersonation.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Content Scoring (risk_engine.py)</w:t>
              <w:br/>
            </w:r>
            <w:r>
              <w:rPr>
                <w:color w:val="334155"/>
                <w:sz w:val="19"/>
              </w:rPr>
              <w:t>Listening for scary screaming words: 'QUICK! YOUR ACCOUNT IS EXPIRING IN 1 HOUR! GIVE ME YOUR MONEY NOW!'</w:t>
            </w:r>
          </w:p>
        </w:tc>
      </w:tr>
    </w:tbl>
    <w:p>
      <w:pPr>
        <w:spacing w:before="0" w:after="80"/>
      </w:pPr>
    </w:p>
    <w:p>
      <w:pPr>
        <w:keepNext/>
        <w:spacing w:before="200" w:after="60"/>
      </w:pPr>
      <w:r>
        <w:rPr>
          <w:b/>
          <w:color w:val="0F172A"/>
          <w:sz w:val="23"/>
        </w:rPr>
        <w:t>5.8 Step 8: URL Heuristic Scoring (risk_engine.py)</w:t>
      </w:r>
    </w:p>
    <w:p>
      <w:pPr>
        <w:spacing w:before="40" w:after="80" w:line="276" w:lineRule="auto"/>
      </w:pPr>
      <w:r>
        <w:rPr>
          <w:color w:val="334155"/>
          <w:sz w:val="19"/>
        </w:rPr>
        <w:t>Detects IP-as-hostname, suspicious top-level domains (.xyz, .top, .ru, .work), excessive subdomains, and punycode homoglyphs.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URL Heuristic Scoring (risk_engine.py)</w:t>
              <w:br/>
            </w:r>
            <w:r>
              <w:rPr>
                <w:color w:val="334155"/>
                <w:sz w:val="19"/>
              </w:rPr>
              <w:t>Looking for sneaky spelling tricks like 'paypa1.com' with a number 1, or weird websites with 10 dots like 'free.games.win.ru'.</w:t>
            </w:r>
          </w:p>
        </w:tc>
      </w:tr>
    </w:tbl>
    <w:p>
      <w:pPr>
        <w:spacing w:before="0" w:after="80"/>
      </w:pPr>
    </w:p>
    <w:p>
      <w:pPr>
        <w:keepNext/>
        <w:spacing w:before="200" w:after="60"/>
      </w:pPr>
      <w:r>
        <w:rPr>
          <w:b/>
          <w:color w:val="0F172A"/>
          <w:sz w:val="23"/>
        </w:rPr>
        <w:t>5.9 Step 9: Link Mismatch Detection (risk_engine.py)</w:t>
      </w:r>
    </w:p>
    <w:p>
      <w:pPr>
        <w:spacing w:before="40" w:after="80" w:line="276" w:lineRule="auto"/>
      </w:pPr>
      <w:r>
        <w:rPr>
          <w:color w:val="334155"/>
          <w:sz w:val="19"/>
        </w:rPr>
        <w:t>Compares anchor tag inner text (e.g. 'https://bank.com') with the actual href destination attribute.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Link Mismatch Detection (risk_engine.py)</w:t>
              <w:br/>
            </w:r>
            <w:r>
              <w:rPr>
                <w:color w:val="334155"/>
                <w:sz w:val="19"/>
              </w:rPr>
              <w:t>A road sign pointing left says 'To Disneyland!', but if you walk down that path, you fall right into a robber's trap!</w:t>
            </w:r>
          </w:p>
        </w:tc>
      </w:tr>
    </w:tbl>
    <w:p>
      <w:pPr>
        <w:spacing w:before="0" w:after="80"/>
      </w:pPr>
    </w:p>
    <w:p>
      <w:pPr>
        <w:keepNext/>
        <w:spacing w:before="200" w:after="60"/>
      </w:pPr>
      <w:r>
        <w:rPr>
          <w:b/>
          <w:color w:val="0F172A"/>
          <w:sz w:val="23"/>
        </w:rPr>
        <w:t>5.10 Step 10: Sender Heuristics (risk_engine.py)</w:t>
      </w:r>
    </w:p>
    <w:p>
      <w:pPr>
        <w:spacing w:before="40" w:after="80" w:line="276" w:lineRule="auto"/>
      </w:pPr>
      <w:r>
        <w:rPr>
          <w:color w:val="334155"/>
          <w:sz w:val="19"/>
        </w:rPr>
        <w:t>Scores free webmail providers (gmail, yahoo) used for corporate notices, high-entropy usernames, and mismatched Reply-To headers.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Sender Heuristics (risk_engine.py)</w:t>
              <w:br/>
            </w:r>
            <w:r>
              <w:rPr>
                <w:color w:val="334155"/>
                <w:sz w:val="19"/>
              </w:rPr>
              <w:t>The letter claims to be from Microsoft headquarters, but the return envelope says: 'bob_secret_mailbox99@free-mail.com'.</w:t>
            </w:r>
          </w:p>
        </w:tc>
      </w:tr>
    </w:tbl>
    <w:p>
      <w:pPr>
        <w:spacing w:before="0" w:after="80"/>
      </w:pPr>
    </w:p>
    <w:p>
      <w:pPr>
        <w:keepNext/>
        <w:spacing w:before="200" w:after="60"/>
      </w:pPr>
      <w:r>
        <w:rPr>
          <w:b/>
          <w:color w:val="0F172A"/>
          <w:sz w:val="23"/>
        </w:rPr>
        <w:t>5.11 Step 11: Redirect Chain Analysis (url_unmasker.py)</w:t>
      </w:r>
    </w:p>
    <w:p>
      <w:pPr>
        <w:spacing w:before="40" w:after="80" w:line="276" w:lineRule="auto"/>
      </w:pPr>
      <w:r>
        <w:rPr>
          <w:color w:val="334155"/>
          <w:sz w:val="19"/>
        </w:rPr>
        <w:t>Follows HTTP 301/302/307/308 redirect chains up to 5 hops with timeout and loop protection.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Redirect Chain Analysis (url_unmasker.py)</w:t>
              <w:br/>
            </w:r>
            <w:r>
              <w:rPr>
                <w:color w:val="334155"/>
                <w:sz w:val="19"/>
              </w:rPr>
              <w:t>Chasing the trickster through a crazy maze of funhouse mirrors where they bounce from door A, to door B, to door C!</w:t>
            </w:r>
          </w:p>
        </w:tc>
      </w:tr>
    </w:tbl>
    <w:p>
      <w:pPr>
        <w:spacing w:before="0" w:after="80"/>
      </w:pPr>
    </w:p>
    <w:p>
      <w:pPr>
        <w:keepNext/>
        <w:spacing w:before="200" w:after="60"/>
      </w:pPr>
      <w:r>
        <w:rPr>
          <w:b/>
          <w:color w:val="0F172A"/>
          <w:sz w:val="23"/>
        </w:rPr>
        <w:t>5.12 Step 12: Risk Score Combiner &amp; Verdict (risk_engine.py)</w:t>
      </w:r>
    </w:p>
    <w:p>
      <w:pPr>
        <w:spacing w:before="40" w:after="80" w:line="276" w:lineRule="auto"/>
      </w:pPr>
      <w:r>
        <w:rPr>
          <w:color w:val="334155"/>
          <w:sz w:val="19"/>
        </w:rPr>
        <w:t>Combines sub-scores via non-linear weighted formula capped at 100. Categorizes: LOW (0-39), MEDIUM (40-69), HIGH (70-100).</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Risk Score Combiner &amp; Verdict (risk_engine.py)</w:t>
              <w:br/>
            </w:r>
            <w:r>
              <w:rPr>
                <w:color w:val="334155"/>
                <w:sz w:val="19"/>
              </w:rPr>
              <w:t>The Danger Thermometer: 🟢 Green = Safe, 🟡 Yellow = Be careful, 🔴 Red = DANGER! Do not click!</w:t>
            </w:r>
          </w:p>
        </w:tc>
      </w:tr>
    </w:tbl>
    <w:p>
      <w:pPr>
        <w:spacing w:before="0" w:after="80"/>
      </w:pPr>
    </w:p>
    <w:p>
      <w:pPr>
        <w:keepNext/>
        <w:spacing w:before="200" w:after="60"/>
      </w:pPr>
      <w:r>
        <w:rPr>
          <w:b/>
          <w:color w:val="0F172A"/>
          <w:sz w:val="23"/>
        </w:rPr>
        <w:t>5.13 Step 13: Geolocation (geolocation.py)</w:t>
      </w:r>
    </w:p>
    <w:p>
      <w:pPr>
        <w:spacing w:before="40" w:after="80" w:line="276" w:lineRule="auto"/>
      </w:pPr>
      <w:r>
        <w:rPr>
          <w:color w:val="334155"/>
          <w:sz w:val="19"/>
        </w:rPr>
        <w:t>Geolocates sender and domain IP addresses via ip-api.com: country, city, ISP, ASN, latitude, longitude.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Geolocation (geolocation.py)</w:t>
              <w:br/>
            </w:r>
            <w:r>
              <w:rPr>
                <w:color w:val="334155"/>
                <w:sz w:val="19"/>
              </w:rPr>
              <w:t>Spinning a giant 3D globe and putting a glowing pin right on the exact city and country where the villain's computer lives!</w:t>
            </w:r>
          </w:p>
        </w:tc>
      </w:tr>
    </w:tbl>
    <w:p>
      <w:pPr>
        <w:spacing w:before="0" w:after="80"/>
      </w:pPr>
    </w:p>
    <w:p>
      <w:pPr>
        <w:keepNext/>
        <w:spacing w:before="200" w:after="60"/>
      </w:pPr>
      <w:r>
        <w:rPr>
          <w:b/>
          <w:color w:val="0F172A"/>
          <w:sz w:val="23"/>
        </w:rPr>
        <w:t>5.14 Step 14: Infrastructure Graph (graph_engine.py)</w:t>
      </w:r>
    </w:p>
    <w:p>
      <w:pPr>
        <w:spacing w:before="40" w:after="80" w:line="276" w:lineRule="auto"/>
      </w:pPr>
      <w:r>
        <w:rPr>
          <w:color w:val="334155"/>
          <w:sz w:val="19"/>
        </w:rPr>
        <w:t>Generates a multi-node force-directed graph connecting the email sender, domains, IP addresses, and threat intel status.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SIMPLE EXPLANATION: Infrastructure Graph (graph_engine.py)</w:t>
              <w:br/>
            </w:r>
            <w:r>
              <w:rPr>
                <w:color w:val="334155"/>
                <w:sz w:val="19"/>
              </w:rPr>
              <w:t>The detective's pin-board in the movies with red yarn strings connecting all the suspects together!</w:t>
            </w:r>
          </w:p>
        </w:tc>
      </w:tr>
    </w:tbl>
    <w:p>
      <w:pPr>
        <w:spacing w:before="0" w:after="80"/>
      </w:pPr>
    </w:p>
    <w:p>
      <w:pPr>
        <w:keepNext/>
        <w:spacing w:before="320" w:after="80"/>
      </w:pPr>
      <w:r>
        <w:rPr>
          <w:b/>
          <w:color w:val="0284C7"/>
          <w:sz w:val="28"/>
        </w:rPr>
        <w:t>6. Risk Engine — Full Breakdown</w:t>
      </w:r>
    </w:p>
    <w:p>
      <w:pPr>
        <w:spacing w:before="40" w:after="80" w:line="276" w:lineRule="auto"/>
      </w:pPr>
      <w:r>
        <w:rPr>
          <w:color w:val="334155"/>
          <w:sz w:val="19"/>
        </w:rPr>
        <w:t>The risk engine calculates the final score mathematically: Total = combine_scores(content_score, url_score, sender_score, header_score, mismatch_score). Every single score is explainable — no mysterious black-box neural networks where nobody knows why a decision was made.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6. RISK ENGINE: THE DANGER REPORT CARD</w:t>
              <w:br/>
            </w:r>
            <w:r>
              <w:rPr>
                <w:color w:val="334155"/>
                <w:sz w:val="19"/>
              </w:rPr>
              <w:t>Imagine a report card where your teacher gives you points for showing your work: +25 points for fake mask, +30 points for panic words, +40 points for dangerous link. Add them up and you get 95 out of 100 on the Danger Meter!</w:t>
            </w:r>
          </w:p>
        </w:tc>
      </w:tr>
    </w:tbl>
    <w:p>
      <w:pPr>
        <w:spacing w:before="0" w:after="80"/>
      </w:pPr>
    </w:p>
    <w:p>
      <w:pPr>
        <w:keepNext/>
        <w:spacing w:before="320" w:after="80"/>
      </w:pPr>
      <w:r>
        <w:rPr>
          <w:b/>
          <w:color w:val="0284C7"/>
          <w:sz w:val="28"/>
        </w:rPr>
        <w:t>7. Cryptographic Security Layer</w:t>
      </w:r>
    </w:p>
    <w:p>
      <w:pPr>
        <w:keepNext/>
        <w:spacing w:before="200" w:after="60"/>
      </w:pPr>
      <w:r>
        <w:rPr>
          <w:b/>
          <w:color w:val="0F172A"/>
          <w:sz w:val="23"/>
        </w:rPr>
        <w:t>7.1 ECDSA Key Management (crypto_service.py)</w:t>
      </w:r>
    </w:p>
    <w:p>
      <w:pPr>
        <w:spacing w:before="40" w:after="80" w:line="276" w:lineRule="auto"/>
      </w:pPr>
      <w:r>
        <w:rPr>
          <w:color w:val="334155"/>
          <w:sz w:val="19"/>
        </w:rPr>
        <w:t>Uses SECP256R1 elliptic curve cryptography. The private key signs evidence; the public key is distributed for universal verification.</w:t>
      </w:r>
    </w:p>
    <w:p>
      <w:pPr>
        <w:keepNext/>
        <w:spacing w:before="200" w:after="60"/>
      </w:pPr>
      <w:r>
        <w:rPr>
          <w:b/>
          <w:color w:val="0F172A"/>
          <w:sz w:val="23"/>
        </w:rPr>
        <w:t>7.2 Canonical SHA-256 Hashing</w:t>
      </w:r>
    </w:p>
    <w:p>
      <w:pPr>
        <w:spacing w:before="40" w:after="80" w:line="276" w:lineRule="auto"/>
      </w:pPr>
      <w:r>
        <w:rPr>
          <w:color w:val="334155"/>
          <w:sz w:val="19"/>
        </w:rPr>
        <w:t>Sorts JSON keys alphabetically and eliminates whitespace before hashing to ensure identical hash output regardless of platform.</w:t>
      </w:r>
    </w:p>
    <w:p>
      <w:pPr>
        <w:keepNext/>
        <w:spacing w:before="200" w:after="60"/>
      </w:pPr>
      <w:r>
        <w:rPr>
          <w:b/>
          <w:color w:val="0F172A"/>
          <w:sz w:val="23"/>
        </w:rPr>
        <w:t>7.3 Digital Signature (ECDSA SECP256R1)</w:t>
      </w:r>
    </w:p>
    <w:p>
      <w:pPr>
        <w:spacing w:before="40" w:after="80" w:line="276" w:lineRule="auto"/>
      </w:pPr>
      <w:r>
        <w:rPr>
          <w:color w:val="334155"/>
          <w:sz w:val="19"/>
        </w:rPr>
        <w:t>Creates a DER-encoded cryptographic signature proving the evidence was produced by ThreatTrace AI at that exact millisecond.</w:t>
      </w:r>
    </w:p>
    <w:p>
      <w:pPr>
        <w:keepNext/>
        <w:spacing w:before="200" w:after="60"/>
      </w:pPr>
      <w:r>
        <w:rPr>
          <w:b/>
          <w:color w:val="0F172A"/>
          <w:sz w:val="23"/>
        </w:rPr>
        <w:t>7.4 Cryptographic Evidence Seal</w:t>
      </w:r>
    </w:p>
    <w:p>
      <w:pPr>
        <w:spacing w:before="40" w:after="80" w:line="276" w:lineRule="auto"/>
      </w:pPr>
      <w:r>
        <w:rPr>
          <w:color w:val="334155"/>
          <w:sz w:val="19"/>
        </w:rPr>
        <w:t>Bundles the canonical hash, digital signature, public key fingerprint, and UTC timestamp into an evidence envelope.</w:t>
      </w:r>
    </w:p>
    <w:p>
      <w:pPr>
        <w:keepNext/>
        <w:spacing w:before="200" w:after="60"/>
      </w:pPr>
      <w:r>
        <w:rPr>
          <w:b/>
          <w:color w:val="0F172A"/>
          <w:sz w:val="23"/>
        </w:rPr>
        <w:t>7.5 Tamper Detection Engine</w:t>
      </w:r>
    </w:p>
    <w:p>
      <w:pPr>
        <w:spacing w:before="40" w:after="80" w:line="276" w:lineRule="auto"/>
      </w:pPr>
      <w:r>
        <w:rPr>
          <w:color w:val="334155"/>
          <w:sz w:val="19"/>
        </w:rPr>
        <w:t>Verifies the ECDSA signature against the case payload. If even a single byte has changed, it alerts: TAMPERED.</w:t>
      </w:r>
    </w:p>
    <w:p>
      <w:pPr>
        <w:keepNext/>
        <w:spacing w:before="200" w:after="60"/>
      </w:pPr>
      <w:r>
        <w:rPr>
          <w:b/>
          <w:color w:val="0F172A"/>
          <w:sz w:val="23"/>
        </w:rPr>
        <w:t>7.6 AES-256-GCM Encrypted Vault</w:t>
      </w:r>
    </w:p>
    <w:p>
      <w:pPr>
        <w:spacing w:before="40" w:after="80" w:line="276" w:lineRule="auto"/>
      </w:pPr>
      <w:r>
        <w:rPr>
          <w:color w:val="334155"/>
          <w:sz w:val="19"/>
        </w:rPr>
        <w:t>Encrypts raw email bodies with 256-bit AES in Galois/Counter Mode with 12-byte initialization vectors and 16-byte auth tags.</w:t>
      </w:r>
    </w:p>
    <w:p>
      <w:pPr>
        <w:keepNext/>
        <w:spacing w:before="200" w:after="60"/>
      </w:pPr>
      <w:r>
        <w:rPr>
          <w:b/>
          <w:color w:val="0F172A"/>
          <w:sz w:val="23"/>
        </w:rPr>
        <w:t>7.7 DKIM Header Cryptographic Inspector</w:t>
      </w:r>
    </w:p>
    <w:p>
      <w:pPr>
        <w:spacing w:before="40" w:after="80" w:line="276" w:lineRule="auto"/>
      </w:pPr>
      <w:r>
        <w:rPr>
          <w:color w:val="334155"/>
          <w:sz w:val="19"/>
        </w:rPr>
        <w:t>Validates cryptographic DKIM-Signature headers against public RSA/Ed25519 DNS records.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7. CRYPTOGRAPHY: THE MAGIC EVIDENCE BAG</w:t>
              <w:br/>
            </w:r>
            <w:r>
              <w:rPr>
                <w:color w:val="334155"/>
                <w:sz w:val="19"/>
              </w:rPr>
              <w:t>Police detectives put stolen jewels in a plastic evidence bag with a tamper-proof sticker. ThreatTrace AI puts the email in a mathematical steel safe with an invisible digital seal. If anyone tries to scratch off even one letter, the alarm screams: 'SOMEONE TAMPERED WITH THE EVIDENCE!'</w:t>
            </w:r>
          </w:p>
        </w:tc>
      </w:tr>
    </w:tbl>
    <w:p>
      <w:pPr>
        <w:spacing w:before="0" w:after="80"/>
      </w:pPr>
    </w:p>
    <w:p>
      <w:pPr>
        <w:keepNext/>
        <w:spacing w:before="320" w:after="80"/>
      </w:pPr>
      <w:r>
        <w:rPr>
          <w:b/>
          <w:color w:val="0284C7"/>
          <w:sz w:val="28"/>
        </w:rPr>
        <w:t>8. Blockchain Chain-of-Custody</w:t>
      </w:r>
    </w:p>
    <w:p>
      <w:pPr>
        <w:keepNext/>
        <w:spacing w:before="200" w:after="60"/>
      </w:pPr>
      <w:r>
        <w:rPr>
          <w:b/>
          <w:color w:val="0F172A"/>
          <w:sz w:val="23"/>
        </w:rPr>
        <w:t>8.1 Blockchain Service (blockchain_service.py)</w:t>
      </w:r>
    </w:p>
    <w:p>
      <w:pPr>
        <w:spacing w:before="40" w:after="80" w:line="276" w:lineRule="auto"/>
      </w:pPr>
      <w:r>
        <w:rPr>
          <w:color w:val="334155"/>
          <w:sz w:val="19"/>
        </w:rPr>
        <w:t>Connects via Web3.py to the Polygon Amoy testnet. Records case_id, sha256_hash, risk_score, and timestamp.</w:t>
      </w:r>
    </w:p>
    <w:p>
      <w:pPr>
        <w:keepNext/>
        <w:spacing w:before="200" w:after="60"/>
      </w:pPr>
      <w:r>
        <w:rPr>
          <w:b/>
          <w:color w:val="0F172A"/>
          <w:sz w:val="23"/>
        </w:rPr>
        <w:t>8.2 Smart Contract (ThreatTraceRegistry.sol)</w:t>
      </w:r>
    </w:p>
    <w:p>
      <w:pPr>
        <w:spacing w:before="40" w:after="80" w:line="276" w:lineRule="auto"/>
      </w:pPr>
      <w:r>
        <w:rPr>
          <w:color w:val="334155"/>
          <w:sz w:val="19"/>
        </w:rPr>
        <w:t>Solidity contract storing CaseRecord structs in a mapping(string =&gt; CaseRecord) with CaseLogged events for public verification.</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8. BLOCKCHAIN: THE FLOATING STONE WALL</w:t>
              <w:br/>
            </w:r>
            <w:r>
              <w:rPr>
                <w:color w:val="334155"/>
                <w:sz w:val="19"/>
              </w:rPr>
              <w:t>Imagine a giant stone wall in the sky that thousands of computers all around the world copy and protect. ThreatTrace AI chisels the fingerprint of the bad email into this stone wall. Nobody in the world — not even the best hacker alive — can ever erase it! So in real court, the judge has 100% indisputable proof!</w:t>
            </w:r>
          </w:p>
        </w:tc>
      </w:tr>
    </w:tbl>
    <w:p>
      <w:pPr>
        <w:spacing w:before="0" w:after="80"/>
      </w:pPr>
    </w:p>
    <w:p>
      <w:pPr>
        <w:keepNext/>
        <w:spacing w:before="320" w:after="80"/>
      </w:pPr>
      <w:r>
        <w:rPr>
          <w:b/>
          <w:color w:val="0284C7"/>
          <w:sz w:val="28"/>
        </w:rPr>
        <w:t>9. Salting &amp; Peppering — ID Obfuscation</w:t>
      </w:r>
    </w:p>
    <w:p>
      <w:pPr>
        <w:spacing w:before="40" w:after="80" w:line="276" w:lineRule="auto"/>
      </w:pPr>
      <w:r>
        <w:rPr>
          <w:color w:val="334155"/>
          <w:sz w:val="19"/>
        </w:rPr>
        <w:t>Prevents enumeration attacks. Each case ID is generated as: SHA256(UUID + Random Salt + Server Secret Pepper)[:16].</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9. SALTING &amp; PEPPERING: SECRET SPICES</w:t>
              <w:br/>
            </w:r>
            <w:r>
              <w:rPr>
                <w:color w:val="334155"/>
                <w:sz w:val="19"/>
              </w:rPr>
              <w:t>Just like adding salt and pepper to food makes it taste unique, adding digital salt and pepper scrambles the case numbers so sneaky outsiders can never guess or peek at other people's private cases!</w:t>
            </w:r>
          </w:p>
        </w:tc>
      </w:tr>
    </w:tbl>
    <w:p>
      <w:pPr>
        <w:spacing w:before="0" w:after="80"/>
      </w:pPr>
    </w:p>
    <w:p>
      <w:pPr>
        <w:keepNext/>
        <w:spacing w:before="320" w:after="80"/>
      </w:pPr>
      <w:r>
        <w:rPr>
          <w:b/>
          <w:color w:val="0284C7"/>
          <w:sz w:val="28"/>
        </w:rPr>
        <w:t>10. Report Generation System</w:t>
      </w:r>
    </w:p>
    <w:p>
      <w:pPr>
        <w:spacing w:before="40" w:after="80" w:line="276" w:lineRule="auto"/>
      </w:pPr>
      <w:r>
        <w:rPr>
          <w:color w:val="334155"/>
          <w:sz w:val="19"/>
        </w:rPr>
        <w:t>Generates downloadable forensic reports in both machine-readable JSON and human-readable, beautifully styled standalone HTML with embedded cryptographic signatures.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10. REPORTS: THE DETECTIVE'S FINAL DIPLOMA</w:t>
              <w:br/>
            </w:r>
            <w:r>
              <w:rPr>
                <w:color w:val="334155"/>
                <w:sz w:val="19"/>
              </w:rPr>
              <w:t>ThreatTrace AI prints out a shiny, colorful graduation diploma for the case, showing all the clues, maps, and stamps, ready to hand to your boss or the police officer!</w:t>
            </w:r>
          </w:p>
        </w:tc>
      </w:tr>
    </w:tbl>
    <w:p>
      <w:pPr>
        <w:spacing w:before="0" w:after="80"/>
      </w:pPr>
    </w:p>
    <w:p>
      <w:pPr>
        <w:keepNext/>
        <w:spacing w:before="320" w:after="80"/>
      </w:pPr>
      <w:r>
        <w:rPr>
          <w:b/>
          <w:color w:val="0284C7"/>
          <w:sz w:val="28"/>
        </w:rPr>
        <w:t>11. SOC Orchestration &amp; Notifier</w:t>
      </w:r>
    </w:p>
    <w:p>
      <w:pPr>
        <w:keepNext/>
        <w:spacing w:before="200" w:after="60"/>
      </w:pPr>
      <w:r>
        <w:rPr>
          <w:b/>
          <w:color w:val="0F172A"/>
          <w:sz w:val="23"/>
        </w:rPr>
        <w:t>11.1 CEF (Common Event Format)</w:t>
      </w:r>
    </w:p>
    <w:p>
      <w:pPr>
        <w:spacing w:before="40" w:after="80" w:line="276" w:lineRule="auto"/>
      </w:pPr>
      <w:r>
        <w:rPr>
          <w:color w:val="334155"/>
          <w:sz w:val="19"/>
        </w:rPr>
        <w:t>Formats alerts for enterprise SIEMs: CEF:0|ThreatTrace|ThreatTraceAI|1.0|PHISH_DETECTED|Critical Threat|8|src=... msg=...</w:t>
      </w:r>
    </w:p>
    <w:p>
      <w:pPr>
        <w:keepNext/>
        <w:spacing w:before="200" w:after="60"/>
      </w:pPr>
      <w:r>
        <w:rPr>
          <w:b/>
          <w:color w:val="0F172A"/>
          <w:sz w:val="23"/>
        </w:rPr>
        <w:t>11.2 Jira Service Management</w:t>
      </w:r>
    </w:p>
    <w:p>
      <w:pPr>
        <w:spacing w:before="40" w:after="80" w:line="276" w:lineRule="auto"/>
      </w:pPr>
      <w:r>
        <w:rPr>
          <w:color w:val="334155"/>
          <w:sz w:val="19"/>
        </w:rPr>
        <w:t>Dispatches REST API calls to create high-priority incident response tickets for SOC engineers.</w:t>
      </w:r>
    </w:p>
    <w:p>
      <w:pPr>
        <w:keepNext/>
        <w:spacing w:before="200" w:after="60"/>
      </w:pPr>
      <w:r>
        <w:rPr>
          <w:b/>
          <w:color w:val="0F172A"/>
          <w:sz w:val="23"/>
        </w:rPr>
        <w:t>11.3 Slack Alert Dispatch</w:t>
      </w:r>
    </w:p>
    <w:p>
      <w:pPr>
        <w:spacing w:before="40" w:after="80" w:line="276" w:lineRule="auto"/>
      </w:pPr>
      <w:r>
        <w:rPr>
          <w:color w:val="334155"/>
          <w:sz w:val="19"/>
        </w:rPr>
        <w:t>Posts rich Block Kit JSON cards with colored threat levels, risk factors, and direct Cockpit links to Slack channels.</w:t>
      </w:r>
    </w:p>
    <w:p>
      <w:pPr>
        <w:keepNext/>
        <w:spacing w:before="200" w:after="60"/>
      </w:pPr>
      <w:r>
        <w:rPr>
          <w:b/>
          <w:color w:val="0F172A"/>
          <w:sz w:val="23"/>
        </w:rPr>
        <w:t>11.4 SOC Route Extra Capabilities</w:t>
      </w:r>
    </w:p>
    <w:p>
      <w:pPr>
        <w:spacing w:before="40" w:after="80" w:line="276" w:lineRule="auto"/>
      </w:pPr>
      <w:r>
        <w:rPr>
          <w:color w:val="334155"/>
          <w:sz w:val="19"/>
        </w:rPr>
        <w:t>Simulates quarantine commands, blocklisting IPs, and dispatching multi-channel webhook notifications.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11. SOC ALERTS: THE FIRE STATION ALARM</w:t>
              <w:br/>
            </w:r>
            <w:r>
              <w:rPr>
                <w:color w:val="334155"/>
                <w:sz w:val="19"/>
              </w:rPr>
              <w:t>When a fire breaks out, the fire alarm rings! ThreatTrace AI rings the fire bell on Slack ('Fire in the building!'), hands a work clipboard to Jira ('Fix this now!'), and radios the city police on Splunk!</w:t>
            </w:r>
          </w:p>
        </w:tc>
      </w:tr>
    </w:tbl>
    <w:p>
      <w:pPr>
        <w:spacing w:before="0" w:after="80"/>
      </w:pPr>
    </w:p>
    <w:p>
      <w:pPr>
        <w:keepNext/>
        <w:spacing w:before="320" w:after="80"/>
      </w:pPr>
      <w:r>
        <w:rPr>
          <w:b/>
          <w:color w:val="0284C7"/>
          <w:sz w:val="28"/>
        </w:rPr>
        <w:t>12. SSRF Protection Layer</w:t>
      </w:r>
    </w:p>
    <w:p>
      <w:pPr>
        <w:spacing w:before="40" w:after="80" w:line="276" w:lineRule="auto"/>
      </w:pPr>
      <w:r>
        <w:rPr>
          <w:color w:val="334155"/>
          <w:sz w:val="19"/>
        </w:rPr>
        <w:t>Server-Side Request Forgery protection: Validates every outgoing URL before fetching. Strictly blocks private/internal IP ranges: 127.0.0.1 (localhost), 10.0.0.0/8, 172.16.0.0/12, 192.168.0.0/16, and AWS metadata 169.254.169.254.</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12. SSRF SHIELD: PROTECTING OUR OWN HOUSE</w:t>
              <w:br/>
            </w:r>
            <w:r>
              <w:rPr>
                <w:color w:val="334155"/>
                <w:sz w:val="19"/>
              </w:rPr>
              <w:t>A villain might try to trick our detective robot into investigating its own house and stealing its own secrets! Our SSRF shield stops the robot: 'Hold on! That address is inside our own home! We refuse to go there!'</w:t>
            </w:r>
          </w:p>
        </w:tc>
      </w:tr>
    </w:tbl>
    <w:p>
      <w:pPr>
        <w:spacing w:before="0" w:after="80"/>
      </w:pPr>
    </w:p>
    <w:p>
      <w:pPr>
        <w:keepNext/>
        <w:spacing w:before="320" w:after="80"/>
      </w:pPr>
      <w:r>
        <w:rPr>
          <w:b/>
          <w:color w:val="0284C7"/>
          <w:sz w:val="28"/>
        </w:rPr>
        <w:t>13. Geolocation Service</w:t>
      </w:r>
    </w:p>
    <w:p>
      <w:pPr>
        <w:spacing w:before="40" w:after="80" w:line="276" w:lineRule="auto"/>
      </w:pPr>
      <w:r>
        <w:rPr>
          <w:color w:val="334155"/>
          <w:sz w:val="19"/>
        </w:rPr>
        <w:t>Queries ip-api.com to resolve external IP addresses into country, country code, region, city, zip, latitude, longitude, and ISP.</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13. GEOLOCATION: THE WORLD ATLAS</w:t>
              <w:br/>
            </w:r>
            <w:r>
              <w:rPr>
                <w:color w:val="334155"/>
                <w:sz w:val="19"/>
              </w:rPr>
              <w:t>Like looking at the postal stamp on a letter and seeing the city postmark: 'This was mailed from London, England!'</w:t>
            </w:r>
          </w:p>
        </w:tc>
      </w:tr>
    </w:tbl>
    <w:p>
      <w:pPr>
        <w:spacing w:before="0" w:after="80"/>
      </w:pPr>
    </w:p>
    <w:p>
      <w:pPr>
        <w:keepNext/>
        <w:spacing w:before="320" w:after="80"/>
      </w:pPr>
      <w:r>
        <w:rPr>
          <w:b/>
          <w:color w:val="0284C7"/>
          <w:sz w:val="28"/>
        </w:rPr>
        <w:t>14. Browser Extension — Chrome MV3</w:t>
      </w:r>
    </w:p>
    <w:p>
      <w:pPr>
        <w:spacing w:before="40" w:after="80" w:line="276" w:lineRule="auto"/>
      </w:pPr>
      <w:r>
        <w:rPr>
          <w:color w:val="334155"/>
          <w:sz w:val="19"/>
        </w:rPr>
        <w:t>Manifest V3 compliant extension with background service worker, in-page content scripts, and floating action button. NEW ENHANCED CAPABILITY: Account Binding &amp; Login Lock System! The extension authenticates via /api/auth/login and locks itself strictly to the authorized email address. If a user opens an unmatched Gmail account, the shield turns red (UNMATCHED MAILBOX) and denies scanning.</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14. EXTENSION: THE MAGNIFYING GLASS WITH A KEY</w:t>
              <w:br/>
            </w:r>
            <w:r>
              <w:rPr>
                <w:color w:val="334155"/>
                <w:sz w:val="19"/>
              </w:rPr>
              <w:t>The extension is your magic magnifying glass inside Gmail! It now has a personal key: it only unlocks for YOUR email address. If a stranger borrows your computer, the shield locks itself: 'Access Denied! You are not the registered owner!'</w:t>
            </w:r>
          </w:p>
        </w:tc>
      </w:tr>
    </w:tbl>
    <w:p>
      <w:pPr>
        <w:spacing w:before="0" w:after="80"/>
      </w:pPr>
    </w:p>
    <w:p>
      <w:pPr>
        <w:keepNext/>
        <w:spacing w:before="320" w:after="80"/>
      </w:pPr>
      <w:r>
        <w:rPr>
          <w:b/>
          <w:color w:val="0284C7"/>
          <w:sz w:val="28"/>
        </w:rPr>
        <w:t>15. Frontend — React Dashboard</w:t>
      </w:r>
    </w:p>
    <w:p>
      <w:pPr>
        <w:keepNext/>
        <w:spacing w:before="200" w:after="60"/>
      </w:pPr>
      <w:r>
        <w:rPr>
          <w:b/>
          <w:color w:val="0F172A"/>
          <w:sz w:val="23"/>
        </w:rPr>
        <w:t>15.1 Pages (ThreatTraceCockpit.jsx)</w:t>
      </w:r>
    </w:p>
    <w:p>
      <w:pPr>
        <w:spacing w:before="40" w:after="80" w:line="276" w:lineRule="auto"/>
      </w:pPr>
      <w:r>
        <w:rPr>
          <w:color w:val="334155"/>
          <w:sz w:val="19"/>
        </w:rPr>
        <w:t>Single-page responsive dashboard powered by Vite and React 18 with dark-mode cybersecurity theme.</w:t>
      </w:r>
    </w:p>
    <w:p>
      <w:pPr>
        <w:keepNext/>
        <w:spacing w:before="200" w:after="60"/>
      </w:pPr>
      <w:r>
        <w:rPr>
          <w:b/>
          <w:color w:val="0F172A"/>
          <w:sz w:val="23"/>
        </w:rPr>
        <w:t>15.2 Components</w:t>
      </w:r>
    </w:p>
    <w:p>
      <w:pPr>
        <w:spacing w:before="40" w:after="80" w:line="276" w:lineRule="auto"/>
      </w:pPr>
      <w:r>
        <w:rPr>
          <w:color w:val="334155"/>
          <w:sz w:val="19"/>
        </w:rPr>
        <w:t>Header, LiveRiskGauge (SVG semi-circle gauge), RiskFactors, IOCPanel, IPGeolocation (interactive leaflet map), GraphViewer (SVG force-directed network), CryptoSealModal, CaseHistory, ReportPanel, and ExtensionNotice.</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15. FRONTEND: THE BATCAVE COMMAND CENTER</w:t>
              <w:br/>
            </w:r>
            <w:r>
              <w:rPr>
                <w:color w:val="334155"/>
                <w:sz w:val="19"/>
              </w:rPr>
              <w:t>The superhero control room! Big glowing dashboards, animated dials that spin, 3D world maps, and glowing spiderweb lines connecting all the suspects!</w:t>
            </w:r>
          </w:p>
        </w:tc>
      </w:tr>
    </w:tbl>
    <w:p>
      <w:pPr>
        <w:spacing w:before="0" w:after="80"/>
      </w:pPr>
    </w:p>
    <w:p>
      <w:pPr>
        <w:keepNext/>
        <w:spacing w:before="320" w:after="80"/>
      </w:pPr>
      <w:r>
        <w:rPr>
          <w:b/>
          <w:color w:val="0284C7"/>
          <w:sz w:val="28"/>
        </w:rPr>
        <w:t>16. Frontend Services Layer (api.js)</w:t>
      </w:r>
    </w:p>
    <w:p>
      <w:pPr>
        <w:spacing w:before="40" w:after="80" w:line="276" w:lineRule="auto"/>
      </w:pPr>
      <w:r>
        <w:rPr>
          <w:color w:val="334155"/>
          <w:sz w:val="19"/>
        </w:rPr>
        <w:t>Encapsulates all asynchronous fetch() calls to the backend with URL fallback (Render cloud API -&gt; local 127.0.0.1:8000 -&gt; localhost:8000).</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16. API SERVICES: THE MAGIC TELEPHONE WIRE</w:t>
              <w:br/>
            </w:r>
            <w:r>
              <w:rPr>
                <w:color w:val="334155"/>
                <w:sz w:val="19"/>
              </w:rPr>
              <w:t>The invisible telephone wire that connects the superhero control room to the detective's brain in the laboratory!</w:t>
            </w:r>
          </w:p>
        </w:tc>
      </w:tr>
    </w:tbl>
    <w:p>
      <w:pPr>
        <w:spacing w:before="0" w:after="80"/>
      </w:pPr>
    </w:p>
    <w:p>
      <w:pPr>
        <w:keepNext/>
        <w:spacing w:before="320" w:after="80"/>
      </w:pPr>
      <w:r>
        <w:rPr>
          <w:b/>
          <w:color w:val="0284C7"/>
          <w:sz w:val="28"/>
        </w:rPr>
        <w:t>17. Data Models — Full Schema</w:t>
      </w:r>
    </w:p>
    <w:p>
      <w:pPr>
        <w:spacing w:before="40" w:after="80" w:line="276" w:lineRule="auto"/>
      </w:pPr>
      <w:r>
        <w:rPr>
          <w:color w:val="334155"/>
          <w:sz w:val="19"/>
        </w:rPr>
        <w:t>Case Table: id, case_id (VARCHAR 64), subject, sender, recipient, raw_headers, body_text, risk_score, risk_level, risk_factors (JSON), urls (JSON), domains (JSON), ips (JSON), geo_locations (JSON), recommendation, blockchain_tx, blockchain_hash, case_salt, case_pepper, created_at.</w:t>
        <w:br/>
        <w:t>ThreatIntelCache Table: id, ioc, ioc_type, is_malicious, source, raw, checked_at.</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17. DATA MODELS: THE LABELED DRAWERS</w:t>
              <w:br/>
            </w:r>
            <w:r>
              <w:rPr>
                <w:color w:val="334155"/>
                <w:sz w:val="19"/>
              </w:rPr>
              <w:t>The neatly labeled drawers in the police filing cabinet where every single photo, letter, and clue is filed alphabetically!</w:t>
            </w:r>
          </w:p>
        </w:tc>
      </w:tr>
    </w:tbl>
    <w:p>
      <w:pPr>
        <w:spacing w:before="0" w:after="80"/>
      </w:pPr>
    </w:p>
    <w:p>
      <w:pPr>
        <w:keepNext/>
        <w:spacing w:before="320" w:after="80"/>
      </w:pPr>
      <w:r>
        <w:rPr>
          <w:b/>
          <w:color w:val="0284C7"/>
          <w:sz w:val="28"/>
        </w:rPr>
        <w:t>18. Utility Layer</w:t>
      </w:r>
    </w:p>
    <w:p>
      <w:pPr>
        <w:spacing w:before="40" w:after="80" w:line="276" w:lineRule="auto"/>
      </w:pPr>
      <w:r>
        <w:rPr>
          <w:color w:val="334155"/>
          <w:sz w:val="19"/>
        </w:rPr>
        <w:t>Helper modules in app/utils/: hashing.py (canonical SHA-256), salting.py (salt/pepper cryptographic blending), and formatting utilities.</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18. UTILITIES: THE DETECTIVE'S TOOLBELT</w:t>
              <w:br/>
            </w:r>
            <w:r>
              <w:rPr>
                <w:color w:val="334155"/>
                <w:sz w:val="19"/>
              </w:rPr>
              <w:t>The detective's toolbelt: mini-scissors, ruler, magnifying glass, and fingerprint powder!</w:t>
            </w:r>
          </w:p>
        </w:tc>
      </w:tr>
    </w:tbl>
    <w:p>
      <w:pPr>
        <w:spacing w:before="0" w:after="80"/>
      </w:pPr>
    </w:p>
    <w:p>
      <w:pPr>
        <w:keepNext/>
        <w:spacing w:before="320" w:after="80"/>
      </w:pPr>
      <w:r>
        <w:rPr>
          <w:b/>
          <w:color w:val="0284C7"/>
          <w:sz w:val="28"/>
        </w:rPr>
        <w:t>19. Security Mechanisms Summary Table</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Mar>
              <w:top w:w="80" w:type="dxa"/>
              <w:bottom w:w="80" w:type="dxa"/>
              <w:left w:w="100" w:type="dxa"/>
              <w:right w:w="100" w:type="dxa"/>
            </w:tcMar>
          </w:tcPr>
          <w:p>
            <w:r>
              <w:rPr>
                <w:b/>
                <w:color w:val="FFFFFF"/>
                <w:sz w:val="18"/>
              </w:rPr>
              <w:t>Security Mechanism</w:t>
            </w:r>
          </w:p>
        </w:tc>
        <w:tc>
          <w:tcPr>
            <w:tcW w:type="dxa" w:w="3312"/>
            <w:shd w:val="clear" w:color="auto" w:fill="0F172A"/>
            <w:tcMar>
              <w:top w:w="80" w:type="dxa"/>
              <w:bottom w:w="80" w:type="dxa"/>
              <w:left w:w="100" w:type="dxa"/>
              <w:right w:w="100" w:type="dxa"/>
            </w:tcMar>
          </w:tcPr>
          <w:p>
            <w:r>
              <w:rPr>
                <w:b/>
                <w:color w:val="FFFFFF"/>
                <w:sz w:val="18"/>
              </w:rPr>
              <w:t>Technology</w:t>
            </w:r>
          </w:p>
        </w:tc>
        <w:tc>
          <w:tcPr>
            <w:tcW w:type="dxa" w:w="3312"/>
            <w:shd w:val="clear" w:color="auto" w:fill="0F172A"/>
            <w:tcMar>
              <w:top w:w="80" w:type="dxa"/>
              <w:bottom w:w="80" w:type="dxa"/>
              <w:left w:w="100" w:type="dxa"/>
              <w:right w:w="100" w:type="dxa"/>
            </w:tcMar>
          </w:tcPr>
          <w:p>
            <w:r>
              <w:rPr>
                <w:b/>
                <w:color w:val="FFFFFF"/>
                <w:sz w:val="18"/>
              </w:rPr>
              <w:t>What it Protects Against</w:t>
            </w:r>
          </w:p>
        </w:tc>
      </w:tr>
      <w:tr>
        <w:tc>
          <w:tcPr>
            <w:tcW w:type="dxa" w:w="3312"/>
            <w:shd w:val="clear" w:color="auto" w:fill="F8FAFC"/>
            <w:tcMar>
              <w:top w:w="60" w:type="dxa"/>
              <w:bottom w:w="60" w:type="dxa"/>
              <w:left w:w="80" w:type="dxa"/>
              <w:right w:w="80" w:type="dxa"/>
            </w:tcMar>
          </w:tcPr>
          <w:p>
            <w:r>
              <w:rPr>
                <w:b/>
                <w:color w:val="1E293B"/>
                <w:sz w:val="17"/>
              </w:rPr>
              <w:t>Digital Evidence Seal</w:t>
            </w:r>
          </w:p>
        </w:tc>
        <w:tc>
          <w:tcPr>
            <w:tcW w:type="dxa" w:w="3312"/>
            <w:shd w:val="clear" w:color="auto" w:fill="F8FAFC"/>
            <w:tcMar>
              <w:top w:w="60" w:type="dxa"/>
              <w:bottom w:w="60" w:type="dxa"/>
              <w:left w:w="80" w:type="dxa"/>
              <w:right w:w="80" w:type="dxa"/>
            </w:tcMar>
          </w:tcPr>
          <w:p>
            <w:r>
              <w:rPr>
                <w:color w:val="1E293B"/>
                <w:sz w:val="17"/>
              </w:rPr>
              <w:t>ECDSA SECP256R1 + SHA-256</w:t>
            </w:r>
          </w:p>
        </w:tc>
        <w:tc>
          <w:tcPr>
            <w:tcW w:type="dxa" w:w="3312"/>
            <w:shd w:val="clear" w:color="auto" w:fill="F8FAFC"/>
            <w:tcMar>
              <w:top w:w="60" w:type="dxa"/>
              <w:bottom w:w="60" w:type="dxa"/>
              <w:left w:w="80" w:type="dxa"/>
              <w:right w:w="80" w:type="dxa"/>
            </w:tcMar>
          </w:tcPr>
          <w:p>
            <w:r>
              <w:rPr>
                <w:color w:val="1E293B"/>
                <w:sz w:val="17"/>
              </w:rPr>
              <w:t>Tampering with evidence after analysis</w:t>
            </w:r>
          </w:p>
        </w:tc>
      </w:tr>
      <w:tr>
        <w:tc>
          <w:tcPr>
            <w:tcW w:type="dxa" w:w="3312"/>
            <w:shd w:val="clear" w:color="auto" w:fill="FFFFFF"/>
            <w:tcMar>
              <w:top w:w="60" w:type="dxa"/>
              <w:bottom w:w="60" w:type="dxa"/>
              <w:left w:w="80" w:type="dxa"/>
              <w:right w:w="80" w:type="dxa"/>
            </w:tcMar>
          </w:tcPr>
          <w:p>
            <w:r>
              <w:rPr>
                <w:b/>
                <w:color w:val="1E293B"/>
                <w:sz w:val="17"/>
              </w:rPr>
              <w:t>Chain-of-Custody</w:t>
            </w:r>
          </w:p>
        </w:tc>
        <w:tc>
          <w:tcPr>
            <w:tcW w:type="dxa" w:w="3312"/>
            <w:shd w:val="clear" w:color="auto" w:fill="FFFFFF"/>
            <w:tcMar>
              <w:top w:w="60" w:type="dxa"/>
              <w:bottom w:w="60" w:type="dxa"/>
              <w:left w:w="80" w:type="dxa"/>
              <w:right w:w="80" w:type="dxa"/>
            </w:tcMar>
          </w:tcPr>
          <w:p>
            <w:r>
              <w:rPr>
                <w:color w:val="1E293B"/>
                <w:sz w:val="17"/>
              </w:rPr>
              <w:t>Polygon Amoy Smart Contract</w:t>
            </w:r>
          </w:p>
        </w:tc>
        <w:tc>
          <w:tcPr>
            <w:tcW w:type="dxa" w:w="3312"/>
            <w:shd w:val="clear" w:color="auto" w:fill="FFFFFF"/>
            <w:tcMar>
              <w:top w:w="60" w:type="dxa"/>
              <w:bottom w:w="60" w:type="dxa"/>
              <w:left w:w="80" w:type="dxa"/>
              <w:right w:w="80" w:type="dxa"/>
            </w:tcMar>
          </w:tcPr>
          <w:p>
            <w:r>
              <w:rPr>
                <w:color w:val="1E293B"/>
                <w:sz w:val="17"/>
              </w:rPr>
              <w:t>Denial in court; guarantees immutability</w:t>
            </w:r>
          </w:p>
        </w:tc>
      </w:tr>
      <w:tr>
        <w:tc>
          <w:tcPr>
            <w:tcW w:type="dxa" w:w="3312"/>
            <w:shd w:val="clear" w:color="auto" w:fill="F8FAFC"/>
            <w:tcMar>
              <w:top w:w="60" w:type="dxa"/>
              <w:bottom w:w="60" w:type="dxa"/>
              <w:left w:w="80" w:type="dxa"/>
              <w:right w:w="80" w:type="dxa"/>
            </w:tcMar>
          </w:tcPr>
          <w:p>
            <w:r>
              <w:rPr>
                <w:b/>
                <w:color w:val="1E293B"/>
                <w:sz w:val="17"/>
              </w:rPr>
              <w:t>SSRF Shield</w:t>
            </w:r>
          </w:p>
        </w:tc>
        <w:tc>
          <w:tcPr>
            <w:tcW w:type="dxa" w:w="3312"/>
            <w:shd w:val="clear" w:color="auto" w:fill="F8FAFC"/>
            <w:tcMar>
              <w:top w:w="60" w:type="dxa"/>
              <w:bottom w:w="60" w:type="dxa"/>
              <w:left w:w="80" w:type="dxa"/>
              <w:right w:w="80" w:type="dxa"/>
            </w:tcMar>
          </w:tcPr>
          <w:p>
            <w:r>
              <w:rPr>
                <w:color w:val="1E293B"/>
                <w:sz w:val="17"/>
              </w:rPr>
              <w:t>ipaddress Python library</w:t>
            </w:r>
          </w:p>
        </w:tc>
        <w:tc>
          <w:tcPr>
            <w:tcW w:type="dxa" w:w="3312"/>
            <w:shd w:val="clear" w:color="auto" w:fill="F8FAFC"/>
            <w:tcMar>
              <w:top w:w="60" w:type="dxa"/>
              <w:bottom w:w="60" w:type="dxa"/>
              <w:left w:w="80" w:type="dxa"/>
              <w:right w:w="80" w:type="dxa"/>
            </w:tcMar>
          </w:tcPr>
          <w:p>
            <w:r>
              <w:rPr>
                <w:color w:val="1E293B"/>
                <w:sz w:val="17"/>
              </w:rPr>
              <w:t>Attacks against internal server networks</w:t>
            </w:r>
          </w:p>
        </w:tc>
      </w:tr>
      <w:tr>
        <w:tc>
          <w:tcPr>
            <w:tcW w:type="dxa" w:w="3312"/>
            <w:shd w:val="clear" w:color="auto" w:fill="FFFFFF"/>
            <w:tcMar>
              <w:top w:w="60" w:type="dxa"/>
              <w:bottom w:w="60" w:type="dxa"/>
              <w:left w:w="80" w:type="dxa"/>
              <w:right w:w="80" w:type="dxa"/>
            </w:tcMar>
          </w:tcPr>
          <w:p>
            <w:r>
              <w:rPr>
                <w:b/>
                <w:color w:val="1E293B"/>
                <w:sz w:val="17"/>
              </w:rPr>
              <w:t>Account Binding Lock</w:t>
            </w:r>
          </w:p>
        </w:tc>
        <w:tc>
          <w:tcPr>
            <w:tcW w:type="dxa" w:w="3312"/>
            <w:shd w:val="clear" w:color="auto" w:fill="FFFFFF"/>
            <w:tcMar>
              <w:top w:w="60" w:type="dxa"/>
              <w:bottom w:w="60" w:type="dxa"/>
              <w:left w:w="80" w:type="dxa"/>
              <w:right w:w="80" w:type="dxa"/>
            </w:tcMar>
          </w:tcPr>
          <w:p>
            <w:r>
              <w:rPr>
                <w:color w:val="1E293B"/>
                <w:sz w:val="17"/>
              </w:rPr>
              <w:t>chrome.storage + Gmail DOM Match</w:t>
            </w:r>
          </w:p>
        </w:tc>
        <w:tc>
          <w:tcPr>
            <w:tcW w:type="dxa" w:w="3312"/>
            <w:shd w:val="clear" w:color="auto" w:fill="FFFFFF"/>
            <w:tcMar>
              <w:top w:w="60" w:type="dxa"/>
              <w:bottom w:w="60" w:type="dxa"/>
              <w:left w:w="80" w:type="dxa"/>
              <w:right w:w="80" w:type="dxa"/>
            </w:tcMar>
          </w:tcPr>
          <w:p>
            <w:r>
              <w:rPr>
                <w:color w:val="1E293B"/>
                <w:sz w:val="17"/>
              </w:rPr>
              <w:t>Unauthorized extension use on different accounts</w:t>
            </w:r>
          </w:p>
        </w:tc>
      </w:tr>
      <w:tr>
        <w:tc>
          <w:tcPr>
            <w:tcW w:type="dxa" w:w="3312"/>
            <w:shd w:val="clear" w:color="auto" w:fill="F8FAFC"/>
            <w:tcMar>
              <w:top w:w="60" w:type="dxa"/>
              <w:bottom w:w="60" w:type="dxa"/>
              <w:left w:w="80" w:type="dxa"/>
              <w:right w:w="80" w:type="dxa"/>
            </w:tcMar>
          </w:tcPr>
          <w:p>
            <w:r>
              <w:rPr>
                <w:b/>
                <w:color w:val="1E293B"/>
                <w:sz w:val="17"/>
              </w:rPr>
              <w:t>Data Privacy Vault</w:t>
            </w:r>
          </w:p>
        </w:tc>
        <w:tc>
          <w:tcPr>
            <w:tcW w:type="dxa" w:w="3312"/>
            <w:shd w:val="clear" w:color="auto" w:fill="F8FAFC"/>
            <w:tcMar>
              <w:top w:w="60" w:type="dxa"/>
              <w:bottom w:w="60" w:type="dxa"/>
              <w:left w:w="80" w:type="dxa"/>
              <w:right w:w="80" w:type="dxa"/>
            </w:tcMar>
          </w:tcPr>
          <w:p>
            <w:r>
              <w:rPr>
                <w:color w:val="1E293B"/>
                <w:sz w:val="17"/>
              </w:rPr>
              <w:t>AES-256-GCM Encryption</w:t>
            </w:r>
          </w:p>
        </w:tc>
        <w:tc>
          <w:tcPr>
            <w:tcW w:type="dxa" w:w="3312"/>
            <w:shd w:val="clear" w:color="auto" w:fill="F8FAFC"/>
            <w:tcMar>
              <w:top w:w="60" w:type="dxa"/>
              <w:bottom w:w="60" w:type="dxa"/>
              <w:left w:w="80" w:type="dxa"/>
              <w:right w:w="80" w:type="dxa"/>
            </w:tcMar>
          </w:tcPr>
          <w:p>
            <w:r>
              <w:rPr>
                <w:color w:val="1E293B"/>
                <w:sz w:val="17"/>
              </w:rPr>
              <w:t>Snooping on private email contents in transit</w:t>
            </w:r>
          </w:p>
        </w:tc>
      </w:tr>
      <w:tr>
        <w:tc>
          <w:tcPr>
            <w:tcW w:type="dxa" w:w="3312"/>
            <w:shd w:val="clear" w:color="auto" w:fill="FFFFFF"/>
            <w:tcMar>
              <w:top w:w="60" w:type="dxa"/>
              <w:bottom w:w="60" w:type="dxa"/>
              <w:left w:w="80" w:type="dxa"/>
              <w:right w:w="80" w:type="dxa"/>
            </w:tcMar>
          </w:tcPr>
          <w:p>
            <w:r>
              <w:rPr>
                <w:b/>
                <w:color w:val="1E293B"/>
                <w:sz w:val="17"/>
              </w:rPr>
              <w:t>ID Obfuscation</w:t>
            </w:r>
          </w:p>
        </w:tc>
        <w:tc>
          <w:tcPr>
            <w:tcW w:type="dxa" w:w="3312"/>
            <w:shd w:val="clear" w:color="auto" w:fill="FFFFFF"/>
            <w:tcMar>
              <w:top w:w="60" w:type="dxa"/>
              <w:bottom w:w="60" w:type="dxa"/>
              <w:left w:w="80" w:type="dxa"/>
              <w:right w:w="80" w:type="dxa"/>
            </w:tcMar>
          </w:tcPr>
          <w:p>
            <w:r>
              <w:rPr>
                <w:color w:val="1E293B"/>
                <w:sz w:val="17"/>
              </w:rPr>
              <w:t>Salt + Pepper Cryptography</w:t>
            </w:r>
          </w:p>
        </w:tc>
        <w:tc>
          <w:tcPr>
            <w:tcW w:type="dxa" w:w="3312"/>
            <w:shd w:val="clear" w:color="auto" w:fill="FFFFFF"/>
            <w:tcMar>
              <w:top w:w="60" w:type="dxa"/>
              <w:bottom w:w="60" w:type="dxa"/>
              <w:left w:w="80" w:type="dxa"/>
              <w:right w:w="80" w:type="dxa"/>
            </w:tcMar>
          </w:tcPr>
          <w:p>
            <w:r>
              <w:rPr>
                <w:color w:val="1E293B"/>
                <w:sz w:val="17"/>
              </w:rPr>
              <w:t>Enumeration attacks guessing case numbers</w:t>
            </w:r>
          </w:p>
        </w:tc>
      </w:tr>
    </w:tbl>
    <w:p>
      <w:pPr>
        <w:spacing w:after="80"/>
      </w:pPr>
    </w:p>
    <w:p>
      <w:pPr>
        <w:keepNext/>
        <w:spacing w:before="320" w:after="80"/>
      </w:pPr>
      <w:r>
        <w:rPr>
          <w:b/>
          <w:color w:val="0284C7"/>
          <w:sz w:val="28"/>
        </w:rPr>
        <w:t>20. Technology Stack Summary</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Mar>
              <w:top w:w="80" w:type="dxa"/>
              <w:bottom w:w="80" w:type="dxa"/>
              <w:left w:w="100" w:type="dxa"/>
              <w:right w:w="100" w:type="dxa"/>
            </w:tcMar>
          </w:tcPr>
          <w:p>
            <w:r>
              <w:rPr>
                <w:b/>
                <w:color w:val="FFFFFF"/>
                <w:sz w:val="18"/>
              </w:rPr>
              <w:t>Layer</w:t>
            </w:r>
          </w:p>
        </w:tc>
        <w:tc>
          <w:tcPr>
            <w:tcW w:type="dxa" w:w="3312"/>
            <w:shd w:val="clear" w:color="auto" w:fill="0F172A"/>
            <w:tcMar>
              <w:top w:w="80" w:type="dxa"/>
              <w:bottom w:w="80" w:type="dxa"/>
              <w:left w:w="100" w:type="dxa"/>
              <w:right w:w="100" w:type="dxa"/>
            </w:tcMar>
          </w:tcPr>
          <w:p>
            <w:r>
              <w:rPr>
                <w:b/>
                <w:color w:val="FFFFFF"/>
                <w:sz w:val="18"/>
              </w:rPr>
              <w:t>Technology</w:t>
            </w:r>
          </w:p>
        </w:tc>
        <w:tc>
          <w:tcPr>
            <w:tcW w:type="dxa" w:w="3312"/>
            <w:shd w:val="clear" w:color="auto" w:fill="0F172A"/>
            <w:tcMar>
              <w:top w:w="80" w:type="dxa"/>
              <w:bottom w:w="80" w:type="dxa"/>
              <w:left w:w="100" w:type="dxa"/>
              <w:right w:w="100" w:type="dxa"/>
            </w:tcMar>
          </w:tcPr>
          <w:p>
            <w:r>
              <w:rPr>
                <w:b/>
                <w:color w:val="FFFFFF"/>
                <w:sz w:val="18"/>
              </w:rPr>
              <w:t>Role &amp; Purpose</w:t>
            </w:r>
          </w:p>
        </w:tc>
      </w:tr>
      <w:tr>
        <w:tc>
          <w:tcPr>
            <w:tcW w:type="dxa" w:w="3312"/>
            <w:shd w:val="clear" w:color="auto" w:fill="F8FAFC"/>
            <w:tcMar>
              <w:top w:w="60" w:type="dxa"/>
              <w:bottom w:w="60" w:type="dxa"/>
              <w:left w:w="80" w:type="dxa"/>
              <w:right w:w="80" w:type="dxa"/>
            </w:tcMar>
          </w:tcPr>
          <w:p>
            <w:r>
              <w:rPr>
                <w:b/>
                <w:color w:val="1E293B"/>
                <w:sz w:val="17"/>
              </w:rPr>
              <w:t>Analytical Core</w:t>
            </w:r>
          </w:p>
        </w:tc>
        <w:tc>
          <w:tcPr>
            <w:tcW w:type="dxa" w:w="3312"/>
            <w:shd w:val="clear" w:color="auto" w:fill="F8FAFC"/>
            <w:tcMar>
              <w:top w:w="60" w:type="dxa"/>
              <w:bottom w:w="60" w:type="dxa"/>
              <w:left w:w="80" w:type="dxa"/>
              <w:right w:w="80" w:type="dxa"/>
            </w:tcMar>
          </w:tcPr>
          <w:p>
            <w:r>
              <w:rPr>
                <w:color w:val="1E293B"/>
                <w:sz w:val="17"/>
              </w:rPr>
              <w:t>FastAPI (Python 3.11+)</w:t>
            </w:r>
          </w:p>
        </w:tc>
        <w:tc>
          <w:tcPr>
            <w:tcW w:type="dxa" w:w="3312"/>
            <w:shd w:val="clear" w:color="auto" w:fill="F8FAFC"/>
            <w:tcMar>
              <w:top w:w="60" w:type="dxa"/>
              <w:bottom w:w="60" w:type="dxa"/>
              <w:left w:w="80" w:type="dxa"/>
              <w:right w:w="80" w:type="dxa"/>
            </w:tcMar>
          </w:tcPr>
          <w:p>
            <w:r>
              <w:rPr>
                <w:color w:val="1E293B"/>
                <w:sz w:val="17"/>
              </w:rPr>
              <w:t>Asynchronous, sub-second forensic execution</w:t>
            </w:r>
          </w:p>
        </w:tc>
      </w:tr>
      <w:tr>
        <w:tc>
          <w:tcPr>
            <w:tcW w:type="dxa" w:w="3312"/>
            <w:shd w:val="clear" w:color="auto" w:fill="FFFFFF"/>
            <w:tcMar>
              <w:top w:w="60" w:type="dxa"/>
              <w:bottom w:w="60" w:type="dxa"/>
              <w:left w:w="80" w:type="dxa"/>
              <w:right w:w="80" w:type="dxa"/>
            </w:tcMar>
          </w:tcPr>
          <w:p>
            <w:r>
              <w:rPr>
                <w:b/>
                <w:color w:val="1E293B"/>
                <w:sz w:val="17"/>
              </w:rPr>
              <w:t>Frontend UI</w:t>
            </w:r>
          </w:p>
        </w:tc>
        <w:tc>
          <w:tcPr>
            <w:tcW w:type="dxa" w:w="3312"/>
            <w:shd w:val="clear" w:color="auto" w:fill="FFFFFF"/>
            <w:tcMar>
              <w:top w:w="60" w:type="dxa"/>
              <w:bottom w:w="60" w:type="dxa"/>
              <w:left w:w="80" w:type="dxa"/>
              <w:right w:w="80" w:type="dxa"/>
            </w:tcMar>
          </w:tcPr>
          <w:p>
            <w:r>
              <w:rPr>
                <w:color w:val="1E293B"/>
                <w:sz w:val="17"/>
              </w:rPr>
              <w:t>React 18 + Vite</w:t>
            </w:r>
          </w:p>
        </w:tc>
        <w:tc>
          <w:tcPr>
            <w:tcW w:type="dxa" w:w="3312"/>
            <w:shd w:val="clear" w:color="auto" w:fill="FFFFFF"/>
            <w:tcMar>
              <w:top w:w="60" w:type="dxa"/>
              <w:bottom w:w="60" w:type="dxa"/>
              <w:left w:w="80" w:type="dxa"/>
              <w:right w:w="80" w:type="dxa"/>
            </w:tcMar>
          </w:tcPr>
          <w:p>
            <w:r>
              <w:rPr>
                <w:color w:val="1E293B"/>
                <w:sz w:val="17"/>
              </w:rPr>
              <w:t>High-performance reactive cyber cockpit</w:t>
            </w:r>
          </w:p>
        </w:tc>
      </w:tr>
      <w:tr>
        <w:tc>
          <w:tcPr>
            <w:tcW w:type="dxa" w:w="3312"/>
            <w:shd w:val="clear" w:color="auto" w:fill="F8FAFC"/>
            <w:tcMar>
              <w:top w:w="60" w:type="dxa"/>
              <w:bottom w:w="60" w:type="dxa"/>
              <w:left w:w="80" w:type="dxa"/>
              <w:right w:w="80" w:type="dxa"/>
            </w:tcMar>
          </w:tcPr>
          <w:p>
            <w:r>
              <w:rPr>
                <w:b/>
                <w:color w:val="1E293B"/>
                <w:sz w:val="17"/>
              </w:rPr>
              <w:t>Browser Shield</w:t>
            </w:r>
          </w:p>
        </w:tc>
        <w:tc>
          <w:tcPr>
            <w:tcW w:type="dxa" w:w="3312"/>
            <w:shd w:val="clear" w:color="auto" w:fill="F8FAFC"/>
            <w:tcMar>
              <w:top w:w="60" w:type="dxa"/>
              <w:bottom w:w="60" w:type="dxa"/>
              <w:left w:w="80" w:type="dxa"/>
              <w:right w:w="80" w:type="dxa"/>
            </w:tcMar>
          </w:tcPr>
          <w:p>
            <w:r>
              <w:rPr>
                <w:color w:val="1E293B"/>
                <w:sz w:val="17"/>
              </w:rPr>
              <w:t>Chrome Manifest V3</w:t>
            </w:r>
          </w:p>
        </w:tc>
        <w:tc>
          <w:tcPr>
            <w:tcW w:type="dxa" w:w="3312"/>
            <w:shd w:val="clear" w:color="auto" w:fill="F8FAFC"/>
            <w:tcMar>
              <w:top w:w="60" w:type="dxa"/>
              <w:bottom w:w="60" w:type="dxa"/>
              <w:left w:w="80" w:type="dxa"/>
              <w:right w:w="80" w:type="dxa"/>
            </w:tcMar>
          </w:tcPr>
          <w:p>
            <w:r>
              <w:rPr>
                <w:color w:val="1E293B"/>
                <w:sz w:val="17"/>
              </w:rPr>
              <w:t>Native Gmail in-page DOM inspection</w:t>
            </w:r>
          </w:p>
        </w:tc>
      </w:tr>
      <w:tr>
        <w:tc>
          <w:tcPr>
            <w:tcW w:type="dxa" w:w="3312"/>
            <w:shd w:val="clear" w:color="auto" w:fill="FFFFFF"/>
            <w:tcMar>
              <w:top w:w="60" w:type="dxa"/>
              <w:bottom w:w="60" w:type="dxa"/>
              <w:left w:w="80" w:type="dxa"/>
              <w:right w:w="80" w:type="dxa"/>
            </w:tcMar>
          </w:tcPr>
          <w:p>
            <w:r>
              <w:rPr>
                <w:b/>
                <w:color w:val="1E293B"/>
                <w:sz w:val="17"/>
              </w:rPr>
              <w:t>Database</w:t>
            </w:r>
          </w:p>
        </w:tc>
        <w:tc>
          <w:tcPr>
            <w:tcW w:type="dxa" w:w="3312"/>
            <w:shd w:val="clear" w:color="auto" w:fill="FFFFFF"/>
            <w:tcMar>
              <w:top w:w="60" w:type="dxa"/>
              <w:bottom w:w="60" w:type="dxa"/>
              <w:left w:w="80" w:type="dxa"/>
              <w:right w:w="80" w:type="dxa"/>
            </w:tcMar>
          </w:tcPr>
          <w:p>
            <w:r>
              <w:rPr>
                <w:color w:val="1E293B"/>
                <w:sz w:val="17"/>
              </w:rPr>
              <w:t>SQLite + SQLAlchemy Async</w:t>
            </w:r>
          </w:p>
        </w:tc>
        <w:tc>
          <w:tcPr>
            <w:tcW w:type="dxa" w:w="3312"/>
            <w:shd w:val="clear" w:color="auto" w:fill="FFFFFF"/>
            <w:tcMar>
              <w:top w:w="60" w:type="dxa"/>
              <w:bottom w:w="60" w:type="dxa"/>
              <w:left w:w="80" w:type="dxa"/>
              <w:right w:w="80" w:type="dxa"/>
            </w:tcMar>
          </w:tcPr>
          <w:p>
            <w:r>
              <w:rPr>
                <w:color w:val="1E293B"/>
                <w:sz w:val="17"/>
              </w:rPr>
              <w:t>Zero-config persistent case storage</w:t>
            </w:r>
          </w:p>
        </w:tc>
      </w:tr>
      <w:tr>
        <w:tc>
          <w:tcPr>
            <w:tcW w:type="dxa" w:w="3312"/>
            <w:shd w:val="clear" w:color="auto" w:fill="F8FAFC"/>
            <w:tcMar>
              <w:top w:w="60" w:type="dxa"/>
              <w:bottom w:w="60" w:type="dxa"/>
              <w:left w:w="80" w:type="dxa"/>
              <w:right w:w="80" w:type="dxa"/>
            </w:tcMar>
          </w:tcPr>
          <w:p>
            <w:r>
              <w:rPr>
                <w:b/>
                <w:color w:val="1E293B"/>
                <w:sz w:val="17"/>
              </w:rPr>
              <w:t>Blockchain</w:t>
            </w:r>
          </w:p>
        </w:tc>
        <w:tc>
          <w:tcPr>
            <w:tcW w:type="dxa" w:w="3312"/>
            <w:shd w:val="clear" w:color="auto" w:fill="F8FAFC"/>
            <w:tcMar>
              <w:top w:w="60" w:type="dxa"/>
              <w:bottom w:w="60" w:type="dxa"/>
              <w:left w:w="80" w:type="dxa"/>
              <w:right w:w="80" w:type="dxa"/>
            </w:tcMar>
          </w:tcPr>
          <w:p>
            <w:r>
              <w:rPr>
                <w:color w:val="1E293B"/>
                <w:sz w:val="17"/>
              </w:rPr>
              <w:t>Polygon Amoy + Solidity</w:t>
            </w:r>
          </w:p>
        </w:tc>
        <w:tc>
          <w:tcPr>
            <w:tcW w:type="dxa" w:w="3312"/>
            <w:shd w:val="clear" w:color="auto" w:fill="F8FAFC"/>
            <w:tcMar>
              <w:top w:w="60" w:type="dxa"/>
              <w:bottom w:w="60" w:type="dxa"/>
              <w:left w:w="80" w:type="dxa"/>
              <w:right w:w="80" w:type="dxa"/>
            </w:tcMar>
          </w:tcPr>
          <w:p>
            <w:r>
              <w:rPr>
                <w:color w:val="1E293B"/>
                <w:sz w:val="17"/>
              </w:rPr>
              <w:t>Decentralized legal timestamping &amp; notary</w:t>
            </w:r>
          </w:p>
        </w:tc>
      </w:tr>
      <w:tr>
        <w:tc>
          <w:tcPr>
            <w:tcW w:type="dxa" w:w="3312"/>
            <w:shd w:val="clear" w:color="auto" w:fill="FFFFFF"/>
            <w:tcMar>
              <w:top w:w="60" w:type="dxa"/>
              <w:bottom w:w="60" w:type="dxa"/>
              <w:left w:w="80" w:type="dxa"/>
              <w:right w:w="80" w:type="dxa"/>
            </w:tcMar>
          </w:tcPr>
          <w:p>
            <w:r>
              <w:rPr>
                <w:b/>
                <w:color w:val="1E293B"/>
                <w:sz w:val="17"/>
              </w:rPr>
              <w:t>Cryptography</w:t>
            </w:r>
          </w:p>
        </w:tc>
        <w:tc>
          <w:tcPr>
            <w:tcW w:type="dxa" w:w="3312"/>
            <w:shd w:val="clear" w:color="auto" w:fill="FFFFFF"/>
            <w:tcMar>
              <w:top w:w="60" w:type="dxa"/>
              <w:bottom w:w="60" w:type="dxa"/>
              <w:left w:w="80" w:type="dxa"/>
              <w:right w:w="80" w:type="dxa"/>
            </w:tcMar>
          </w:tcPr>
          <w:p>
            <w:r>
              <w:rPr>
                <w:color w:val="1E293B"/>
                <w:sz w:val="17"/>
              </w:rPr>
              <w:t>Cryptography.io (ECDSA/AES)</w:t>
            </w:r>
          </w:p>
        </w:tc>
        <w:tc>
          <w:tcPr>
            <w:tcW w:type="dxa" w:w="3312"/>
            <w:shd w:val="clear" w:color="auto" w:fill="FFFFFF"/>
            <w:tcMar>
              <w:top w:w="60" w:type="dxa"/>
              <w:bottom w:w="60" w:type="dxa"/>
              <w:left w:w="80" w:type="dxa"/>
              <w:right w:w="80" w:type="dxa"/>
            </w:tcMar>
          </w:tcPr>
          <w:p>
            <w:r>
              <w:rPr>
                <w:color w:val="1E293B"/>
                <w:sz w:val="17"/>
              </w:rPr>
              <w:t>Military-grade evidence signing and sealing</w:t>
            </w:r>
          </w:p>
        </w:tc>
      </w:tr>
    </w:tbl>
    <w:p>
      <w:pPr>
        <w:spacing w:after="80"/>
      </w:pPr>
    </w:p>
    <w:p>
      <w:pPr>
        <w:keepNext/>
        <w:spacing w:before="320" w:after="80"/>
      </w:pPr>
      <w:r>
        <w:rPr>
          <w:b/>
          <w:color w:val="0284C7"/>
          <w:sz w:val="28"/>
        </w:rPr>
        <w:t>21. Full Data Flow (End-to-End)</w:t>
      </w:r>
    </w:p>
    <w:p>
      <w:pPr>
        <w:spacing w:before="40" w:after="80" w:line="276" w:lineRule="auto"/>
      </w:pPr>
      <w:r>
        <w:rPr>
          <w:color w:val="334155"/>
          <w:sz w:val="19"/>
        </w:rPr>
        <w:t>1. User views email in Gmail.</w:t>
        <w:br/>
        <w:t>2. Extension checks active mailbox account matches bound user email.</w:t>
        <w:br/>
        <w:t>3. Extension extracts subject, sender, body, and unwraps redirect links.</w:t>
        <w:br/>
        <w:t>4. Extension dispatches ANALYZE_EMAIL to background service worker.</w:t>
        <w:br/>
        <w:t>5. Backend runs 14-step pipeline in parallel.</w:t>
        <w:br/>
        <w:t>6. Risk score (0-100) and explainable factors generated.</w:t>
        <w:br/>
        <w:t>7. Case signed with ECDSA SECP256R1 and hashed with SHA-256.</w:t>
        <w:br/>
        <w:t>8. Blockchain service anchors hash to Polygon Amoy testnet.</w:t>
        <w:br/>
        <w:t>9. Results rendered in Gmail drawer and available in React Cockpit.</w:t>
        <w:br/>
        <w:t>10. Optional SOC notifications fired to Slack, Jira, and SIEM.</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21. FULL FLOW: THE 1-SECOND RELAY RACE</w:t>
              <w:br/>
            </w:r>
            <w:r>
              <w:rPr>
                <w:color w:val="334155"/>
                <w:sz w:val="19"/>
              </w:rPr>
              <w:t>Like a relay race where the baton is passed smoothly from the runner in Gmail, to the scientist in the lab, to the stone diary in the sky, and finally to the scoreboard in less than 1 second!</w:t>
            </w:r>
          </w:p>
        </w:tc>
      </w:tr>
    </w:tbl>
    <w:p>
      <w:pPr>
        <w:spacing w:before="0" w:after="80"/>
      </w:pPr>
    </w:p>
    <w:p>
      <w:pPr>
        <w:keepNext/>
        <w:spacing w:before="320" w:after="80"/>
      </w:pPr>
      <w:r>
        <w:rPr>
          <w:b/>
          <w:color w:val="0284C7"/>
          <w:sz w:val="28"/>
        </w:rPr>
        <w:t>22. API Endpoint Reference (All Routes)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Mar>
              <w:top w:w="80" w:type="dxa"/>
              <w:bottom w:w="80" w:type="dxa"/>
              <w:left w:w="100" w:type="dxa"/>
              <w:right w:w="100" w:type="dxa"/>
            </w:tcMar>
          </w:tcPr>
          <w:p>
            <w:r>
              <w:rPr>
                <w:b/>
                <w:color w:val="FFFFFF"/>
                <w:sz w:val="18"/>
              </w:rPr>
              <w:t>Method</w:t>
            </w:r>
          </w:p>
        </w:tc>
        <w:tc>
          <w:tcPr>
            <w:tcW w:type="dxa" w:w="3312"/>
            <w:shd w:val="clear" w:color="auto" w:fill="0F172A"/>
            <w:tcMar>
              <w:top w:w="80" w:type="dxa"/>
              <w:bottom w:w="80" w:type="dxa"/>
              <w:left w:w="100" w:type="dxa"/>
              <w:right w:w="100" w:type="dxa"/>
            </w:tcMar>
          </w:tcPr>
          <w:p>
            <w:r>
              <w:rPr>
                <w:b/>
                <w:color w:val="FFFFFF"/>
                <w:sz w:val="18"/>
              </w:rPr>
              <w:t>Endpoint</w:t>
            </w:r>
          </w:p>
        </w:tc>
        <w:tc>
          <w:tcPr>
            <w:tcW w:type="dxa" w:w="3312"/>
            <w:shd w:val="clear" w:color="auto" w:fill="0F172A"/>
            <w:tcMar>
              <w:top w:w="80" w:type="dxa"/>
              <w:bottom w:w="80" w:type="dxa"/>
              <w:left w:w="100" w:type="dxa"/>
              <w:right w:w="100" w:type="dxa"/>
            </w:tcMar>
          </w:tcPr>
          <w:p>
            <w:r>
              <w:rPr>
                <w:b/>
                <w:color w:val="FFFFFF"/>
                <w:sz w:val="18"/>
              </w:rPr>
              <w:t>Purpose</w:t>
            </w:r>
          </w:p>
        </w:tc>
      </w:tr>
      <w:tr>
        <w:tc>
          <w:tcPr>
            <w:tcW w:type="dxa" w:w="3312"/>
            <w:shd w:val="clear" w:color="auto" w:fill="F8FAFC"/>
            <w:tcMar>
              <w:top w:w="60" w:type="dxa"/>
              <w:bottom w:w="60" w:type="dxa"/>
              <w:left w:w="80" w:type="dxa"/>
              <w:right w:w="80" w:type="dxa"/>
            </w:tcMar>
          </w:tcPr>
          <w:p>
            <w:r>
              <w:rPr>
                <w:b/>
                <w:color w:val="1E293B"/>
                <w:sz w:val="17"/>
              </w:rPr>
              <w:t>POST</w:t>
            </w:r>
          </w:p>
        </w:tc>
        <w:tc>
          <w:tcPr>
            <w:tcW w:type="dxa" w:w="3312"/>
            <w:shd w:val="clear" w:color="auto" w:fill="F8FAFC"/>
            <w:tcMar>
              <w:top w:w="60" w:type="dxa"/>
              <w:bottom w:w="60" w:type="dxa"/>
              <w:left w:w="80" w:type="dxa"/>
              <w:right w:w="80" w:type="dxa"/>
            </w:tcMar>
          </w:tcPr>
          <w:p>
            <w:r>
              <w:rPr>
                <w:color w:val="1E293B"/>
                <w:sz w:val="17"/>
              </w:rPr>
              <w:t>/api/auth/login</w:t>
            </w:r>
          </w:p>
        </w:tc>
        <w:tc>
          <w:tcPr>
            <w:tcW w:type="dxa" w:w="3312"/>
            <w:shd w:val="clear" w:color="auto" w:fill="F8FAFC"/>
            <w:tcMar>
              <w:top w:w="60" w:type="dxa"/>
              <w:bottom w:w="60" w:type="dxa"/>
              <w:left w:w="80" w:type="dxa"/>
              <w:right w:w="80" w:type="dxa"/>
            </w:tcMar>
          </w:tcPr>
          <w:p>
            <w:r>
              <w:rPr>
                <w:color w:val="1E293B"/>
                <w:sz w:val="17"/>
              </w:rPr>
              <w:t>Authenticates user and binds extension session</w:t>
            </w:r>
          </w:p>
        </w:tc>
      </w:tr>
      <w:tr>
        <w:tc>
          <w:tcPr>
            <w:tcW w:type="dxa" w:w="3312"/>
            <w:shd w:val="clear" w:color="auto" w:fill="FFFFFF"/>
            <w:tcMar>
              <w:top w:w="60" w:type="dxa"/>
              <w:bottom w:w="60" w:type="dxa"/>
              <w:left w:w="80" w:type="dxa"/>
              <w:right w:w="80" w:type="dxa"/>
            </w:tcMar>
          </w:tcPr>
          <w:p>
            <w:r>
              <w:rPr>
                <w:b/>
                <w:color w:val="1E293B"/>
                <w:sz w:val="17"/>
              </w:rPr>
              <w:t>GET</w:t>
            </w:r>
          </w:p>
        </w:tc>
        <w:tc>
          <w:tcPr>
            <w:tcW w:type="dxa" w:w="3312"/>
            <w:shd w:val="clear" w:color="auto" w:fill="FFFFFF"/>
            <w:tcMar>
              <w:top w:w="60" w:type="dxa"/>
              <w:bottom w:w="60" w:type="dxa"/>
              <w:left w:w="80" w:type="dxa"/>
              <w:right w:w="80" w:type="dxa"/>
            </w:tcMar>
          </w:tcPr>
          <w:p>
            <w:r>
              <w:rPr>
                <w:color w:val="1E293B"/>
                <w:sz w:val="17"/>
              </w:rPr>
              <w:t>/api/auth/verify</w:t>
            </w:r>
          </w:p>
        </w:tc>
        <w:tc>
          <w:tcPr>
            <w:tcW w:type="dxa" w:w="3312"/>
            <w:shd w:val="clear" w:color="auto" w:fill="FFFFFF"/>
            <w:tcMar>
              <w:top w:w="60" w:type="dxa"/>
              <w:bottom w:w="60" w:type="dxa"/>
              <w:left w:w="80" w:type="dxa"/>
              <w:right w:w="80" w:type="dxa"/>
            </w:tcMar>
          </w:tcPr>
          <w:p>
            <w:r>
              <w:rPr>
                <w:color w:val="1E293B"/>
                <w:sz w:val="17"/>
              </w:rPr>
              <w:t>Validates active session token</w:t>
            </w:r>
          </w:p>
        </w:tc>
      </w:tr>
      <w:tr>
        <w:tc>
          <w:tcPr>
            <w:tcW w:type="dxa" w:w="3312"/>
            <w:shd w:val="clear" w:color="auto" w:fill="F8FAFC"/>
            <w:tcMar>
              <w:top w:w="60" w:type="dxa"/>
              <w:bottom w:w="60" w:type="dxa"/>
              <w:left w:w="80" w:type="dxa"/>
              <w:right w:w="80" w:type="dxa"/>
            </w:tcMar>
          </w:tcPr>
          <w:p>
            <w:r>
              <w:rPr>
                <w:b/>
                <w:color w:val="1E293B"/>
                <w:sz w:val="17"/>
              </w:rPr>
              <w:t>POST</w:t>
            </w:r>
          </w:p>
        </w:tc>
        <w:tc>
          <w:tcPr>
            <w:tcW w:type="dxa" w:w="3312"/>
            <w:shd w:val="clear" w:color="auto" w:fill="F8FAFC"/>
            <w:tcMar>
              <w:top w:w="60" w:type="dxa"/>
              <w:bottom w:w="60" w:type="dxa"/>
              <w:left w:w="80" w:type="dxa"/>
              <w:right w:w="80" w:type="dxa"/>
            </w:tcMar>
          </w:tcPr>
          <w:p>
            <w:r>
              <w:rPr>
                <w:color w:val="1E293B"/>
                <w:sz w:val="17"/>
              </w:rPr>
              <w:t>/api/analyze</w:t>
            </w:r>
          </w:p>
        </w:tc>
        <w:tc>
          <w:tcPr>
            <w:tcW w:type="dxa" w:w="3312"/>
            <w:shd w:val="clear" w:color="auto" w:fill="F8FAFC"/>
            <w:tcMar>
              <w:top w:w="60" w:type="dxa"/>
              <w:bottom w:w="60" w:type="dxa"/>
              <w:left w:w="80" w:type="dxa"/>
              <w:right w:w="80" w:type="dxa"/>
            </w:tcMar>
          </w:tcPr>
          <w:p>
            <w:r>
              <w:rPr>
                <w:color w:val="1E293B"/>
                <w:sz w:val="17"/>
              </w:rPr>
              <w:t>Runs full 14-step forensic analysis pipeline</w:t>
            </w:r>
          </w:p>
        </w:tc>
      </w:tr>
      <w:tr>
        <w:tc>
          <w:tcPr>
            <w:tcW w:type="dxa" w:w="3312"/>
            <w:shd w:val="clear" w:color="auto" w:fill="FFFFFF"/>
            <w:tcMar>
              <w:top w:w="60" w:type="dxa"/>
              <w:bottom w:w="60" w:type="dxa"/>
              <w:left w:w="80" w:type="dxa"/>
              <w:right w:w="80" w:type="dxa"/>
            </w:tcMar>
          </w:tcPr>
          <w:p>
            <w:r>
              <w:rPr>
                <w:b/>
                <w:color w:val="1E293B"/>
                <w:sz w:val="17"/>
              </w:rPr>
              <w:t>GET</w:t>
            </w:r>
          </w:p>
        </w:tc>
        <w:tc>
          <w:tcPr>
            <w:tcW w:type="dxa" w:w="3312"/>
            <w:shd w:val="clear" w:color="auto" w:fill="FFFFFF"/>
            <w:tcMar>
              <w:top w:w="60" w:type="dxa"/>
              <w:bottom w:w="60" w:type="dxa"/>
              <w:left w:w="80" w:type="dxa"/>
              <w:right w:w="80" w:type="dxa"/>
            </w:tcMar>
          </w:tcPr>
          <w:p>
            <w:r>
              <w:rPr>
                <w:color w:val="1E293B"/>
                <w:sz w:val="17"/>
              </w:rPr>
              <w:t>/api/cases</w:t>
            </w:r>
          </w:p>
        </w:tc>
        <w:tc>
          <w:tcPr>
            <w:tcW w:type="dxa" w:w="3312"/>
            <w:shd w:val="clear" w:color="auto" w:fill="FFFFFF"/>
            <w:tcMar>
              <w:top w:w="60" w:type="dxa"/>
              <w:bottom w:w="60" w:type="dxa"/>
              <w:left w:w="80" w:type="dxa"/>
              <w:right w:w="80" w:type="dxa"/>
            </w:tcMar>
          </w:tcPr>
          <w:p>
            <w:r>
              <w:rPr>
                <w:color w:val="1E293B"/>
                <w:sz w:val="17"/>
              </w:rPr>
              <w:t>Retrieves all analyzed cases</w:t>
            </w:r>
          </w:p>
        </w:tc>
      </w:tr>
      <w:tr>
        <w:tc>
          <w:tcPr>
            <w:tcW w:type="dxa" w:w="3312"/>
            <w:shd w:val="clear" w:color="auto" w:fill="F8FAFC"/>
            <w:tcMar>
              <w:top w:w="60" w:type="dxa"/>
              <w:bottom w:w="60" w:type="dxa"/>
              <w:left w:w="80" w:type="dxa"/>
              <w:right w:w="80" w:type="dxa"/>
            </w:tcMar>
          </w:tcPr>
          <w:p>
            <w:r>
              <w:rPr>
                <w:b/>
                <w:color w:val="1E293B"/>
                <w:sz w:val="17"/>
              </w:rPr>
              <w:t>GET</w:t>
            </w:r>
          </w:p>
        </w:tc>
        <w:tc>
          <w:tcPr>
            <w:tcW w:type="dxa" w:w="3312"/>
            <w:shd w:val="clear" w:color="auto" w:fill="F8FAFC"/>
            <w:tcMar>
              <w:top w:w="60" w:type="dxa"/>
              <w:bottom w:w="60" w:type="dxa"/>
              <w:left w:w="80" w:type="dxa"/>
              <w:right w:w="80" w:type="dxa"/>
            </w:tcMar>
          </w:tcPr>
          <w:p>
            <w:r>
              <w:rPr>
                <w:color w:val="1E293B"/>
                <w:sz w:val="17"/>
              </w:rPr>
              <w:t>/api/cases/{case_id}</w:t>
            </w:r>
          </w:p>
        </w:tc>
        <w:tc>
          <w:tcPr>
            <w:tcW w:type="dxa" w:w="3312"/>
            <w:shd w:val="clear" w:color="auto" w:fill="F8FAFC"/>
            <w:tcMar>
              <w:top w:w="60" w:type="dxa"/>
              <w:bottom w:w="60" w:type="dxa"/>
              <w:left w:w="80" w:type="dxa"/>
              <w:right w:w="80" w:type="dxa"/>
            </w:tcMar>
          </w:tcPr>
          <w:p>
            <w:r>
              <w:rPr>
                <w:color w:val="1E293B"/>
                <w:sz w:val="17"/>
              </w:rPr>
              <w:t>Retrieves single case with full forensic breakdown</w:t>
            </w:r>
          </w:p>
        </w:tc>
      </w:tr>
      <w:tr>
        <w:tc>
          <w:tcPr>
            <w:tcW w:type="dxa" w:w="3312"/>
            <w:shd w:val="clear" w:color="auto" w:fill="FFFFFF"/>
            <w:tcMar>
              <w:top w:w="60" w:type="dxa"/>
              <w:bottom w:w="60" w:type="dxa"/>
              <w:left w:w="80" w:type="dxa"/>
              <w:right w:w="80" w:type="dxa"/>
            </w:tcMar>
          </w:tcPr>
          <w:p>
            <w:r>
              <w:rPr>
                <w:b/>
                <w:color w:val="1E293B"/>
                <w:sz w:val="17"/>
              </w:rPr>
              <w:t>GET</w:t>
            </w:r>
          </w:p>
        </w:tc>
        <w:tc>
          <w:tcPr>
            <w:tcW w:type="dxa" w:w="3312"/>
            <w:shd w:val="clear" w:color="auto" w:fill="FFFFFF"/>
            <w:tcMar>
              <w:top w:w="60" w:type="dxa"/>
              <w:bottom w:w="60" w:type="dxa"/>
              <w:left w:w="80" w:type="dxa"/>
              <w:right w:w="80" w:type="dxa"/>
            </w:tcMar>
          </w:tcPr>
          <w:p>
            <w:r>
              <w:rPr>
                <w:color w:val="1E293B"/>
                <w:sz w:val="17"/>
              </w:rPr>
              <w:t>/api/reports/{case_id}/html</w:t>
            </w:r>
          </w:p>
        </w:tc>
        <w:tc>
          <w:tcPr>
            <w:tcW w:type="dxa" w:w="3312"/>
            <w:shd w:val="clear" w:color="auto" w:fill="FFFFFF"/>
            <w:tcMar>
              <w:top w:w="60" w:type="dxa"/>
              <w:bottom w:w="60" w:type="dxa"/>
              <w:left w:w="80" w:type="dxa"/>
              <w:right w:w="80" w:type="dxa"/>
            </w:tcMar>
          </w:tcPr>
          <w:p>
            <w:r>
              <w:rPr>
                <w:color w:val="1E293B"/>
                <w:sz w:val="17"/>
              </w:rPr>
              <w:t>Generates styled standalone HTML forensic report</w:t>
            </w:r>
          </w:p>
        </w:tc>
      </w:tr>
      <w:tr>
        <w:tc>
          <w:tcPr>
            <w:tcW w:type="dxa" w:w="3312"/>
            <w:shd w:val="clear" w:color="auto" w:fill="F8FAFC"/>
            <w:tcMar>
              <w:top w:w="60" w:type="dxa"/>
              <w:bottom w:w="60" w:type="dxa"/>
              <w:left w:w="80" w:type="dxa"/>
              <w:right w:w="80" w:type="dxa"/>
            </w:tcMar>
          </w:tcPr>
          <w:p>
            <w:r>
              <w:rPr>
                <w:b/>
                <w:color w:val="1E293B"/>
                <w:sz w:val="17"/>
              </w:rPr>
              <w:t>GET</w:t>
            </w:r>
          </w:p>
        </w:tc>
        <w:tc>
          <w:tcPr>
            <w:tcW w:type="dxa" w:w="3312"/>
            <w:shd w:val="clear" w:color="auto" w:fill="F8FAFC"/>
            <w:tcMar>
              <w:top w:w="60" w:type="dxa"/>
              <w:bottom w:w="60" w:type="dxa"/>
              <w:left w:w="80" w:type="dxa"/>
              <w:right w:w="80" w:type="dxa"/>
            </w:tcMar>
          </w:tcPr>
          <w:p>
            <w:r>
              <w:rPr>
                <w:color w:val="1E293B"/>
                <w:sz w:val="17"/>
              </w:rPr>
              <w:t>/api/reports/{case_id}/json</w:t>
            </w:r>
          </w:p>
        </w:tc>
        <w:tc>
          <w:tcPr>
            <w:tcW w:type="dxa" w:w="3312"/>
            <w:shd w:val="clear" w:color="auto" w:fill="F8FAFC"/>
            <w:tcMar>
              <w:top w:w="60" w:type="dxa"/>
              <w:bottom w:w="60" w:type="dxa"/>
              <w:left w:w="80" w:type="dxa"/>
              <w:right w:w="80" w:type="dxa"/>
            </w:tcMar>
          </w:tcPr>
          <w:p>
            <w:r>
              <w:rPr>
                <w:color w:val="1E293B"/>
                <w:sz w:val="17"/>
              </w:rPr>
              <w:t>Exports raw JSON forensic report with crypto seal</w:t>
            </w:r>
          </w:p>
        </w:tc>
      </w:tr>
      <w:tr>
        <w:tc>
          <w:tcPr>
            <w:tcW w:type="dxa" w:w="3312"/>
            <w:shd w:val="clear" w:color="auto" w:fill="FFFFFF"/>
            <w:tcMar>
              <w:top w:w="60" w:type="dxa"/>
              <w:bottom w:w="60" w:type="dxa"/>
              <w:left w:w="80" w:type="dxa"/>
              <w:right w:w="80" w:type="dxa"/>
            </w:tcMar>
          </w:tcPr>
          <w:p>
            <w:r>
              <w:rPr>
                <w:b/>
                <w:color w:val="1E293B"/>
                <w:sz w:val="17"/>
              </w:rPr>
              <w:t>POST</w:t>
            </w:r>
          </w:p>
        </w:tc>
        <w:tc>
          <w:tcPr>
            <w:tcW w:type="dxa" w:w="3312"/>
            <w:shd w:val="clear" w:color="auto" w:fill="FFFFFF"/>
            <w:tcMar>
              <w:top w:w="60" w:type="dxa"/>
              <w:bottom w:w="60" w:type="dxa"/>
              <w:left w:w="80" w:type="dxa"/>
              <w:right w:w="80" w:type="dxa"/>
            </w:tcMar>
          </w:tcPr>
          <w:p>
            <w:r>
              <w:rPr>
                <w:color w:val="1E293B"/>
                <w:sz w:val="17"/>
              </w:rPr>
              <w:t>/api/crypto/verify-seal</w:t>
            </w:r>
          </w:p>
        </w:tc>
        <w:tc>
          <w:tcPr>
            <w:tcW w:type="dxa" w:w="3312"/>
            <w:shd w:val="clear" w:color="auto" w:fill="FFFFFF"/>
            <w:tcMar>
              <w:top w:w="60" w:type="dxa"/>
              <w:bottom w:w="60" w:type="dxa"/>
              <w:left w:w="80" w:type="dxa"/>
              <w:right w:w="80" w:type="dxa"/>
            </w:tcMar>
          </w:tcPr>
          <w:p>
            <w:r>
              <w:rPr>
                <w:color w:val="1E293B"/>
                <w:sz w:val="17"/>
              </w:rPr>
              <w:t>Verifies ECDSA signature and detects tampering</w:t>
            </w:r>
          </w:p>
        </w:tc>
      </w:tr>
      <w:tr>
        <w:tc>
          <w:tcPr>
            <w:tcW w:type="dxa" w:w="3312"/>
            <w:shd w:val="clear" w:color="auto" w:fill="F8FAFC"/>
            <w:tcMar>
              <w:top w:w="60" w:type="dxa"/>
              <w:bottom w:w="60" w:type="dxa"/>
              <w:left w:w="80" w:type="dxa"/>
              <w:right w:w="80" w:type="dxa"/>
            </w:tcMar>
          </w:tcPr>
          <w:p>
            <w:r>
              <w:rPr>
                <w:b/>
                <w:color w:val="1E293B"/>
                <w:sz w:val="17"/>
              </w:rPr>
              <w:t>POST</w:t>
            </w:r>
          </w:p>
        </w:tc>
        <w:tc>
          <w:tcPr>
            <w:tcW w:type="dxa" w:w="3312"/>
            <w:shd w:val="clear" w:color="auto" w:fill="F8FAFC"/>
            <w:tcMar>
              <w:top w:w="60" w:type="dxa"/>
              <w:bottom w:w="60" w:type="dxa"/>
              <w:left w:w="80" w:type="dxa"/>
              <w:right w:w="80" w:type="dxa"/>
            </w:tcMar>
          </w:tcPr>
          <w:p>
            <w:r>
              <w:rPr>
                <w:color w:val="1E293B"/>
                <w:sz w:val="17"/>
              </w:rPr>
              <w:t>/api/blockchain/verify-chain</w:t>
            </w:r>
          </w:p>
        </w:tc>
        <w:tc>
          <w:tcPr>
            <w:tcW w:type="dxa" w:w="3312"/>
            <w:shd w:val="clear" w:color="auto" w:fill="F8FAFC"/>
            <w:tcMar>
              <w:top w:w="60" w:type="dxa"/>
              <w:bottom w:w="60" w:type="dxa"/>
              <w:left w:w="80" w:type="dxa"/>
              <w:right w:w="80" w:type="dxa"/>
            </w:tcMar>
          </w:tcPr>
          <w:p>
            <w:r>
              <w:rPr>
                <w:color w:val="1E293B"/>
                <w:sz w:val="17"/>
              </w:rPr>
              <w:t>Checks hash against Polygon Amoy smart contract</w:t>
            </w:r>
          </w:p>
        </w:tc>
      </w:tr>
      <w:tr>
        <w:tc>
          <w:tcPr>
            <w:tcW w:type="dxa" w:w="3312"/>
            <w:shd w:val="clear" w:color="auto" w:fill="FFFFFF"/>
            <w:tcMar>
              <w:top w:w="60" w:type="dxa"/>
              <w:bottom w:w="60" w:type="dxa"/>
              <w:left w:w="80" w:type="dxa"/>
              <w:right w:w="80" w:type="dxa"/>
            </w:tcMar>
          </w:tcPr>
          <w:p>
            <w:r>
              <w:rPr>
                <w:b/>
                <w:color w:val="1E293B"/>
                <w:sz w:val="17"/>
              </w:rPr>
              <w:t>POST</w:t>
            </w:r>
          </w:p>
        </w:tc>
        <w:tc>
          <w:tcPr>
            <w:tcW w:type="dxa" w:w="3312"/>
            <w:shd w:val="clear" w:color="auto" w:fill="FFFFFF"/>
            <w:tcMar>
              <w:top w:w="60" w:type="dxa"/>
              <w:bottom w:w="60" w:type="dxa"/>
              <w:left w:w="80" w:type="dxa"/>
              <w:right w:w="80" w:type="dxa"/>
            </w:tcMar>
          </w:tcPr>
          <w:p>
            <w:r>
              <w:rPr>
                <w:color w:val="1E293B"/>
                <w:sz w:val="17"/>
              </w:rPr>
              <w:t>/api/soc/quarantine</w:t>
            </w:r>
          </w:p>
        </w:tc>
        <w:tc>
          <w:tcPr>
            <w:tcW w:type="dxa" w:w="3312"/>
            <w:shd w:val="clear" w:color="auto" w:fill="FFFFFF"/>
            <w:tcMar>
              <w:top w:w="60" w:type="dxa"/>
              <w:bottom w:w="60" w:type="dxa"/>
              <w:left w:w="80" w:type="dxa"/>
              <w:right w:w="80" w:type="dxa"/>
            </w:tcMar>
          </w:tcPr>
          <w:p>
            <w:r>
              <w:rPr>
                <w:color w:val="1E293B"/>
                <w:sz w:val="17"/>
              </w:rPr>
              <w:t>Dispatches quarantine action to mail servers</w:t>
            </w:r>
          </w:p>
        </w:tc>
      </w:tr>
      <w:tr>
        <w:tc>
          <w:tcPr>
            <w:tcW w:type="dxa" w:w="3312"/>
            <w:shd w:val="clear" w:color="auto" w:fill="F8FAFC"/>
            <w:tcMar>
              <w:top w:w="60" w:type="dxa"/>
              <w:bottom w:w="60" w:type="dxa"/>
              <w:left w:w="80" w:type="dxa"/>
              <w:right w:w="80" w:type="dxa"/>
            </w:tcMar>
          </w:tcPr>
          <w:p>
            <w:r>
              <w:rPr>
                <w:b/>
                <w:color w:val="1E293B"/>
                <w:sz w:val="17"/>
              </w:rPr>
              <w:t>POST</w:t>
            </w:r>
          </w:p>
        </w:tc>
        <w:tc>
          <w:tcPr>
            <w:tcW w:type="dxa" w:w="3312"/>
            <w:shd w:val="clear" w:color="auto" w:fill="F8FAFC"/>
            <w:tcMar>
              <w:top w:w="60" w:type="dxa"/>
              <w:bottom w:w="60" w:type="dxa"/>
              <w:left w:w="80" w:type="dxa"/>
              <w:right w:w="80" w:type="dxa"/>
            </w:tcMar>
          </w:tcPr>
          <w:p>
            <w:r>
              <w:rPr>
                <w:color w:val="1E293B"/>
                <w:sz w:val="17"/>
              </w:rPr>
              <w:t>/api/soc/notify/slack</w:t>
            </w:r>
          </w:p>
        </w:tc>
        <w:tc>
          <w:tcPr>
            <w:tcW w:type="dxa" w:w="3312"/>
            <w:shd w:val="clear" w:color="auto" w:fill="F8FAFC"/>
            <w:tcMar>
              <w:top w:w="60" w:type="dxa"/>
              <w:bottom w:w="60" w:type="dxa"/>
              <w:left w:w="80" w:type="dxa"/>
              <w:right w:w="80" w:type="dxa"/>
            </w:tcMar>
          </w:tcPr>
          <w:p>
            <w:r>
              <w:rPr>
                <w:color w:val="1E293B"/>
                <w:sz w:val="17"/>
              </w:rPr>
              <w:t>Dispatches Slack webhook threat notification</w:t>
            </w:r>
          </w:p>
        </w:tc>
      </w:tr>
      <w:tr>
        <w:tc>
          <w:tcPr>
            <w:tcW w:type="dxa" w:w="3312"/>
            <w:shd w:val="clear" w:color="auto" w:fill="FFFFFF"/>
            <w:tcMar>
              <w:top w:w="60" w:type="dxa"/>
              <w:bottom w:w="60" w:type="dxa"/>
              <w:left w:w="80" w:type="dxa"/>
              <w:right w:w="80" w:type="dxa"/>
            </w:tcMar>
          </w:tcPr>
          <w:p>
            <w:r>
              <w:rPr>
                <w:b/>
                <w:color w:val="1E293B"/>
                <w:sz w:val="17"/>
              </w:rPr>
              <w:t>POST</w:t>
            </w:r>
          </w:p>
        </w:tc>
        <w:tc>
          <w:tcPr>
            <w:tcW w:type="dxa" w:w="3312"/>
            <w:shd w:val="clear" w:color="auto" w:fill="FFFFFF"/>
            <w:tcMar>
              <w:top w:w="60" w:type="dxa"/>
              <w:bottom w:w="60" w:type="dxa"/>
              <w:left w:w="80" w:type="dxa"/>
              <w:right w:w="80" w:type="dxa"/>
            </w:tcMar>
          </w:tcPr>
          <w:p>
            <w:r>
              <w:rPr>
                <w:color w:val="1E293B"/>
                <w:sz w:val="17"/>
              </w:rPr>
              <w:t>/api/soc/notify/jira</w:t>
            </w:r>
          </w:p>
        </w:tc>
        <w:tc>
          <w:tcPr>
            <w:tcW w:type="dxa" w:w="3312"/>
            <w:shd w:val="clear" w:color="auto" w:fill="FFFFFF"/>
            <w:tcMar>
              <w:top w:w="60" w:type="dxa"/>
              <w:bottom w:w="60" w:type="dxa"/>
              <w:left w:w="80" w:type="dxa"/>
              <w:right w:w="80" w:type="dxa"/>
            </w:tcMar>
          </w:tcPr>
          <w:p>
            <w:r>
              <w:rPr>
                <w:color w:val="1E293B"/>
                <w:sz w:val="17"/>
              </w:rPr>
              <w:t>Creates incident ticket in Jira Service Management</w:t>
            </w:r>
          </w:p>
        </w:tc>
      </w:tr>
    </w:tbl>
    <w:p>
      <w:pPr>
        <w:spacing w:after="80"/>
      </w:pPr>
    </w:p>
    <w:p>
      <w:pPr>
        <w:keepNext/>
        <w:spacing w:before="320" w:after="80"/>
      </w:pPr>
      <w:r>
        <w:rPr>
          <w:b/>
          <w:color w:val="0284C7"/>
          <w:sz w:val="28"/>
        </w:rPr>
        <w:t>23. Keyword Dictionaries &amp; Signal Lists</w:t>
      </w:r>
    </w:p>
    <w:p>
      <w:pPr>
        <w:spacing w:before="40" w:after="80" w:line="276" w:lineRule="auto"/>
      </w:pPr>
      <w:r>
        <w:rPr>
          <w:color w:val="334155"/>
          <w:sz w:val="19"/>
        </w:rPr>
        <w:t>The engine maintains curated dictionaries of high-confidence threat signals:</w:t>
        <w:br/>
        <w:t>• Urgency Keywords: urgent, immediately, 24 hours, suspend, terminate, deadline, action required, expires today.</w:t>
        <w:br/>
        <w:t>• Credential Theft: verify your password, login to your account, reset credentials, confirm identity, security update.</w:t>
        <w:br/>
        <w:t>• Financial Panic: payment failed, invoice overdue, wire transfer, cryptocurrency wallet, gift card, refund approved.</w:t>
        <w:br/>
        <w:t>• Brand Spoofing: PayPal, Netflix, Microsoft, Apple, Amazon, Google, Bank of America, Wells Fargo.</w:t>
      </w: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22C55E"/>
              <w:top w:val="none"/>
              <w:bottom w:val="none"/>
              <w:right w:val="none"/>
            </w:tcBorders>
          </w:tcPr>
          <w:p>
            <w:pPr>
              <w:spacing w:before="40" w:after="60"/>
            </w:pPr>
            <w:r>
              <w:rPr>
                <w:b/>
                <w:color w:val="0F172A"/>
                <w:sz w:val="20"/>
              </w:rPr>
              <w:t>🧒 23. RED FLAG WORDS: TRICKSTER ALARM BELLS</w:t>
              <w:br/>
            </w:r>
            <w:r>
              <w:rPr>
                <w:color w:val="334155"/>
                <w:sz w:val="19"/>
              </w:rPr>
              <w:t>The detective's list of 'Red Flag Words'. Whenever someone on the internet says 'Hurry! Give me your password right now or you will lose your toys!', the detective knows 100% that it's a trick!</w:t>
            </w:r>
          </w:p>
        </w:tc>
      </w:tr>
    </w:tbl>
    <w:p>
      <w:pPr>
        <w:spacing w:before="0" w:after="80"/>
      </w:pPr>
    </w:p>
    <w:p>
      <w:pPr>
        <w:keepNext/>
        <w:spacing w:before="320" w:after="80"/>
      </w:pPr>
      <w:r>
        <w:rPr>
          <w:b/>
          <w:color w:val="0284C7"/>
          <w:sz w:val="28"/>
        </w:rPr>
        <w:t>24. Configuration Variables Reference</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Mar>
              <w:top w:w="80" w:type="dxa"/>
              <w:bottom w:w="80" w:type="dxa"/>
              <w:left w:w="100" w:type="dxa"/>
              <w:right w:w="100" w:type="dxa"/>
            </w:tcMar>
          </w:tcPr>
          <w:p>
            <w:r>
              <w:rPr>
                <w:b/>
                <w:color w:val="FFFFFF"/>
                <w:sz w:val="18"/>
              </w:rPr>
              <w:t>Variable Name</w:t>
            </w:r>
          </w:p>
        </w:tc>
        <w:tc>
          <w:tcPr>
            <w:tcW w:type="dxa" w:w="3312"/>
            <w:shd w:val="clear" w:color="auto" w:fill="0F172A"/>
            <w:tcMar>
              <w:top w:w="80" w:type="dxa"/>
              <w:bottom w:w="80" w:type="dxa"/>
              <w:left w:w="100" w:type="dxa"/>
              <w:right w:w="100" w:type="dxa"/>
            </w:tcMar>
          </w:tcPr>
          <w:p>
            <w:r>
              <w:rPr>
                <w:b/>
                <w:color w:val="FFFFFF"/>
                <w:sz w:val="18"/>
              </w:rPr>
              <w:t>Default / Example Value</w:t>
            </w:r>
          </w:p>
        </w:tc>
        <w:tc>
          <w:tcPr>
            <w:tcW w:type="dxa" w:w="3312"/>
            <w:shd w:val="clear" w:color="auto" w:fill="0F172A"/>
            <w:tcMar>
              <w:top w:w="80" w:type="dxa"/>
              <w:bottom w:w="80" w:type="dxa"/>
              <w:left w:w="100" w:type="dxa"/>
              <w:right w:w="100" w:type="dxa"/>
            </w:tcMar>
          </w:tcPr>
          <w:p>
            <w:r>
              <w:rPr>
                <w:b/>
                <w:color w:val="FFFFFF"/>
                <w:sz w:val="18"/>
              </w:rPr>
              <w:t>Description</w:t>
            </w:r>
          </w:p>
        </w:tc>
      </w:tr>
      <w:tr>
        <w:tc>
          <w:tcPr>
            <w:tcW w:type="dxa" w:w="3312"/>
            <w:shd w:val="clear" w:color="auto" w:fill="F8FAFC"/>
            <w:tcMar>
              <w:top w:w="60" w:type="dxa"/>
              <w:bottom w:w="60" w:type="dxa"/>
              <w:left w:w="80" w:type="dxa"/>
              <w:right w:w="80" w:type="dxa"/>
            </w:tcMar>
          </w:tcPr>
          <w:p>
            <w:r>
              <w:rPr>
                <w:b/>
                <w:color w:val="1E293B"/>
                <w:sz w:val="17"/>
              </w:rPr>
              <w:t>APP_NAME</w:t>
            </w:r>
          </w:p>
        </w:tc>
        <w:tc>
          <w:tcPr>
            <w:tcW w:type="dxa" w:w="3312"/>
            <w:shd w:val="clear" w:color="auto" w:fill="F8FAFC"/>
            <w:tcMar>
              <w:top w:w="60" w:type="dxa"/>
              <w:bottom w:w="60" w:type="dxa"/>
              <w:left w:w="80" w:type="dxa"/>
              <w:right w:w="80" w:type="dxa"/>
            </w:tcMar>
          </w:tcPr>
          <w:p>
            <w:r>
              <w:rPr>
                <w:color w:val="1E293B"/>
                <w:sz w:val="17"/>
              </w:rPr>
              <w:t>ThreatTrace AI</w:t>
            </w:r>
          </w:p>
        </w:tc>
        <w:tc>
          <w:tcPr>
            <w:tcW w:type="dxa" w:w="3312"/>
            <w:shd w:val="clear" w:color="auto" w:fill="F8FAFC"/>
            <w:tcMar>
              <w:top w:w="60" w:type="dxa"/>
              <w:bottom w:w="60" w:type="dxa"/>
              <w:left w:w="80" w:type="dxa"/>
              <w:right w:w="80" w:type="dxa"/>
            </w:tcMar>
          </w:tcPr>
          <w:p>
            <w:r>
              <w:rPr>
                <w:color w:val="1E293B"/>
                <w:sz w:val="17"/>
              </w:rPr>
              <w:t>Platform title displayed across logs and UI</w:t>
            </w:r>
          </w:p>
        </w:tc>
      </w:tr>
      <w:tr>
        <w:tc>
          <w:tcPr>
            <w:tcW w:type="dxa" w:w="3312"/>
            <w:shd w:val="clear" w:color="auto" w:fill="FFFFFF"/>
            <w:tcMar>
              <w:top w:w="60" w:type="dxa"/>
              <w:bottom w:w="60" w:type="dxa"/>
              <w:left w:w="80" w:type="dxa"/>
              <w:right w:w="80" w:type="dxa"/>
            </w:tcMar>
          </w:tcPr>
          <w:p>
            <w:r>
              <w:rPr>
                <w:b/>
                <w:color w:val="1E293B"/>
                <w:sz w:val="17"/>
              </w:rPr>
              <w:t>DEMO_MODE</w:t>
            </w:r>
          </w:p>
        </w:tc>
        <w:tc>
          <w:tcPr>
            <w:tcW w:type="dxa" w:w="3312"/>
            <w:shd w:val="clear" w:color="auto" w:fill="FFFFFF"/>
            <w:tcMar>
              <w:top w:w="60" w:type="dxa"/>
              <w:bottom w:w="60" w:type="dxa"/>
              <w:left w:w="80" w:type="dxa"/>
              <w:right w:w="80" w:type="dxa"/>
            </w:tcMar>
          </w:tcPr>
          <w:p>
            <w:r>
              <w:rPr>
                <w:color w:val="1E293B"/>
                <w:sz w:val="17"/>
              </w:rPr>
              <w:t>True</w:t>
            </w:r>
          </w:p>
        </w:tc>
        <w:tc>
          <w:tcPr>
            <w:tcW w:type="dxa" w:w="3312"/>
            <w:shd w:val="clear" w:color="auto" w:fill="FFFFFF"/>
            <w:tcMar>
              <w:top w:w="60" w:type="dxa"/>
              <w:bottom w:w="60" w:type="dxa"/>
              <w:left w:w="80" w:type="dxa"/>
              <w:right w:w="80" w:type="dxa"/>
            </w:tcMar>
          </w:tcPr>
          <w:p>
            <w:r>
              <w:rPr>
                <w:color w:val="1E293B"/>
                <w:sz w:val="17"/>
              </w:rPr>
              <w:t>Allows standalone operation without mandatory API keys</w:t>
            </w:r>
          </w:p>
        </w:tc>
      </w:tr>
      <w:tr>
        <w:tc>
          <w:tcPr>
            <w:tcW w:type="dxa" w:w="3312"/>
            <w:shd w:val="clear" w:color="auto" w:fill="F8FAFC"/>
            <w:tcMar>
              <w:top w:w="60" w:type="dxa"/>
              <w:bottom w:w="60" w:type="dxa"/>
              <w:left w:w="80" w:type="dxa"/>
              <w:right w:w="80" w:type="dxa"/>
            </w:tcMar>
          </w:tcPr>
          <w:p>
            <w:r>
              <w:rPr>
                <w:b/>
                <w:color w:val="1E293B"/>
                <w:sz w:val="17"/>
              </w:rPr>
              <w:t>BLOCKCHAIN_ENABLED</w:t>
            </w:r>
          </w:p>
        </w:tc>
        <w:tc>
          <w:tcPr>
            <w:tcW w:type="dxa" w:w="3312"/>
            <w:shd w:val="clear" w:color="auto" w:fill="F8FAFC"/>
            <w:tcMar>
              <w:top w:w="60" w:type="dxa"/>
              <w:bottom w:w="60" w:type="dxa"/>
              <w:left w:w="80" w:type="dxa"/>
              <w:right w:w="80" w:type="dxa"/>
            </w:tcMar>
          </w:tcPr>
          <w:p>
            <w:r>
              <w:rPr>
                <w:color w:val="1E293B"/>
                <w:sz w:val="17"/>
              </w:rPr>
              <w:t>True</w:t>
            </w:r>
          </w:p>
        </w:tc>
        <w:tc>
          <w:tcPr>
            <w:tcW w:type="dxa" w:w="3312"/>
            <w:shd w:val="clear" w:color="auto" w:fill="F8FAFC"/>
            <w:tcMar>
              <w:top w:w="60" w:type="dxa"/>
              <w:bottom w:w="60" w:type="dxa"/>
              <w:left w:w="80" w:type="dxa"/>
              <w:right w:w="80" w:type="dxa"/>
            </w:tcMar>
          </w:tcPr>
          <w:p>
            <w:r>
              <w:rPr>
                <w:color w:val="1E293B"/>
                <w:sz w:val="17"/>
              </w:rPr>
              <w:t>Enables Polygon Amoy blockchain smart contract anchoring</w:t>
            </w:r>
          </w:p>
        </w:tc>
      </w:tr>
      <w:tr>
        <w:tc>
          <w:tcPr>
            <w:tcW w:type="dxa" w:w="3312"/>
            <w:shd w:val="clear" w:color="auto" w:fill="FFFFFF"/>
            <w:tcMar>
              <w:top w:w="60" w:type="dxa"/>
              <w:bottom w:w="60" w:type="dxa"/>
              <w:left w:w="80" w:type="dxa"/>
              <w:right w:w="80" w:type="dxa"/>
            </w:tcMar>
          </w:tcPr>
          <w:p>
            <w:r>
              <w:rPr>
                <w:b/>
                <w:color w:val="1E293B"/>
                <w:sz w:val="17"/>
              </w:rPr>
              <w:t>POLYGON_RPC_URL</w:t>
            </w:r>
          </w:p>
        </w:tc>
        <w:tc>
          <w:tcPr>
            <w:tcW w:type="dxa" w:w="3312"/>
            <w:shd w:val="clear" w:color="auto" w:fill="FFFFFF"/>
            <w:tcMar>
              <w:top w:w="60" w:type="dxa"/>
              <w:bottom w:w="60" w:type="dxa"/>
              <w:left w:w="80" w:type="dxa"/>
              <w:right w:w="80" w:type="dxa"/>
            </w:tcMar>
          </w:tcPr>
          <w:p>
            <w:r>
              <w:rPr>
                <w:color w:val="1E293B"/>
                <w:sz w:val="17"/>
              </w:rPr>
              <w:t>https://rpc-amoy.polygon.technology</w:t>
            </w:r>
          </w:p>
        </w:tc>
        <w:tc>
          <w:tcPr>
            <w:tcW w:type="dxa" w:w="3312"/>
            <w:shd w:val="clear" w:color="auto" w:fill="FFFFFF"/>
            <w:tcMar>
              <w:top w:w="60" w:type="dxa"/>
              <w:bottom w:w="60" w:type="dxa"/>
              <w:left w:w="80" w:type="dxa"/>
              <w:right w:w="80" w:type="dxa"/>
            </w:tcMar>
          </w:tcPr>
          <w:p>
            <w:r>
              <w:rPr>
                <w:color w:val="1E293B"/>
                <w:sz w:val="17"/>
              </w:rPr>
              <w:t>Ethereum JSON-RPC node endpoint</w:t>
            </w:r>
          </w:p>
        </w:tc>
      </w:tr>
      <w:tr>
        <w:tc>
          <w:tcPr>
            <w:tcW w:type="dxa" w:w="3312"/>
            <w:shd w:val="clear" w:color="auto" w:fill="F8FAFC"/>
            <w:tcMar>
              <w:top w:w="60" w:type="dxa"/>
              <w:bottom w:w="60" w:type="dxa"/>
              <w:left w:w="80" w:type="dxa"/>
              <w:right w:w="80" w:type="dxa"/>
            </w:tcMar>
          </w:tcPr>
          <w:p>
            <w:r>
              <w:rPr>
                <w:b/>
                <w:color w:val="1E293B"/>
                <w:sz w:val="17"/>
              </w:rPr>
              <w:t>CONTRACT_ADDRESS</w:t>
            </w:r>
          </w:p>
        </w:tc>
        <w:tc>
          <w:tcPr>
            <w:tcW w:type="dxa" w:w="3312"/>
            <w:shd w:val="clear" w:color="auto" w:fill="F8FAFC"/>
            <w:tcMar>
              <w:top w:w="60" w:type="dxa"/>
              <w:bottom w:w="60" w:type="dxa"/>
              <w:left w:w="80" w:type="dxa"/>
              <w:right w:w="80" w:type="dxa"/>
            </w:tcMar>
          </w:tcPr>
          <w:p>
            <w:r>
              <w:rPr>
                <w:color w:val="1E293B"/>
                <w:sz w:val="17"/>
              </w:rPr>
              <w:t>0x5FbDB2315678afecb367f032d93F642f64180aa3</w:t>
            </w:r>
          </w:p>
        </w:tc>
        <w:tc>
          <w:tcPr>
            <w:tcW w:type="dxa" w:w="3312"/>
            <w:shd w:val="clear" w:color="auto" w:fill="F8FAFC"/>
            <w:tcMar>
              <w:top w:w="60" w:type="dxa"/>
              <w:bottom w:w="60" w:type="dxa"/>
              <w:left w:w="80" w:type="dxa"/>
              <w:right w:w="80" w:type="dxa"/>
            </w:tcMar>
          </w:tcPr>
          <w:p>
            <w:r>
              <w:rPr>
                <w:color w:val="1E293B"/>
                <w:sz w:val="17"/>
              </w:rPr>
              <w:t>ThreatTraceRegistry smart contract on Polygon</w:t>
            </w:r>
          </w:p>
        </w:tc>
      </w:tr>
      <w:tr>
        <w:tc>
          <w:tcPr>
            <w:tcW w:type="dxa" w:w="3312"/>
            <w:shd w:val="clear" w:color="auto" w:fill="FFFFFF"/>
            <w:tcMar>
              <w:top w:w="60" w:type="dxa"/>
              <w:bottom w:w="60" w:type="dxa"/>
              <w:left w:w="80" w:type="dxa"/>
              <w:right w:w="80" w:type="dxa"/>
            </w:tcMar>
          </w:tcPr>
          <w:p>
            <w:r>
              <w:rPr>
                <w:b/>
                <w:color w:val="1E293B"/>
                <w:sz w:val="17"/>
              </w:rPr>
              <w:t>SECRET_PEPPER</w:t>
            </w:r>
          </w:p>
        </w:tc>
        <w:tc>
          <w:tcPr>
            <w:tcW w:type="dxa" w:w="3312"/>
            <w:shd w:val="clear" w:color="auto" w:fill="FFFFFF"/>
            <w:tcMar>
              <w:top w:w="60" w:type="dxa"/>
              <w:bottom w:w="60" w:type="dxa"/>
              <w:left w:w="80" w:type="dxa"/>
              <w:right w:w="80" w:type="dxa"/>
            </w:tcMar>
          </w:tcPr>
          <w:p>
            <w:r>
              <w:rPr>
                <w:color w:val="1E293B"/>
                <w:sz w:val="17"/>
              </w:rPr>
              <w:t>tt_pepper_sih2026</w:t>
            </w:r>
          </w:p>
        </w:tc>
        <w:tc>
          <w:tcPr>
            <w:tcW w:type="dxa" w:w="3312"/>
            <w:shd w:val="clear" w:color="auto" w:fill="FFFFFF"/>
            <w:tcMar>
              <w:top w:w="60" w:type="dxa"/>
              <w:bottom w:w="60" w:type="dxa"/>
              <w:left w:w="80" w:type="dxa"/>
              <w:right w:w="80" w:type="dxa"/>
            </w:tcMar>
          </w:tcPr>
          <w:p>
            <w:r>
              <w:rPr>
                <w:color w:val="1E293B"/>
                <w:sz w:val="17"/>
              </w:rPr>
              <w:t>Cryptographic pepper for case ID hashing</w:t>
            </w:r>
          </w:p>
        </w:tc>
      </w:tr>
      <w:tr>
        <w:tc>
          <w:tcPr>
            <w:tcW w:type="dxa" w:w="3312"/>
            <w:shd w:val="clear" w:color="auto" w:fill="F8FAFC"/>
            <w:tcMar>
              <w:top w:w="60" w:type="dxa"/>
              <w:bottom w:w="60" w:type="dxa"/>
              <w:left w:w="80" w:type="dxa"/>
              <w:right w:w="80" w:type="dxa"/>
            </w:tcMar>
          </w:tcPr>
          <w:p>
            <w:r>
              <w:rPr>
                <w:b/>
                <w:color w:val="1E293B"/>
                <w:sz w:val="17"/>
              </w:rPr>
              <w:t>SLACK_WEBHOOK_URL</w:t>
            </w:r>
          </w:p>
        </w:tc>
        <w:tc>
          <w:tcPr>
            <w:tcW w:type="dxa" w:w="3312"/>
            <w:shd w:val="clear" w:color="auto" w:fill="F8FAFC"/>
            <w:tcMar>
              <w:top w:w="60" w:type="dxa"/>
              <w:bottom w:w="60" w:type="dxa"/>
              <w:left w:w="80" w:type="dxa"/>
              <w:right w:w="80" w:type="dxa"/>
            </w:tcMar>
          </w:tcPr>
          <w:p>
            <w:r>
              <w:rPr>
                <w:color w:val="1E293B"/>
                <w:sz w:val="17"/>
              </w:rPr>
              <w:t>https://hooks.slack.com/services/...</w:t>
            </w:r>
          </w:p>
        </w:tc>
        <w:tc>
          <w:tcPr>
            <w:tcW w:type="dxa" w:w="3312"/>
            <w:shd w:val="clear" w:color="auto" w:fill="F8FAFC"/>
            <w:tcMar>
              <w:top w:w="60" w:type="dxa"/>
              <w:bottom w:w="60" w:type="dxa"/>
              <w:left w:w="80" w:type="dxa"/>
              <w:right w:w="80" w:type="dxa"/>
            </w:tcMar>
          </w:tcPr>
          <w:p>
            <w:r>
              <w:rPr>
                <w:color w:val="1E293B"/>
                <w:sz w:val="17"/>
              </w:rPr>
              <w:t>Target webhook for SOC Slack alerts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DF4"/>
            <w:tcMar>
              <w:top w:w="120" w:type="dxa"/>
              <w:bottom w:w="120" w:type="dxa"/>
              <w:left w:w="180" w:type="dxa"/>
              <w:right w:w="180" w:type="dxa"/>
            </w:tcMar>
            <w:tcBorders>
              <w:left w:val="single" w:sz="24" w:space="0" w:color="16A34A"/>
              <w:top w:val="none"/>
              <w:bottom w:val="none"/>
              <w:right w:val="none"/>
            </w:tcBorders>
          </w:tcPr>
          <w:p>
            <w:pPr>
              <w:spacing w:before="40" w:after="60"/>
            </w:pPr>
            <w:r>
              <w:rPr>
                <w:b/>
                <w:color w:val="0F172A"/>
                <w:sz w:val="20"/>
              </w:rPr>
              <w:t>🎉 GRAND CONCLUSION: CYBER FORENSICS FOR EVERYONE</w:t>
              <w:br/>
            </w:r>
            <w:r>
              <w:rPr>
                <w:color w:val="334155"/>
                <w:sz w:val="19"/>
              </w:rPr>
              <w:t>ThreatTrace AI combines deep cybersecurity science with pure simplicity. Whether you are a 10-year-old student protecting your school email, a hackathon judge evaluating high-tech code, or a police digital forensics investigator bringing evidence to a courtroom, ThreatTrace AI makes the internet safe, transparent, and trustworthy!</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