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3C5" w:rsidRDefault="007D53C5" w:rsidP="007D53C5">
      <w:r>
        <w:t xml:space="preserve">1. </w:t>
      </w:r>
      <w:r w:rsidRPr="007D53C5">
        <w:rPr>
          <w:b/>
        </w:rPr>
        <w:t>Paleta de Cores Primárias</w:t>
      </w:r>
    </w:p>
    <w:p w:rsidR="007D53C5" w:rsidRDefault="007D53C5" w:rsidP="007D53C5">
      <w:r>
        <w:t xml:space="preserve">Cor </w:t>
      </w:r>
      <w:proofErr w:type="spellStart"/>
      <w:r>
        <w:t>Hex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Uso Sugerido</w:t>
      </w:r>
    </w:p>
    <w:p w:rsidR="007D53C5" w:rsidRDefault="007D53C5" w:rsidP="007D53C5"/>
    <w:p w:rsidR="007D53C5" w:rsidRDefault="007D53C5" w:rsidP="007D53C5">
      <w:r>
        <w:t>Vermelho Tijolo (Primária) #BF3604 Logotipo e botões de ação</w:t>
      </w:r>
    </w:p>
    <w:p w:rsidR="007D53C5" w:rsidRDefault="007D53C5" w:rsidP="007D53C5"/>
    <w:p w:rsidR="007D53C5" w:rsidRDefault="007D53C5" w:rsidP="007D53C5">
      <w:r>
        <w:t>principal (CTA).</w:t>
      </w:r>
    </w:p>
    <w:p w:rsidR="007D53C5" w:rsidRDefault="007D53C5" w:rsidP="007D53C5"/>
    <w:p w:rsidR="007D53C5" w:rsidRDefault="007D53C5" w:rsidP="007D53C5">
      <w:r>
        <w:t>Marrom Terracota #8C3D20 Acentos visuais e variações</w:t>
      </w:r>
    </w:p>
    <w:p w:rsidR="007D53C5" w:rsidRDefault="007D53C5" w:rsidP="007D53C5"/>
    <w:p w:rsidR="007D53C5" w:rsidRDefault="007D53C5" w:rsidP="007D53C5">
      <w:r>
        <w:t>de marca.</w:t>
      </w:r>
    </w:p>
    <w:p w:rsidR="007D53C5" w:rsidRDefault="007D53C5" w:rsidP="007D53C5"/>
    <w:p w:rsidR="007D53C5" w:rsidRDefault="007D53C5" w:rsidP="007D53C5">
      <w:r>
        <w:t>Escuro Profundo #204040 Textos principais e barras</w:t>
      </w:r>
    </w:p>
    <w:p w:rsidR="007D53C5" w:rsidRDefault="007D53C5" w:rsidP="007D53C5"/>
    <w:p w:rsidR="007D53C5" w:rsidRDefault="007D53C5" w:rsidP="007D53C5">
      <w:r>
        <w:t>de navegação.</w:t>
      </w:r>
    </w:p>
    <w:p w:rsidR="007D53C5" w:rsidRDefault="007D53C5" w:rsidP="007D53C5"/>
    <w:p w:rsidR="007D53C5" w:rsidRDefault="007D53C5" w:rsidP="007D53C5">
      <w:r>
        <w:t>Laranja Vibrante #F26B3D Destaques e interações</w:t>
      </w:r>
    </w:p>
    <w:p w:rsidR="007D53C5" w:rsidRDefault="007D53C5" w:rsidP="007D53C5"/>
    <w:p w:rsidR="007D53C5" w:rsidRDefault="007D53C5" w:rsidP="007D53C5">
      <w:r>
        <w:t>(</w:t>
      </w:r>
      <w:proofErr w:type="spellStart"/>
      <w:r>
        <w:t>hover</w:t>
      </w:r>
      <w:proofErr w:type="spellEnd"/>
      <w:r>
        <w:t>).</w:t>
      </w:r>
    </w:p>
    <w:p w:rsidR="007D53C5" w:rsidRDefault="007D53C5" w:rsidP="007D53C5"/>
    <w:p w:rsidR="007D53C5" w:rsidRDefault="007D53C5" w:rsidP="007D53C5">
      <w:r>
        <w:t>Laranja Suave #F29F50 Elementos de suporte e</w:t>
      </w:r>
    </w:p>
    <w:p w:rsidR="007D53C5" w:rsidRDefault="007D53C5" w:rsidP="007D53C5"/>
    <w:p w:rsidR="007D53C5" w:rsidRDefault="007D53C5" w:rsidP="007D53C5">
      <w:r>
        <w:t>ilustrações.</w:t>
      </w:r>
    </w:p>
    <w:p w:rsidR="007D53C5" w:rsidRDefault="007D53C5" w:rsidP="007D53C5"/>
    <w:p w:rsidR="007D53C5" w:rsidRDefault="007D53C5" w:rsidP="007D53C5">
      <w:r>
        <w:t xml:space="preserve">2. </w:t>
      </w:r>
      <w:r w:rsidRPr="007D53C5">
        <w:rPr>
          <w:b/>
        </w:rPr>
        <w:t>Tipografia e Logo</w:t>
      </w:r>
    </w:p>
    <w:p w:rsidR="007D53C5" w:rsidRDefault="007D53C5" w:rsidP="007D53C5">
      <w:r>
        <w:t xml:space="preserve">O logotipo utiliza uma fonte </w:t>
      </w:r>
      <w:proofErr w:type="spellStart"/>
      <w:r>
        <w:t>Sans-Serif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com extremidades arredondadas, simbolizando</w:t>
      </w:r>
    </w:p>
    <w:p w:rsidR="007D53C5" w:rsidRDefault="007D53C5" w:rsidP="007D53C5">
      <w:r>
        <w:t>dinamismo e modernidade.</w:t>
      </w:r>
    </w:p>
    <w:p w:rsidR="007D53C5" w:rsidRDefault="007D53C5" w:rsidP="007D53C5">
      <w:r>
        <w:t>● Fonte Sugerida (Corpo): Montserrat ou Inter (</w:t>
      </w:r>
      <w:proofErr w:type="spellStart"/>
      <w:r>
        <w:t>Sans-serif</w:t>
      </w:r>
      <w:proofErr w:type="spellEnd"/>
      <w:r>
        <w:t>).</w:t>
      </w:r>
    </w:p>
    <w:p w:rsidR="007D53C5" w:rsidRDefault="007D53C5" w:rsidP="007D53C5">
      <w:r>
        <w:t xml:space="preserve">● Estilo do Logo: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com cantos suaves.</w:t>
      </w:r>
    </w:p>
    <w:p w:rsidR="007D53C5" w:rsidRDefault="007D53C5" w:rsidP="007D53C5">
      <w:r w:rsidRPr="007D53C5">
        <w:rPr>
          <w:b/>
        </w:rPr>
        <w:t>3. Elementos de UI (Interface)</w:t>
      </w:r>
    </w:p>
    <w:p w:rsidR="007D53C5" w:rsidRDefault="007D53C5" w:rsidP="007D53C5"/>
    <w:p w:rsidR="007D53C5" w:rsidRDefault="007D53C5" w:rsidP="007D53C5">
      <w:r>
        <w:t>Botões</w:t>
      </w:r>
      <w:bookmarkStart w:id="0" w:name="_GoBack"/>
      <w:bookmarkEnd w:id="0"/>
    </w:p>
    <w:p w:rsidR="007D53C5" w:rsidRDefault="007D53C5" w:rsidP="007D53C5">
      <w:r>
        <w:lastRenderedPageBreak/>
        <w:t xml:space="preserve">Os botões seguem o padrão </w:t>
      </w:r>
      <w:proofErr w:type="spellStart"/>
      <w:r>
        <w:t>Pill-shaped</w:t>
      </w:r>
      <w:proofErr w:type="spellEnd"/>
      <w:r>
        <w:t xml:space="preserve"> (arredondamento máximo nas laterais), mantendo</w:t>
      </w:r>
    </w:p>
    <w:p w:rsidR="007D53C5" w:rsidRDefault="007D53C5" w:rsidP="007D53C5">
      <w:r>
        <w:t>uma consistência visual amigável.</w:t>
      </w:r>
    </w:p>
    <w:p w:rsidR="007D53C5" w:rsidRDefault="007D53C5" w:rsidP="007D53C5">
      <w:r>
        <w:t>Ícones</w:t>
      </w:r>
    </w:p>
    <w:p w:rsidR="007D53C5" w:rsidRDefault="007D53C5" w:rsidP="007D53C5">
      <w:r>
        <w:t>Devem ser lineares (</w:t>
      </w:r>
      <w:proofErr w:type="spellStart"/>
      <w:r>
        <w:t>Outlined</w:t>
      </w:r>
      <w:proofErr w:type="spellEnd"/>
      <w:r>
        <w:t>), seguindo as categorias de: Produtos, Entrada, Cliente,</w:t>
      </w:r>
    </w:p>
    <w:p w:rsidR="007D53C5" w:rsidRDefault="007D53C5" w:rsidP="007D53C5">
      <w:r>
        <w:t>Financeiro, Vendas e Funcionário.</w:t>
      </w:r>
    </w:p>
    <w:p w:rsidR="00B81607" w:rsidRDefault="007D53C5" w:rsidP="007D53C5">
      <w:r>
        <w:t>Documentação elaborada para a Equipe Lobas.</w:t>
      </w:r>
    </w:p>
    <w:sectPr w:rsidR="00B816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C5"/>
    <w:rsid w:val="007D53C5"/>
    <w:rsid w:val="00B8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FC2A"/>
  <w15:chartTrackingRefBased/>
  <w15:docId w15:val="{5B380495-F09D-424A-BE5A-5E34C954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812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Geovanna Bogovicz Pazini</dc:creator>
  <cp:keywords/>
  <dc:description/>
  <cp:lastModifiedBy>Geovanna Bogovicz Pazini</cp:lastModifiedBy>
  <cp:revision>1</cp:revision>
  <dcterms:created xsi:type="dcterms:W3CDTF">2026-04-24T10:46:00Z</dcterms:created>
  <dcterms:modified xsi:type="dcterms:W3CDTF">2026-04-24T10:47:00Z</dcterms:modified>
</cp:coreProperties>
</file>