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8.png" ContentType="image/png"/>
  <Override PartName="/word/media/rId42.png" ContentType="image/png"/>
  <Override PartName="/word/media/rId20.png" ContentType="image/png"/>
  <Override PartName="/word/media/rId47.png" ContentType="image/png"/>
  <Override PartName="/word/media/rId5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37" w:name="exp-1"/>
    <w:p>
      <w:pPr>
        <w:pStyle w:val="Heading1"/>
      </w:pPr>
      <w:r>
        <w:t xml:space="preserve">Exp 1</w:t>
      </w:r>
    </w:p>
    <w:bookmarkStart w:id="36" w:name="test1"/>
    <w:p>
      <w:pPr>
        <w:pStyle w:val="Heading2"/>
      </w:pPr>
      <w:r>
        <w:t xml:space="preserve">Test1</w:t>
      </w:r>
    </w:p>
    <w:bookmarkStart w:id="35" w:name="accuracy"/>
    <w:p>
      <w:pPr>
        <w:pStyle w:val="Heading3"/>
      </w:pPr>
      <w:r>
        <w:t xml:space="preserve">Accuracy</w:t>
      </w:r>
    </w:p>
    <w:p>
      <w:pPr>
        <w:pStyle w:val="SourceCode"/>
      </w:pPr>
      <w:r>
        <w:rPr>
          <w:rStyle w:val="VerbatimChar"/>
        </w:rPr>
        <w:t xml:space="preserve">Coordinate system already present. Adding new coordinate system, which will</w:t>
      </w:r>
      <w:r>
        <w:br/>
      </w:r>
      <w:r>
        <w:rPr>
          <w:rStyle w:val="VerbatimChar"/>
        </w:rPr>
        <w:t xml:space="preserve">replace the existing one.</w:t>
      </w:r>
    </w:p>
    <w:p>
      <w:pPr>
        <w:pStyle w:val="FirstParagraph"/>
      </w:pPr>
      <w:r>
        <w:drawing>
          <wp:inline>
            <wp:extent cx="4620126" cy="3696101"/>
            <wp:effectExtent b="0" l="0" r="0" t="0"/>
            <wp:docPr descr="" title="" id="21" name="Picture"/>
            <a:graphic>
              <a:graphicData uri="http://schemas.openxmlformats.org/drawingml/2006/picture">
                <pic:pic>
                  <pic:nvPicPr>
                    <pic:cNvPr descr="acc-rat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Except for those that did the very subtle test, all subjects had lower accuracy for the non predictive vs the predictive targets. However, there are no significant effects:</w:t>
      </w:r>
      <w:r>
        <w:t xml:space="preserve"> </w:t>
      </w:r>
      <w:r>
        <w:rPr>
          <w:iCs/>
          <w:i/>
        </w:rPr>
        <w:t xml:space="preserve">similarity</w:t>
      </w:r>
      <w:r>
        <w:t xml:space="preserve"> </w:t>
      </w:r>
      <w:r>
        <w:t xml:space="preserve">:</w:t>
      </w:r>
      <w:r>
        <w:t xml:space="preserve"> </w:t>
      </w:r>
      <w:r>
        <w:rPr>
          <w:iCs/>
          <w:i/>
        </w:rPr>
        <w:t xml:space="preserve">F</w:t>
      </w:r>
      <w:r>
        <w:t xml:space="preserve">(2, 87) = 0.87,</w:t>
      </w:r>
      <w:r>
        <w:t xml:space="preserve"> </w:t>
      </w:r>
      <w:r>
        <w:rPr>
          <w:iCs/>
          <w:i/>
        </w:rPr>
        <w:t xml:space="preserve">p</w:t>
      </w:r>
      <w:r>
        <w:t xml:space="preserve"> </w:t>
      </w:r>
      <w:r>
        <w:t xml:space="preserve">= .425,</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0.17 ± 0.63%;</w:t>
      </w:r>
      <w:r>
        <w:t xml:space="preserve"> </w:t>
      </w:r>
      <w:r>
        <w:rPr>
          <w:iCs/>
          <w:i/>
        </w:rPr>
        <w:t xml:space="preserve">predictiveness</w:t>
      </w:r>
      <w:r>
        <w:t xml:space="preserve">:</w:t>
      </w:r>
      <w:r>
        <w:t xml:space="preserve"> </w:t>
      </w:r>
      <w:r>
        <w:rPr>
          <w:iCs/>
          <w:i/>
        </w:rPr>
        <w:t xml:space="preserve">F</w:t>
      </w:r>
      <w:r>
        <w:t xml:space="preserve">(1, 87) = 0.23,</w:t>
      </w:r>
      <w:r>
        <w:t xml:space="preserve"> </w:t>
      </w:r>
      <w:r>
        <w:rPr>
          <w:iCs/>
          <w:i/>
        </w:rPr>
        <w:t xml:space="preserve">p</w:t>
      </w:r>
      <w:r>
        <w:t xml:space="preserve"> </w:t>
      </w:r>
      <w:r>
        <w:t xml:space="preserve">= .635,</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0.18 ± 1.82%;</w:t>
      </w:r>
      <w:r>
        <w:t xml:space="preserve"> </w:t>
      </w:r>
      <w:r>
        <w:rPr>
          <w:iCs/>
          <w:i/>
        </w:rPr>
        <w:t xml:space="preserve">similarity x predictiveness</w:t>
      </w:r>
      <w:r>
        <w:t xml:space="preserve">:</w:t>
      </w:r>
      <w:r>
        <w:t xml:space="preserve"> </w:t>
      </w:r>
      <w:r>
        <w:rPr>
          <w:iCs/>
          <w:i/>
        </w:rPr>
        <w:t xml:space="preserve">F</w:t>
      </w:r>
      <w:r>
        <w:t xml:space="preserve">(2, 87) = 1.72,</w:t>
      </w:r>
      <w:r>
        <w:t xml:space="preserve"> </w:t>
      </w:r>
      <w:r>
        <w:rPr>
          <w:iCs/>
          <w:i/>
        </w:rPr>
        <w:t xml:space="preserve">p</w:t>
      </w:r>
      <w:r>
        <w:t xml:space="preserve"> </w:t>
      </w:r>
      <w:r>
        <w:t xml:space="preserve">= .185,</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0.17 ± 0.63%.</w:t>
      </w:r>
    </w:p>
    <w:p>
      <w:pPr>
        <w:pStyle w:val="BodyText"/>
      </w:pPr>
      <w:r>
        <w:t xml:space="preserve">###Just correct ratings</w:t>
      </w:r>
    </w:p>
    <w:p>
      <w:pPr>
        <w:pStyle w:val="BodyText"/>
      </w:pPr>
      <w:r>
        <w:drawing>
          <wp:inline>
            <wp:extent cx="4620126" cy="3696101"/>
            <wp:effectExtent b="0" l="0" r="0" t="0"/>
            <wp:docPr descr="" title="" id="24" name="Picture"/>
            <a:graphic>
              <a:graphicData uri="http://schemas.openxmlformats.org/drawingml/2006/picture">
                <pic:pic>
                  <pic:nvPicPr>
                    <pic:cNvPr descr="acc-rat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first test, there was a significant effect of the predictiveness,</w:t>
      </w:r>
      <w:r>
        <w:t xml:space="preserve"> </w:t>
      </w:r>
      <w:r>
        <w:rPr>
          <w:iCs/>
          <w:i/>
        </w:rPr>
        <w:t xml:space="preserve">F</w:t>
      </w:r>
      <w:r>
        <w:t xml:space="preserve">(1, 82) = 4.70,</w:t>
      </w:r>
      <w:r>
        <w:t xml:space="preserve"> </w:t>
      </w:r>
      <w:r>
        <w:rPr>
          <w:iCs/>
          <w:i/>
        </w:rPr>
        <w:t xml:space="preserve">p</w:t>
      </w:r>
      <w:r>
        <w:t xml:space="preserve"> </w:t>
      </w:r>
      <w:r>
        <w:t xml:space="preserve">= .033,</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1.16 ± 1.23%, but not of the</w:t>
      </w:r>
      <w:r>
        <w:t xml:space="preserve"> </w:t>
      </w:r>
      <w:r>
        <w:rPr>
          <w:iCs/>
          <w:i/>
        </w:rPr>
        <w:t xml:space="preserve">similarity</w:t>
      </w:r>
      <w:r>
        <w:t xml:space="preserve">,</w:t>
      </w:r>
      <w:r>
        <w:t xml:space="preserve"> </w:t>
      </w:r>
      <w:r>
        <w:rPr>
          <w:iCs/>
          <w:i/>
        </w:rPr>
        <w:t xml:space="preserve">F</w:t>
      </w:r>
      <w:r>
        <w:t xml:space="preserve">(2, 82) = 0.86,</w:t>
      </w:r>
      <w:r>
        <w:t xml:space="preserve"> </w:t>
      </w:r>
      <w:r>
        <w:rPr>
          <w:iCs/>
          <w:i/>
        </w:rPr>
        <w:t xml:space="preserve">p</w:t>
      </w:r>
      <w:r>
        <w:t xml:space="preserve"> </w:t>
      </w:r>
      <w:r>
        <w:t xml:space="preserve">= .428,</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0.25 ± 0.5%, nor of the</w:t>
      </w:r>
      <w:r>
        <w:t xml:space="preserve"> </w:t>
      </w:r>
      <w:r>
        <w:rPr>
          <w:iCs/>
          <w:i/>
        </w:rPr>
        <w:t xml:space="preserve">similarity x predictiveness</w:t>
      </w:r>
      <w:r>
        <w:t xml:space="preserve"> </w:t>
      </w:r>
      <w:r>
        <w:t xml:space="preserve">interaction,</w:t>
      </w:r>
      <w:r>
        <w:t xml:space="preserve"> </w:t>
      </w:r>
      <w:r>
        <w:rPr>
          <w:iCs/>
          <w:i/>
        </w:rPr>
        <w:t xml:space="preserve">F</w:t>
      </w:r>
      <w:r>
        <w:t xml:space="preserve">(2, 82) = 0.43,</w:t>
      </w:r>
      <w:r>
        <w:t xml:space="preserve"> </w:t>
      </w:r>
      <w:r>
        <w:rPr>
          <w:iCs/>
          <w:i/>
        </w:rPr>
        <w:t xml:space="preserve">p</w:t>
      </w:r>
      <w:r>
        <w:t xml:space="preserve"> </w:t>
      </w:r>
      <w:r>
        <w:t xml:space="preserve">= .653,</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0.25 ± 0.5%.</w:t>
      </w:r>
    </w:p>
    <w:p>
      <w:pPr>
        <w:pStyle w:val="BodyText"/>
      </w:pPr>
      <w:r>
        <w:t xml:space="preserve">##Test2</w:t>
      </w:r>
      <w:r>
        <w:t xml:space="preserve"> </w:t>
      </w:r>
      <w:r>
        <w:t xml:space="preserve">### Accuracy</w:t>
      </w:r>
    </w:p>
    <w:p>
      <w:pPr>
        <w:pStyle w:val="BodyText"/>
      </w:pPr>
      <w:r>
        <w:drawing>
          <wp:inline>
            <wp:extent cx="4620126" cy="3696101"/>
            <wp:effectExtent b="0" l="0" r="0" t="0"/>
            <wp:docPr descr="" title="" id="27" name="Picture"/>
            <a:graphic>
              <a:graphicData uri="http://schemas.openxmlformats.org/drawingml/2006/picture">
                <pic:pic>
                  <pic:nvPicPr>
                    <pic:cNvPr descr="acc-rat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differences due to any effect or interaction in accuracy in the second test, Except for those that did the very subtle test, all subjects had lower accuracy for the non predictive vs the predictive targets. However, there are no significant effects:</w:t>
      </w:r>
      <w:r>
        <w:t xml:space="preserve"> </w:t>
      </w:r>
      <w:r>
        <w:rPr>
          <w:iCs/>
          <w:i/>
        </w:rPr>
        <w:t xml:space="preserve">similarity</w:t>
      </w:r>
      <w:r>
        <w:t xml:space="preserve"> </w:t>
      </w:r>
      <w:r>
        <w:t xml:space="preserve">:</w:t>
      </w:r>
      <w:r>
        <w:t xml:space="preserve"> </w:t>
      </w:r>
      <w:r>
        <w:rPr>
          <w:iCs/>
          <w:i/>
        </w:rPr>
        <w:t xml:space="preserve">F</w:t>
      </w:r>
      <w:r>
        <w:t xml:space="preserve">(2, 87) = 0.05,</w:t>
      </w:r>
      <w:r>
        <w:t xml:space="preserve"> </w:t>
      </w:r>
      <w:r>
        <w:rPr>
          <w:iCs/>
          <w:i/>
        </w:rPr>
        <w:t xml:space="preserve">p</w:t>
      </w:r>
      <w:r>
        <w:t xml:space="preserve"> </w:t>
      </w:r>
      <w:r>
        <w:t xml:space="preserve">= .949,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0.09 ± 0.44%;</w:t>
      </w:r>
      <w:r>
        <w:t xml:space="preserve"> </w:t>
      </w:r>
      <w:r>
        <w:rPr>
          <w:iCs/>
          <w:i/>
        </w:rPr>
        <w:t xml:space="preserve">predictiveness</w:t>
      </w:r>
      <w:r>
        <w:t xml:space="preserve">:</w:t>
      </w:r>
      <w:r>
        <w:t xml:space="preserve"> </w:t>
      </w:r>
      <w:r>
        <w:rPr>
          <w:iCs/>
          <w:i/>
        </w:rPr>
        <w:t xml:space="preserve">F</w:t>
      </w:r>
      <w:r>
        <w:t xml:space="preserve">(1, 87) = 1.02,</w:t>
      </w:r>
      <w:r>
        <w:t xml:space="preserve"> </w:t>
      </w:r>
      <w:r>
        <w:rPr>
          <w:iCs/>
          <w:i/>
        </w:rPr>
        <w:t xml:space="preserve">p</w:t>
      </w:r>
      <w:r>
        <w:t xml:space="preserve"> </w:t>
      </w:r>
      <w:r>
        <w:t xml:space="preserve">= .314,</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0.24 ± 1.85%;</w:t>
      </w:r>
      <w:r>
        <w:t xml:space="preserve"> </w:t>
      </w:r>
      <w:r>
        <w:rPr>
          <w:iCs/>
          <w:i/>
        </w:rPr>
        <w:t xml:space="preserve">congruence</w:t>
      </w:r>
      <w:r>
        <w:t xml:space="preserve">:</w:t>
      </w:r>
      <w:r>
        <w:t xml:space="preserve"> </w:t>
      </w:r>
      <w:r>
        <w:rPr>
          <w:iCs/>
          <w:i/>
        </w:rPr>
        <w:t xml:space="preserve">F</w:t>
      </w:r>
      <w:r>
        <w:t xml:space="preserve">(1, 87) = 0.07,</w:t>
      </w:r>
      <w:r>
        <w:t xml:space="preserve"> </w:t>
      </w:r>
      <w:r>
        <w:rPr>
          <w:iCs/>
          <w:i/>
        </w:rPr>
        <w:t xml:space="preserve">p</w:t>
      </w:r>
      <w:r>
        <w:t xml:space="preserve"> </w:t>
      </w:r>
      <w:r>
        <w:t xml:space="preserve">= .787,</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2.8%;</w:t>
      </w:r>
      <w:r>
        <w:t xml:space="preserve"> </w:t>
      </w:r>
      <w:r>
        <w:rPr>
          <w:iCs/>
          <w:i/>
        </w:rPr>
        <w:t xml:space="preserve">similarity x predictiveness</w:t>
      </w:r>
      <w:r>
        <w:t xml:space="preserve">:</w:t>
      </w:r>
      <w:r>
        <w:t xml:space="preserve"> </w:t>
      </w:r>
      <w:r>
        <w:rPr>
          <w:iCs/>
          <w:i/>
        </w:rPr>
        <w:t xml:space="preserve">F</w:t>
      </w:r>
      <w:r>
        <w:t xml:space="preserve">(2, 87) = 0.30,</w:t>
      </w:r>
      <w:r>
        <w:t xml:space="preserve"> </w:t>
      </w:r>
      <w:r>
        <w:rPr>
          <w:iCs/>
          <w:i/>
        </w:rPr>
        <w:t xml:space="preserve">p</w:t>
      </w:r>
      <w:r>
        <w:t xml:space="preserve"> </w:t>
      </w:r>
      <w:r>
        <w:t xml:space="preserve">= .739,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0.09 ± 4.05%;</w:t>
      </w:r>
      <w:r>
        <w:t xml:space="preserve"> </w:t>
      </w:r>
      <w:r>
        <w:rPr>
          <w:iCs/>
          <w:i/>
        </w:rPr>
        <w:t xml:space="preserve">predictiveness x congruence</w:t>
      </w:r>
      <w:r>
        <w:t xml:space="preserve">:</w:t>
      </w:r>
      <w:r>
        <w:t xml:space="preserve"> </w:t>
      </w:r>
      <w:r>
        <w:rPr>
          <w:iCs/>
          <w:i/>
        </w:rPr>
        <w:t xml:space="preserve">F</w:t>
      </w:r>
      <w:r>
        <w:t xml:space="preserve">(1, 87) = 0.09,</w:t>
      </w:r>
      <w:r>
        <w:t xml:space="preserve"> </w:t>
      </w:r>
      <w:r>
        <w:rPr>
          <w:iCs/>
          <w:i/>
        </w:rPr>
        <w:t xml:space="preserve">p</w:t>
      </w:r>
      <w:r>
        <w:t xml:space="preserve"> </w:t>
      </w:r>
      <w:r>
        <w:t xml:space="preserve">= .760,</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0.15 ± 4.73%;</w:t>
      </w:r>
      <w:r>
        <w:t xml:space="preserve"> </w:t>
      </w:r>
      <w:r>
        <w:rPr>
          <w:iCs/>
          <w:i/>
        </w:rPr>
        <w:t xml:space="preserve">similarity x congruence</w:t>
      </w:r>
      <w:r>
        <w:t xml:space="preserve">:</w:t>
      </w:r>
      <w:r>
        <w:t xml:space="preserve"> </w:t>
      </w:r>
      <w:r>
        <w:rPr>
          <w:iCs/>
          <w:i/>
        </w:rPr>
        <w:t xml:space="preserve">F</w:t>
      </w:r>
      <w:r>
        <w:t xml:space="preserve">(2, 87) = 1.23,</w:t>
      </w:r>
      <w:r>
        <w:t xml:space="preserve"> </w:t>
      </w:r>
      <w:r>
        <w:rPr>
          <w:iCs/>
          <w:i/>
        </w:rPr>
        <w:t xml:space="preserve">p</w:t>
      </w:r>
      <w:r>
        <w:t xml:space="preserve"> </w:t>
      </w:r>
      <w:r>
        <w:t xml:space="preserve">= .298,</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0.09 ± 2.8%;</w:t>
      </w:r>
      <w:r>
        <w:t xml:space="preserve"> </w:t>
      </w:r>
      <w:r>
        <w:rPr>
          <w:iCs/>
          <w:i/>
        </w:rPr>
        <w:t xml:space="preserve">similarity x predictiveness x congruence</w:t>
      </w:r>
      <w:r>
        <w:t xml:space="preserve">:</w:t>
      </w:r>
      <w:r>
        <w:t xml:space="preserve"> </w:t>
      </w:r>
      <w:r>
        <w:rPr>
          <w:iCs/>
          <w:i/>
        </w:rPr>
        <w:t xml:space="preserve">F</w:t>
      </w:r>
      <w:r>
        <w:t xml:space="preserve">(2, 87) = 0.07,</w:t>
      </w:r>
      <w:r>
        <w:t xml:space="preserve"> </w:t>
      </w:r>
      <w:r>
        <w:rPr>
          <w:iCs/>
          <w:i/>
        </w:rPr>
        <w:t xml:space="preserve">p</w:t>
      </w:r>
      <w:r>
        <w:t xml:space="preserve"> </w:t>
      </w:r>
      <w:r>
        <w:t xml:space="preserve">= .929,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0.13 ± 8.58%.</w:t>
      </w:r>
    </w:p>
    <w:p>
      <w:pPr>
        <w:pStyle w:val="BodyText"/>
      </w:pPr>
      <w:r>
        <w:t xml:space="preserve">###Just correct ratings</w:t>
      </w:r>
    </w:p>
    <w:p>
      <w:pPr>
        <w:pStyle w:val="BodyText"/>
      </w:pPr>
      <w:r>
        <w:drawing>
          <wp:inline>
            <wp:extent cx="4620126" cy="3696101"/>
            <wp:effectExtent b="0" l="0" r="0" t="0"/>
            <wp:docPr descr="" title="" id="30" name="Picture"/>
            <a:graphic>
              <a:graphicData uri="http://schemas.openxmlformats.org/drawingml/2006/picture">
                <pic:pic>
                  <pic:nvPicPr>
                    <pic:cNvPr descr="acc-rat_files/figure-docx/unnamed-chunk-1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confidence ratings for the correct options were analysed, there was a clear effect of predictiveness,</w:t>
      </w:r>
      <w:r>
        <w:t xml:space="preserve"> </w:t>
      </w:r>
      <w:r>
        <w:rPr>
          <w:iCs/>
          <w:i/>
        </w:rPr>
        <w:t xml:space="preserve">predictiveness</w:t>
      </w:r>
      <w:r>
        <w:t xml:space="preserve">:</w:t>
      </w:r>
      <w:r>
        <w:t xml:space="preserve"> </w:t>
      </w:r>
      <w:r>
        <w:rPr>
          <w:iCs/>
          <w:i/>
        </w:rPr>
        <w:t xml:space="preserve">F</w:t>
      </w:r>
      <w:r>
        <w:t xml:space="preserve">(1, 82) = 18.76,</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.19, BF</w:t>
      </w:r>
      <w:r>
        <w:rPr>
          <w:vertAlign w:val="subscript"/>
        </w:rPr>
        <w:t xml:space="preserve">10</w:t>
      </w:r>
      <w:r>
        <w:t xml:space="preserve"> </w:t>
      </w:r>
      <w:r>
        <w:t xml:space="preserve">= 54095.09 ± 1.21%. The rest of the main effects and interactions were not significant:</w:t>
      </w:r>
      <w:r>
        <w:t xml:space="preserve"> </w:t>
      </w:r>
      <w:r>
        <w:rPr>
          <w:iCs/>
          <w:i/>
        </w:rPr>
        <w:t xml:space="preserve">similarity</w:t>
      </w:r>
      <w:r>
        <w:t xml:space="preserve"> </w:t>
      </w:r>
      <w:r>
        <w:t xml:space="preserve">:</w:t>
      </w:r>
      <w:r>
        <w:t xml:space="preserve"> </w:t>
      </w:r>
      <w:r>
        <w:rPr>
          <w:iCs/>
          <w:i/>
        </w:rPr>
        <w:t xml:space="preserve">F</w:t>
      </w:r>
      <w:r>
        <w:t xml:space="preserve">(2, 82) = 0.50,</w:t>
      </w:r>
      <w:r>
        <w:t xml:space="preserve"> </w:t>
      </w:r>
      <w:r>
        <w:rPr>
          <w:iCs/>
          <w:i/>
        </w:rPr>
        <w:t xml:space="preserve">p</w:t>
      </w:r>
      <w:r>
        <w:t xml:space="preserve"> </w:t>
      </w:r>
      <w:r>
        <w:t xml:space="preserve">= .606,</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0.29 ± 3.34%; ;</w:t>
      </w:r>
      <w:r>
        <w:t xml:space="preserve"> </w:t>
      </w:r>
      <w:r>
        <w:rPr>
          <w:iCs/>
          <w:i/>
        </w:rPr>
        <w:t xml:space="preserve">congruence</w:t>
      </w:r>
      <w:r>
        <w:t xml:space="preserve">:</w:t>
      </w:r>
      <w:r>
        <w:t xml:space="preserve"> </w:t>
      </w:r>
      <w:r>
        <w:rPr>
          <w:iCs/>
          <w:i/>
        </w:rPr>
        <w:t xml:space="preserve">F</w:t>
      </w:r>
      <w:r>
        <w:t xml:space="preserve">(1, 82) = 0.22,</w:t>
      </w:r>
      <w:r>
        <w:t xml:space="preserve"> </w:t>
      </w:r>
      <w:r>
        <w:rPr>
          <w:iCs/>
          <w:i/>
        </w:rPr>
        <w:t xml:space="preserve">p</w:t>
      </w:r>
      <w:r>
        <w:t xml:space="preserve"> </w:t>
      </w:r>
      <w:r>
        <w:t xml:space="preserve">= .643,</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0.11 ± 1.3%;</w:t>
      </w:r>
      <w:r>
        <w:t xml:space="preserve"> </w:t>
      </w:r>
      <w:r>
        <w:rPr>
          <w:iCs/>
          <w:i/>
        </w:rPr>
        <w:t xml:space="preserve">similarity x predictiveness</w:t>
      </w:r>
      <w:r>
        <w:t xml:space="preserve">:</w:t>
      </w:r>
      <w:r>
        <w:t xml:space="preserve"> </w:t>
      </w:r>
      <w:r>
        <w:rPr>
          <w:iCs/>
          <w:i/>
        </w:rPr>
        <w:t xml:space="preserve">F</w:t>
      </w:r>
      <w:r>
        <w:t xml:space="preserve">(2, 82) = 1.60,</w:t>
      </w:r>
      <w:r>
        <w:t xml:space="preserve"> </w:t>
      </w:r>
      <w:r>
        <w:rPr>
          <w:iCs/>
          <w:i/>
        </w:rPr>
        <w:t xml:space="preserve">p</w:t>
      </w:r>
      <w:r>
        <w:t xml:space="preserve"> </w:t>
      </w:r>
      <w:r>
        <w:t xml:space="preserve">= .208,</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0.57 ± 6.4%;</w:t>
      </w:r>
      <w:r>
        <w:t xml:space="preserve"> </w:t>
      </w:r>
      <w:r>
        <w:rPr>
          <w:iCs/>
          <w:i/>
        </w:rPr>
        <w:t xml:space="preserve">predictiveness x congruence</w:t>
      </w:r>
      <w:r>
        <w:t xml:space="preserve">:</w:t>
      </w:r>
      <w:r>
        <w:t xml:space="preserve"> </w:t>
      </w:r>
      <w:r>
        <w:rPr>
          <w:iCs/>
          <w:i/>
        </w:rPr>
        <w:t xml:space="preserve">F</w:t>
      </w:r>
      <w:r>
        <w:t xml:space="preserve">(1, 82) = 2.33,</w:t>
      </w:r>
      <w:r>
        <w:t xml:space="preserve"> </w:t>
      </w:r>
      <w:r>
        <w:rPr>
          <w:iCs/>
          <w:i/>
        </w:rPr>
        <w:t xml:space="preserve">p</w:t>
      </w:r>
      <w:r>
        <w:t xml:space="preserve"> </w:t>
      </w:r>
      <w:r>
        <w:t xml:space="preserve">= .131,</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0.41 ± 9.82%;</w:t>
      </w:r>
      <w:r>
        <w:t xml:space="preserve"> </w:t>
      </w:r>
      <w:r>
        <w:rPr>
          <w:iCs/>
          <w:i/>
        </w:rPr>
        <w:t xml:space="preserve">similarity x congruence</w:t>
      </w:r>
      <w:r>
        <w:t xml:space="preserve">:</w:t>
      </w:r>
      <w:r>
        <w:t xml:space="preserve"> </w:t>
      </w:r>
      <w:r>
        <w:rPr>
          <w:iCs/>
          <w:i/>
        </w:rPr>
        <w:t xml:space="preserve">F</w:t>
      </w:r>
      <w:r>
        <w:t xml:space="preserve">(2, 82) = 0.73,</w:t>
      </w:r>
      <w:r>
        <w:t xml:space="preserve"> </w:t>
      </w:r>
      <w:r>
        <w:rPr>
          <w:iCs/>
          <w:i/>
        </w:rPr>
        <w:t xml:space="preserve">p</w:t>
      </w:r>
      <w:r>
        <w:t xml:space="preserve"> </w:t>
      </w:r>
      <w:r>
        <w:t xml:space="preserve">= .483,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0.08 ± 7.83%;</w:t>
      </w:r>
      <w:r>
        <w:t xml:space="preserve"> </w:t>
      </w:r>
      <w:r>
        <w:rPr>
          <w:iCs/>
          <w:i/>
        </w:rPr>
        <w:t xml:space="preserve">similarity x predictiveness x congruence</w:t>
      </w:r>
      <w:r>
        <w:t xml:space="preserve">:</w:t>
      </w:r>
      <w:r>
        <w:t xml:space="preserve"> </w:t>
      </w:r>
      <w:r>
        <w:rPr>
          <w:iCs/>
          <w:i/>
        </w:rPr>
        <w:t xml:space="preserve">F</w:t>
      </w:r>
      <w:r>
        <w:t xml:space="preserve">(2, 82) = 0.38,</w:t>
      </w:r>
      <w:r>
        <w:t xml:space="preserve"> </w:t>
      </w:r>
      <w:r>
        <w:rPr>
          <w:iCs/>
          <w:i/>
        </w:rPr>
        <w:t xml:space="preserve">p</w:t>
      </w:r>
      <w:r>
        <w:t xml:space="preserve"> </w:t>
      </w:r>
      <w:r>
        <w:t xml:space="preserve">= .688,</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0.16 ± 17.92%</w:t>
      </w:r>
    </w:p>
    <w:bookmarkStart w:id="32" w:name="group-low"/>
    <w:p>
      <w:pPr>
        <w:pStyle w:val="Heading4"/>
      </w:pPr>
      <w:r>
        <w:t xml:space="preserve">Group Low</w:t>
      </w:r>
    </w:p>
    <w:p>
      <w:pPr>
        <w:pStyle w:val="FirstParagraph"/>
      </w:pPr>
      <w:r>
        <w:t xml:space="preserve">No significant effects or interactions were found in group Low similarity:</w:t>
      </w:r>
      <w:r>
        <w:t xml:space="preserve"> </w:t>
      </w:r>
      <w:r>
        <w:rPr>
          <w:iCs/>
          <w:i/>
        </w:rPr>
        <w:t xml:space="preserve">predictiveness</w:t>
      </w:r>
      <w:r>
        <w:t xml:space="preserve">,</w:t>
      </w:r>
      <w:r>
        <w:t xml:space="preserve"> </w:t>
      </w:r>
      <w:r>
        <w:rPr>
          <w:iCs/>
          <w:i/>
        </w:rPr>
        <w:t xml:space="preserve">F</w:t>
      </w:r>
      <w:r>
        <w:t xml:space="preserve">(1, 27) = 2.55,</w:t>
      </w:r>
      <w:r>
        <w:t xml:space="preserve"> </w:t>
      </w:r>
      <w:r>
        <w:rPr>
          <w:iCs/>
          <w:i/>
        </w:rPr>
        <w:t xml:space="preserve">p</w:t>
      </w:r>
      <w:r>
        <w:t xml:space="preserve"> </w:t>
      </w:r>
      <w:r>
        <w:t xml:space="preserve">= .122,</w:t>
      </w:r>
      <w:r>
        <w:t xml:space="preserve"> </w:t>
      </w:r>
      <m:oMath>
        <m:sSubSup>
          <m:e>
            <m:r>
              <m:t>η</m:t>
            </m:r>
          </m:e>
          <m:sub>
            <m:r>
              <m:t>p</m:t>
            </m:r>
          </m:sub>
          <m:sup>
            <m:r>
              <m:t>2</m:t>
            </m:r>
          </m:sup>
        </m:sSubSup>
      </m:oMath>
      <w:r>
        <w:t xml:space="preserve"> </w:t>
      </w:r>
      <w:r>
        <w:t xml:space="preserve">= .09, BF</w:t>
      </w:r>
      <w:r>
        <w:rPr>
          <w:vertAlign w:val="subscript"/>
        </w:rPr>
        <w:t xml:space="preserve">10</w:t>
      </w:r>
      <w:r>
        <w:t xml:space="preserve"> </w:t>
      </w:r>
      <w:r>
        <w:t xml:space="preserve">= 1.34 ± 3.2%, nor of</w:t>
      </w:r>
      <w:r>
        <w:t xml:space="preserve"> </w:t>
      </w:r>
      <w:r>
        <w:rPr>
          <w:iCs/>
          <w:i/>
        </w:rPr>
        <w:t xml:space="preserve">congruence</w:t>
      </w:r>
      <w:r>
        <w:t xml:space="preserve">,</w:t>
      </w:r>
      <w:r>
        <w:t xml:space="preserve"> </w:t>
      </w:r>
      <w:r>
        <w:rPr>
          <w:iCs/>
          <w:i/>
        </w:rPr>
        <w:t xml:space="preserve">F</w:t>
      </w:r>
      <w:r>
        <w:t xml:space="preserve">(1, 27) = 0.67,</w:t>
      </w:r>
      <w:r>
        <w:t xml:space="preserve"> </w:t>
      </w:r>
      <w:r>
        <w:rPr>
          <w:iCs/>
          <w:i/>
        </w:rPr>
        <w:t xml:space="preserve">p</w:t>
      </w:r>
      <w:r>
        <w:t xml:space="preserve"> </w:t>
      </w:r>
      <w:r>
        <w:t xml:space="preserve">= .420,</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 ± 0.71% and no interaction, , BF</w:t>
      </w:r>
      <w:r>
        <w:rPr>
          <w:vertAlign w:val="subscript"/>
        </w:rPr>
        <w:t xml:space="preserve">10</w:t>
      </w:r>
      <w:r>
        <w:t xml:space="preserve"> </w:t>
      </w:r>
      <w:r>
        <w:t xml:space="preserve">= 0.26 ± 4.15%.</w:t>
      </w:r>
    </w:p>
    <w:bookmarkEnd w:id="32"/>
    <w:bookmarkStart w:id="33" w:name="group-medium"/>
    <w:p>
      <w:pPr>
        <w:pStyle w:val="Heading4"/>
      </w:pPr>
      <w:r>
        <w:t xml:space="preserve">Group Medium</w:t>
      </w:r>
    </w:p>
    <w:p>
      <w:pPr>
        <w:pStyle w:val="FirstParagraph"/>
      </w:pPr>
      <w:r>
        <w:t xml:space="preserve">For group Medium, there was also no effect of</w:t>
      </w:r>
      <w:r>
        <w:t xml:space="preserve"> </w:t>
      </w:r>
      <w:r>
        <w:rPr>
          <w:iCs/>
          <w:i/>
        </w:rPr>
        <w:t xml:space="preserve">predictiveness</w:t>
      </w:r>
      <w:r>
        <w:t xml:space="preserve">:</w:t>
      </w:r>
      <w:r>
        <w:t xml:space="preserve"> </w:t>
      </w:r>
      <w:r>
        <w:rPr>
          <w:iCs/>
          <w:i/>
        </w:rPr>
        <w:t xml:space="preserve">F</w:t>
      </w:r>
      <w:r>
        <w:t xml:space="preserve">(1, 27) = 3.42,</w:t>
      </w:r>
      <w:r>
        <w:t xml:space="preserve"> </w:t>
      </w:r>
      <w:r>
        <w:rPr>
          <w:iCs/>
          <w:i/>
        </w:rPr>
        <w:t xml:space="preserve">p</w:t>
      </w:r>
      <w:r>
        <w:t xml:space="preserve"> </w:t>
      </w:r>
      <w:r>
        <w:t xml:space="preserve">= .075,</w:t>
      </w:r>
      <w:r>
        <w:t xml:space="preserve"> </w:t>
      </w:r>
      <m:oMath>
        <m:sSubSup>
          <m:e>
            <m:r>
              <m:t>η</m:t>
            </m:r>
          </m:e>
          <m:sub>
            <m:r>
              <m:t>p</m:t>
            </m:r>
          </m:sub>
          <m:sup>
            <m:r>
              <m:t>2</m:t>
            </m:r>
          </m:sup>
        </m:sSubSup>
      </m:oMath>
      <w:r>
        <w:t xml:space="preserve"> </w:t>
      </w:r>
      <w:r>
        <w:t xml:space="preserve">= .11, BF</w:t>
      </w:r>
      <w:r>
        <w:rPr>
          <w:vertAlign w:val="subscript"/>
        </w:rPr>
        <w:t xml:space="preserve">10</w:t>
      </w:r>
      <w:r>
        <w:t xml:space="preserve"> </w:t>
      </w:r>
      <w:r>
        <w:t xml:space="preserve">= 1.73 ± 19.16%,</w:t>
      </w:r>
      <w:r>
        <w:t xml:space="preserve"> </w:t>
      </w:r>
      <w:r>
        <w:rPr>
          <w:iCs/>
          <w:i/>
        </w:rPr>
        <w:t xml:space="preserve">congruence</w:t>
      </w:r>
      <w:r>
        <w:t xml:space="preserve">:</w:t>
      </w:r>
      <w:r>
        <w:t xml:space="preserve"> </w:t>
      </w:r>
      <w:r>
        <w:rPr>
          <w:iCs/>
          <w:i/>
        </w:rPr>
        <w:t xml:space="preserve">F</w:t>
      </w:r>
      <w:r>
        <w:t xml:space="preserve">(1, 27) = 0.61,</w:t>
      </w:r>
      <w:r>
        <w:t xml:space="preserve"> </w:t>
      </w:r>
      <w:r>
        <w:rPr>
          <w:iCs/>
          <w:i/>
        </w:rPr>
        <w:t xml:space="preserve">p</w:t>
      </w:r>
      <w:r>
        <w:t xml:space="preserve"> </w:t>
      </w:r>
      <w:r>
        <w:t xml:space="preserve">= .443,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0.23 ± 5.29%, and no interaction</w:t>
      </w:r>
      <w:r>
        <w:t xml:space="preserve"> </w:t>
      </w:r>
      <w:r>
        <w:rPr>
          <w:iCs/>
          <w:i/>
        </w:rPr>
        <w:t xml:space="preserve">group x predictiveness</w:t>
      </w:r>
      <w:r>
        <w:t xml:space="preserve">: , BF</w:t>
      </w:r>
      <w:r>
        <w:rPr>
          <w:vertAlign w:val="subscript"/>
        </w:rPr>
        <w:t xml:space="preserve">10</w:t>
      </w:r>
      <w:r>
        <w:t xml:space="preserve"> </w:t>
      </w:r>
      <w:r>
        <w:t xml:space="preserve">= 0.37 ± 4.15%).</w:t>
      </w:r>
    </w:p>
    <w:bookmarkEnd w:id="33"/>
    <w:bookmarkStart w:id="34" w:name="group-high"/>
    <w:p>
      <w:pPr>
        <w:pStyle w:val="Heading4"/>
      </w:pPr>
      <w:r>
        <w:t xml:space="preserve">Group High</w:t>
      </w:r>
    </w:p>
    <w:p>
      <w:pPr>
        <w:pStyle w:val="FirstParagraph"/>
      </w:pPr>
      <w:r>
        <w:t xml:space="preserve">For group High there was a significant effect of</w:t>
      </w:r>
      <w:r>
        <w:t xml:space="preserve"> </w:t>
      </w:r>
      <w:r>
        <w:rPr>
          <w:iCs/>
          <w:i/>
        </w:rPr>
        <w:t xml:space="preserve">predictiveness</w:t>
      </w:r>
      <w:r>
        <w:t xml:space="preserve">,</w:t>
      </w:r>
      <w:r>
        <w:t xml:space="preserve"> </w:t>
      </w:r>
      <w:r>
        <w:rPr>
          <w:iCs/>
          <w:i/>
        </w:rPr>
        <w:t xml:space="preserve">F</w:t>
      </w:r>
      <w:r>
        <w:t xml:space="preserve">(1, 28) = 18.32,</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.40, BF</w:t>
      </w:r>
      <w:r>
        <w:rPr>
          <w:vertAlign w:val="subscript"/>
        </w:rPr>
        <w:t xml:space="preserve">10</w:t>
      </w:r>
      <w:r>
        <w:t xml:space="preserve"> </w:t>
      </w:r>
      <w:r>
        <w:t xml:space="preserve">= 23246.35 ± 1.24%, and an effect of the</w:t>
      </w:r>
      <w:r>
        <w:t xml:space="preserve"> </w:t>
      </w:r>
      <w:r>
        <w:rPr>
          <w:iCs/>
          <w:i/>
        </w:rPr>
        <w:t xml:space="preserve">predictiveness x congruence</w:t>
      </w:r>
      <w:r>
        <w:t xml:space="preserve">,</w:t>
      </w:r>
      <w:r>
        <w:t xml:space="preserve"> </w:t>
      </w:r>
      <w:r>
        <w:rPr>
          <w:iCs/>
          <w:i/>
        </w:rPr>
        <w:t xml:space="preserve">F</w:t>
      </w:r>
      <w:r>
        <w:t xml:space="preserve">(1, 28) = 4.47,</w:t>
      </w:r>
      <w:r>
        <w:t xml:space="preserve"> </w:t>
      </w:r>
      <w:r>
        <w:rPr>
          <w:iCs/>
          <w:i/>
        </w:rPr>
        <w:t xml:space="preserve">p</w:t>
      </w:r>
      <w:r>
        <w:t xml:space="preserve"> </w:t>
      </w:r>
      <w:r>
        <w:t xml:space="preserve">= .044,</w:t>
      </w:r>
      <w:r>
        <w:t xml:space="preserve"> </w:t>
      </w:r>
      <m:oMath>
        <m:sSubSup>
          <m:e>
            <m:r>
              <m:t>η</m:t>
            </m:r>
          </m:e>
          <m:sub>
            <m:r>
              <m:t>p</m:t>
            </m:r>
          </m:sub>
          <m:sup>
            <m:r>
              <m:t>2</m:t>
            </m:r>
          </m:sup>
        </m:sSubSup>
      </m:oMath>
      <w:r>
        <w:t xml:space="preserve"> </w:t>
      </w:r>
      <w:r>
        <w:t xml:space="preserve">= .14, BF</w:t>
      </w:r>
      <w:r>
        <w:rPr>
          <w:vertAlign w:val="subscript"/>
        </w:rPr>
        <w:t xml:space="preserve">10</w:t>
      </w:r>
      <w:r>
        <w:t xml:space="preserve"> </w:t>
      </w:r>
      <w:r>
        <w:t xml:space="preserve">= 0.98 ± 23.27%, but no main effect of</w:t>
      </w:r>
      <w:r>
        <w:t xml:space="preserve"> </w:t>
      </w:r>
      <w:r>
        <w:rPr>
          <w:iCs/>
          <w:i/>
        </w:rPr>
        <w:t xml:space="preserve">congruence</w:t>
      </w:r>
      <w:r>
        <w:t xml:space="preserve">,</w:t>
      </w:r>
      <w:r>
        <w:t xml:space="preserve"> </w:t>
      </w:r>
      <w:r>
        <w:rPr>
          <w:iCs/>
          <w:i/>
        </w:rPr>
        <w:t xml:space="preserve">F</w:t>
      </w:r>
      <w:r>
        <w:t xml:space="preserve">(1, 28) = 0.44,</w:t>
      </w:r>
      <w:r>
        <w:t xml:space="preserve"> </w:t>
      </w:r>
      <w:r>
        <w:rPr>
          <w:iCs/>
          <w:i/>
        </w:rPr>
        <w:t xml:space="preserve">p</w:t>
      </w:r>
      <w:r>
        <w:t xml:space="preserve"> </w:t>
      </w:r>
      <w:r>
        <w:t xml:space="preserve">= .513,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0.22 ± 0.89%. The main effect of predictiveness was significant in both the congruent,</w:t>
      </w:r>
      <w:r>
        <w:t xml:space="preserve"> </w:t>
      </w:r>
      <w:r>
        <w:rPr>
          <w:iCs/>
          <w:i/>
        </w:rPr>
        <w:t xml:space="preserve">F</w:t>
      </w:r>
      <w:r>
        <w:t xml:space="preserve"> </w:t>
      </w:r>
      <w:r>
        <w:t xml:space="preserve">(1, 28) = 16.961,</w:t>
      </w:r>
      <w:r>
        <w:t xml:space="preserve"> </w:t>
      </w:r>
      <w:r>
        <w:rPr>
          <w:iCs/>
          <w:i/>
        </w:rPr>
        <w:t xml:space="preserve">p</w:t>
      </w:r>
      <w:r>
        <w:t xml:space="preserve"> </w:t>
      </w:r>
      <w:r>
        <w:t xml:space="preserve">&lt; .001,</w:t>
      </w:r>
      <w:r>
        <w:t xml:space="preserve"> </w:t>
      </w:r>
      <w:r>
        <w:t xml:space="preserve">$\\eta^2_p$</w:t>
      </w:r>
      <w:r>
        <w:t xml:space="preserve"> </w:t>
      </w:r>
      <w:r>
        <w:t xml:space="preserve">= .377, and incongruent trials,</w:t>
      </w:r>
      <w:r>
        <w:t xml:space="preserve"> </w:t>
      </w:r>
      <w:r>
        <w:rPr>
          <w:iCs/>
          <w:i/>
        </w:rPr>
        <w:t xml:space="preserve">F</w:t>
      </w:r>
      <w:r>
        <w:t xml:space="preserve"> </w:t>
      </w:r>
      <w:r>
        <w:t xml:space="preserve">(1, 28) = 9.490,</w:t>
      </w:r>
      <w:r>
        <w:t xml:space="preserve"> </w:t>
      </w:r>
      <w:r>
        <w:rPr>
          <w:iCs/>
          <w:i/>
        </w:rPr>
        <w:t xml:space="preserve">p</w:t>
      </w:r>
      <w:r>
        <w:t xml:space="preserve"> </w:t>
      </w:r>
      <w:r>
        <w:t xml:space="preserve">= .008,</w:t>
      </w:r>
      <w:r>
        <w:t xml:space="preserve"> </w:t>
      </w:r>
      <w:r>
        <w:t xml:space="preserve">$\\eta^2_p$</w:t>
      </w:r>
      <w:r>
        <w:t xml:space="preserve"> </w:t>
      </w:r>
      <w:r>
        <w:t xml:space="preserve">= .247. However, there was an effect of congruence in predictive trials,</w:t>
      </w:r>
      <w:r>
        <w:t xml:space="preserve"> </w:t>
      </w:r>
      <w:r>
        <w:rPr>
          <w:iCs/>
          <w:i/>
        </w:rPr>
        <w:t xml:space="preserve">F</w:t>
      </w:r>
      <w:r>
        <w:t xml:space="preserve"> </w:t>
      </w:r>
      <w:r>
        <w:t xml:space="preserve">(1, 28) = 7.457,</w:t>
      </w:r>
      <w:r>
        <w:t xml:space="preserve"> </w:t>
      </w:r>
      <w:r>
        <w:rPr>
          <w:iCs/>
          <w:i/>
        </w:rPr>
        <w:t xml:space="preserve">p</w:t>
      </w:r>
      <w:r>
        <w:t xml:space="preserve"> </w:t>
      </w:r>
      <w:r>
        <w:t xml:space="preserve">= .022,</w:t>
      </w:r>
      <w:r>
        <w:t xml:space="preserve"> </w:t>
      </w:r>
      <w:r>
        <w:t xml:space="preserve">$\\eta^2_p$</w:t>
      </w:r>
      <w:r>
        <w:t xml:space="preserve"> </w:t>
      </w:r>
      <w:r>
        <w:t xml:space="preserve">= .21, but not on the non-predictive trials,</w:t>
      </w:r>
      <w:r>
        <w:t xml:space="preserve"> </w:t>
      </w:r>
      <w:r>
        <w:rPr>
          <w:iCs/>
          <w:i/>
        </w:rPr>
        <w:t xml:space="preserve">F</w:t>
      </w:r>
      <w:r>
        <w:t xml:space="preserve"> </w:t>
      </w:r>
      <w:r>
        <w:t xml:space="preserve">(1, 28) = 0.654,</w:t>
      </w:r>
      <w:r>
        <w:t xml:space="preserve"> </w:t>
      </w:r>
      <w:r>
        <w:rPr>
          <w:iCs/>
          <w:i/>
        </w:rPr>
        <w:t xml:space="preserve">p</w:t>
      </w:r>
      <w:r>
        <w:t xml:space="preserve"> </w:t>
      </w:r>
      <w:r>
        <w:t xml:space="preserve">= .852,</w:t>
      </w:r>
      <w:r>
        <w:t xml:space="preserve"> </w:t>
      </w:r>
      <w:r>
        <w:t xml:space="preserve">$\\eta^2_p$</w:t>
      </w:r>
      <w:r>
        <w:t xml:space="preserve"> </w:t>
      </w:r>
      <w:r>
        <w:t xml:space="preserve">= .023.</w:t>
      </w:r>
    </w:p>
    <w:bookmarkEnd w:id="34"/>
    <w:bookmarkEnd w:id="35"/>
    <w:bookmarkEnd w:id="36"/>
    <w:bookmarkEnd w:id="37"/>
    <w:bookmarkStart w:id="46" w:name="exp-2"/>
    <w:p>
      <w:pPr>
        <w:pStyle w:val="Heading1"/>
      </w:pPr>
      <w:r>
        <w:t xml:space="preserve">Exp 2</w:t>
      </w:r>
    </w:p>
    <w:bookmarkStart w:id="41" w:name="accuracy-1"/>
    <w:p>
      <w:pPr>
        <w:pStyle w:val="Heading2"/>
      </w:pPr>
      <w:r>
        <w:t xml:space="preserve">Accuracy</w:t>
      </w:r>
    </w:p>
    <w:p>
      <w:pPr>
        <w:pStyle w:val="SourceCode"/>
      </w:pPr>
      <w:r>
        <w:rPr>
          <w:rStyle w:val="VerbatimChar"/>
        </w:rPr>
        <w:t xml:space="preserve">Coordinate system already present. Adding new coordinate system, which will</w:t>
      </w:r>
      <w:r>
        <w:br/>
      </w:r>
      <w:r>
        <w:rPr>
          <w:rStyle w:val="VerbatimChar"/>
        </w:rPr>
        <w:t xml:space="preserve">replace the existing one.</w:t>
      </w:r>
    </w:p>
    <w:p>
      <w:pPr>
        <w:pStyle w:val="FirstParagraph"/>
      </w:pPr>
      <w:r>
        <w:drawing>
          <wp:inline>
            <wp:extent cx="4620126" cy="3696101"/>
            <wp:effectExtent b="0" l="0" r="0" t="0"/>
            <wp:docPr descr="" title="" id="39" name="Picture"/>
            <a:graphic>
              <a:graphicData uri="http://schemas.openxmlformats.org/drawingml/2006/picture">
                <pic:pic>
                  <pic:nvPicPr>
                    <pic:cNvPr descr="acc-rat_files/figure-docx/unnamed-chunk-2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no differences due to the main effect of</w:t>
      </w:r>
      <w:r>
        <w:t xml:space="preserve"> </w:t>
      </w:r>
      <w:r>
        <w:rPr>
          <w:iCs/>
          <w:i/>
        </w:rPr>
        <w:t xml:space="preserve">group</w:t>
      </w:r>
      <w:r>
        <w:t xml:space="preserve">,</w:t>
      </w:r>
      <w:r>
        <w:t xml:space="preserve"> </w:t>
      </w:r>
      <w:r>
        <w:rPr>
          <w:iCs/>
          <w:i/>
        </w:rPr>
        <w:t xml:space="preserve">F</w:t>
      </w:r>
      <w:r>
        <w:t xml:space="preserve">(1, 66) = 0.24,</w:t>
      </w:r>
      <w:r>
        <w:t xml:space="preserve"> </w:t>
      </w:r>
      <w:r>
        <w:rPr>
          <w:iCs/>
          <w:i/>
        </w:rPr>
        <w:t xml:space="preserve">p</w:t>
      </w:r>
      <w:r>
        <w:t xml:space="preserve"> </w:t>
      </w:r>
      <w:r>
        <w:t xml:space="preserve">= .625,</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0.27 ± 1.59%. However, there was a significant main effect of</w:t>
      </w:r>
      <w:r>
        <w:t xml:space="preserve"> </w:t>
      </w:r>
      <w:r>
        <w:rPr>
          <w:iCs/>
          <w:i/>
        </w:rPr>
        <w:t xml:space="preserve">predictiveness</w:t>
      </w:r>
      <w:r>
        <w:t xml:space="preserve">,</w:t>
      </w:r>
      <w:r>
        <w:t xml:space="preserve"> </w:t>
      </w:r>
      <w:r>
        <w:rPr>
          <w:iCs/>
          <w:i/>
        </w:rPr>
        <w:t xml:space="preserve">F</w:t>
      </w:r>
      <w:r>
        <w:t xml:space="preserve">(1, 66) = 1.91,</w:t>
      </w:r>
      <w:r>
        <w:t xml:space="preserve"> </w:t>
      </w:r>
      <w:r>
        <w:rPr>
          <w:iCs/>
          <w:i/>
        </w:rPr>
        <w:t xml:space="preserve">p</w:t>
      </w:r>
      <w:r>
        <w:t xml:space="preserve"> </w:t>
      </w:r>
      <w:r>
        <w:t xml:space="preserve">= .171,</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0.4 ± 0.76% and of the interaction</w:t>
      </w:r>
      <w:r>
        <w:t xml:space="preserve"> </w:t>
      </w:r>
      <w:r>
        <w:rPr>
          <w:iCs/>
          <w:i/>
        </w:rPr>
        <w:t xml:space="preserve">group x predictiveness</w:t>
      </w:r>
      <w:r>
        <w:t xml:space="preserve">,</w:t>
      </w:r>
      <w:r>
        <w:t xml:space="preserve"> </w:t>
      </w:r>
      <w:r>
        <w:rPr>
          <w:iCs/>
          <w:i/>
        </w:rPr>
        <w:t xml:space="preserve">F</w:t>
      </w:r>
      <w:r>
        <w:t xml:space="preserve">(1, 66) = 2.60,</w:t>
      </w:r>
      <w:r>
        <w:t xml:space="preserve"> </w:t>
      </w:r>
      <w:r>
        <w:rPr>
          <w:iCs/>
          <w:i/>
        </w:rPr>
        <w:t xml:space="preserve">p</w:t>
      </w:r>
      <w:r>
        <w:t xml:space="preserve"> </w:t>
      </w:r>
      <w:r>
        <w:t xml:space="preserve">= .112,</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0.76 ± 3.64%. The simple main effects analysis found a significant effect of predictiveness in the Certain group,</w:t>
      </w:r>
      <w:r>
        <w:t xml:space="preserve"> </w:t>
      </w:r>
      <w:r>
        <w:rPr>
          <w:iCs/>
          <w:i/>
        </w:rPr>
        <w:t xml:space="preserve">F</w:t>
      </w:r>
      <w:r>
        <w:t xml:space="preserve"> </w:t>
      </w:r>
      <w:r>
        <w:t xml:space="preserve">(1, 48) = 7.810,</w:t>
      </w:r>
      <w:r>
        <w:t xml:space="preserve"> </w:t>
      </w:r>
      <w:r>
        <w:rPr>
          <w:iCs/>
          <w:i/>
        </w:rPr>
        <w:t xml:space="preserve">p</w:t>
      </w:r>
      <w:r>
        <w:t xml:space="preserve"> </w:t>
      </w:r>
      <w:r>
        <w:t xml:space="preserve">= .014,</w:t>
      </w:r>
      <w:r>
        <w:t xml:space="preserve"> </w:t>
      </w:r>
      <w:r>
        <w:t xml:space="preserve">$\\eta^2_p$</w:t>
      </w:r>
      <w:r>
        <w:t xml:space="preserve"> </w:t>
      </w:r>
      <w:r>
        <w:t xml:space="preserve">= .14, but not on the Uncertain group,</w:t>
      </w:r>
      <w:r>
        <w:t xml:space="preserve"> </w:t>
      </w:r>
      <w:r>
        <w:rPr>
          <w:iCs/>
          <w:i/>
        </w:rPr>
        <w:t xml:space="preserve">F</w:t>
      </w:r>
      <w:r>
        <w:t xml:space="preserve"> </w:t>
      </w:r>
      <w:r>
        <w:t xml:space="preserve">(1, 48) = .459,</w:t>
      </w:r>
      <w:r>
        <w:t xml:space="preserve"> </w:t>
      </w:r>
      <w:r>
        <w:rPr>
          <w:iCs/>
          <w:i/>
        </w:rPr>
        <w:t xml:space="preserve">p</w:t>
      </w:r>
      <w:r>
        <w:t xml:space="preserve"> </w:t>
      </w:r>
      <w:r>
        <w:t xml:space="preserve">= 1,</w:t>
      </w:r>
      <w:r>
        <w:t xml:space="preserve"> </w:t>
      </w:r>
      <w:r>
        <w:t xml:space="preserve">$\\eta^2_p$</w:t>
      </w:r>
      <w:r>
        <w:t xml:space="preserve"> </w:t>
      </w:r>
      <w:r>
        <w:t xml:space="preserve">= .009.</w:t>
      </w:r>
    </w:p>
    <w:bookmarkEnd w:id="41"/>
    <w:bookmarkStart w:id="45" w:name="just-correct-ratings"/>
    <w:p>
      <w:pPr>
        <w:pStyle w:val="Heading2"/>
      </w:pPr>
      <w:r>
        <w:t xml:space="preserve">Just correct ratings</w:t>
      </w:r>
    </w:p>
    <w:p>
      <w:pPr>
        <w:pStyle w:val="FirstParagraph"/>
      </w:pPr>
      <w:r>
        <w:drawing>
          <wp:inline>
            <wp:extent cx="4620126" cy="3696101"/>
            <wp:effectExtent b="0" l="0" r="0" t="0"/>
            <wp:docPr descr="" title="" id="43" name="Picture"/>
            <a:graphic>
              <a:graphicData uri="http://schemas.openxmlformats.org/drawingml/2006/picture">
                <pic:pic>
                  <pic:nvPicPr>
                    <pic:cNvPr descr="acc-rat_files/figure-docx/unnamed-chunk-2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first test, there was no significant effect of the</w:t>
      </w:r>
      <w:r>
        <w:t xml:space="preserve"> </w:t>
      </w:r>
      <w:r>
        <w:rPr>
          <w:iCs/>
          <w:i/>
        </w:rPr>
        <w:t xml:space="preserve">group</w:t>
      </w:r>
      <w:r>
        <w:t xml:space="preserve">,</w:t>
      </w:r>
      <w:r>
        <w:t xml:space="preserve"> </w:t>
      </w:r>
      <w:r>
        <w:rPr>
          <w:iCs/>
          <w:i/>
        </w:rPr>
        <w:t xml:space="preserve">F</w:t>
      </w:r>
      <w:r>
        <w:t xml:space="preserve">(1, 66) = 0.67,</w:t>
      </w:r>
      <w:r>
        <w:t xml:space="preserve"> </w:t>
      </w:r>
      <w:r>
        <w:rPr>
          <w:iCs/>
          <w:i/>
        </w:rPr>
        <w:t xml:space="preserve">p</w:t>
      </w:r>
      <w:r>
        <w:t xml:space="preserve"> </w:t>
      </w:r>
      <w:r>
        <w:t xml:space="preserve">= .417,</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0.44 ± 0.54%, the</w:t>
      </w:r>
      <w:r>
        <w:t xml:space="preserve"> </w:t>
      </w:r>
      <w:r>
        <w:rPr>
          <w:iCs/>
          <w:i/>
        </w:rPr>
        <w:t xml:space="preserve">predictiveness</w:t>
      </w:r>
      <w:r>
        <w:t xml:space="preserve">,</w:t>
      </w:r>
      <w:r>
        <w:t xml:space="preserve"> </w:t>
      </w:r>
      <w:r>
        <w:rPr>
          <w:iCs/>
          <w:i/>
        </w:rPr>
        <w:t xml:space="preserve">F</w:t>
      </w:r>
      <w:r>
        <w:t xml:space="preserve">(1, 66) = 3.70,</w:t>
      </w:r>
      <w:r>
        <w:t xml:space="preserve"> </w:t>
      </w:r>
      <w:r>
        <w:rPr>
          <w:iCs/>
          <w:i/>
        </w:rPr>
        <w:t xml:space="preserve">p</w:t>
      </w:r>
      <w:r>
        <w:t xml:space="preserve"> </w:t>
      </w:r>
      <w:r>
        <w:t xml:space="preserve">= .059,</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0.82 ± 1.08%, nor of the</w:t>
      </w:r>
      <w:r>
        <w:t xml:space="preserve"> </w:t>
      </w:r>
      <w:r>
        <w:rPr>
          <w:iCs/>
          <w:i/>
        </w:rPr>
        <w:t xml:space="preserve">group x predictiveness</w:t>
      </w:r>
      <w:r>
        <w:t xml:space="preserve"> </w:t>
      </w:r>
      <w:r>
        <w:t xml:space="preserve">interaction,</w:t>
      </w:r>
      <w:r>
        <w:t xml:space="preserve"> </w:t>
      </w:r>
      <w:r>
        <w:rPr>
          <w:iCs/>
          <w:i/>
        </w:rPr>
        <w:t xml:space="preserve">F</w:t>
      </w:r>
      <w:r>
        <w:t xml:space="preserve">(1, 66) = 2.85,</w:t>
      </w:r>
      <w:r>
        <w:t xml:space="preserve"> </w:t>
      </w:r>
      <w:r>
        <w:rPr>
          <w:iCs/>
          <w:i/>
        </w:rPr>
        <w:t xml:space="preserve">p</w:t>
      </w:r>
      <w:r>
        <w:t xml:space="preserve"> </w:t>
      </w:r>
      <w:r>
        <w:t xml:space="preserve">= .096,</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0.44 ± 0.54%.</w:t>
      </w:r>
    </w:p>
    <w:bookmarkEnd w:id="45"/>
    <w:bookmarkEnd w:id="46"/>
    <w:bookmarkStart w:id="55" w:name="exp-3"/>
    <w:p>
      <w:pPr>
        <w:pStyle w:val="Heading1"/>
      </w:pPr>
      <w:r>
        <w:t xml:space="preserve">Exp 3</w:t>
      </w:r>
    </w:p>
    <w:bookmarkStart w:id="50" w:name="accuracy-2"/>
    <w:p>
      <w:pPr>
        <w:pStyle w:val="Heading2"/>
      </w:pPr>
      <w:r>
        <w:t xml:space="preserve">Accuracy</w:t>
      </w:r>
    </w:p>
    <w:p>
      <w:pPr>
        <w:pStyle w:val="SourceCode"/>
      </w:pPr>
      <w:r>
        <w:rPr>
          <w:rStyle w:val="VerbatimChar"/>
        </w:rPr>
        <w:t xml:space="preserve">Coordinate system already present. Adding new coordinate system, which will</w:t>
      </w:r>
      <w:r>
        <w:br/>
      </w:r>
      <w:r>
        <w:rPr>
          <w:rStyle w:val="VerbatimChar"/>
        </w:rPr>
        <w:t xml:space="preserve">replace the existing one.</w:t>
      </w:r>
    </w:p>
    <w:p>
      <w:pPr>
        <w:pStyle w:val="FirstParagraph"/>
      </w:pPr>
      <w:r>
        <w:drawing>
          <wp:inline>
            <wp:extent cx="4620126" cy="3696101"/>
            <wp:effectExtent b="0" l="0" r="0" t="0"/>
            <wp:docPr descr="" title="" id="48" name="Picture"/>
            <a:graphic>
              <a:graphicData uri="http://schemas.openxmlformats.org/drawingml/2006/picture">
                <pic:pic>
                  <pic:nvPicPr>
                    <pic:cNvPr descr="acc-rat_files/figure-docx/unnamed-chunk-3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 significant effect of</w:t>
      </w:r>
      <w:r>
        <w:t xml:space="preserve"> </w:t>
      </w:r>
      <w:r>
        <w:rPr>
          <w:iCs/>
          <w:i/>
        </w:rPr>
        <w:t xml:space="preserve">predictiveness</w:t>
      </w:r>
      <w:r>
        <w:t xml:space="preserve">,</w:t>
      </w:r>
      <w:r>
        <w:t xml:space="preserve"> </w:t>
      </w:r>
      <w:r>
        <w:rPr>
          <w:iCs/>
          <w:i/>
        </w:rPr>
        <w:t xml:space="preserve">F</w:t>
      </w:r>
      <w:r>
        <w:t xml:space="preserve">(1, 73) = 13.76,</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.16, BF</w:t>
      </w:r>
      <w:r>
        <w:rPr>
          <w:vertAlign w:val="subscript"/>
        </w:rPr>
        <w:t xml:space="preserve">10</w:t>
      </w:r>
      <w:r>
        <w:t xml:space="preserve"> </w:t>
      </w:r>
      <w:r>
        <w:t xml:space="preserve">= 36.3 ± 4.75%, and a significant main effect of</w:t>
      </w:r>
      <w:r>
        <w:t xml:space="preserve"> </w:t>
      </w:r>
      <w:r>
        <w:rPr>
          <w:iCs/>
          <w:i/>
        </w:rPr>
        <w:t xml:space="preserve">group</w:t>
      </w:r>
      <w:r>
        <w:t xml:space="preserve">,</w:t>
      </w:r>
      <w:r>
        <w:t xml:space="preserve"> </w:t>
      </w:r>
      <w:r>
        <w:rPr>
          <w:iCs/>
          <w:i/>
        </w:rPr>
        <w:t xml:space="preserve">F</w:t>
      </w:r>
      <w:r>
        <w:t xml:space="preserve">(2, 73) = 5.36,</w:t>
      </w:r>
      <w:r>
        <w:t xml:space="preserve"> </w:t>
      </w:r>
      <w:r>
        <w:rPr>
          <w:iCs/>
          <w:i/>
        </w:rPr>
        <w:t xml:space="preserve">p</w:t>
      </w:r>
      <w:r>
        <w:t xml:space="preserve"> </w:t>
      </w:r>
      <w:r>
        <w:t xml:space="preserve">= .007,</w:t>
      </w:r>
      <w:r>
        <w:t xml:space="preserve"> </w:t>
      </w:r>
      <m:oMath>
        <m:sSubSup>
          <m:e>
            <m:r>
              <m:t>η</m:t>
            </m:r>
          </m:e>
          <m:sub>
            <m:r>
              <m:t>p</m:t>
            </m:r>
          </m:sub>
          <m:sup>
            <m:r>
              <m:t>2</m:t>
            </m:r>
          </m:sup>
        </m:sSubSup>
      </m:oMath>
      <w:r>
        <w:t xml:space="preserve"> </w:t>
      </w:r>
      <w:r>
        <w:t xml:space="preserve">= .13, BF</w:t>
      </w:r>
      <w:r>
        <w:rPr>
          <w:vertAlign w:val="subscript"/>
        </w:rPr>
        <w:t xml:space="preserve">10</w:t>
      </w:r>
      <w:r>
        <w:t xml:space="preserve"> </w:t>
      </w:r>
      <w:r>
        <w:t xml:space="preserve">= 6.21 ± 0.69%, but not of the</w:t>
      </w:r>
      <w:r>
        <w:t xml:space="preserve"> </w:t>
      </w:r>
      <w:r>
        <w:rPr>
          <w:iCs/>
          <w:i/>
        </w:rPr>
        <w:t xml:space="preserve">group x predictiveness</w:t>
      </w:r>
      <w:r>
        <w:t xml:space="preserve"> </w:t>
      </w:r>
      <w:r>
        <w:t xml:space="preserve">interaction,</w:t>
      </w:r>
      <w:r>
        <w:t xml:space="preserve"> </w:t>
      </w:r>
      <w:r>
        <w:rPr>
          <w:iCs/>
          <w:i/>
        </w:rPr>
        <w:t xml:space="preserve">F</w:t>
      </w:r>
      <w:r>
        <w:t xml:space="preserve">(2, 73) = 2.07,</w:t>
      </w:r>
      <w:r>
        <w:t xml:space="preserve"> </w:t>
      </w:r>
      <w:r>
        <w:rPr>
          <w:iCs/>
          <w:i/>
        </w:rPr>
        <w:t xml:space="preserve">p</w:t>
      </w:r>
      <w:r>
        <w:t xml:space="preserve"> </w:t>
      </w:r>
      <w:r>
        <w:t xml:space="preserve">= .134,</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6.21 ± 0.69%. Bonferroni corrected post-hoc comparisons on the factor of group showed that group Uncertain differed significantly from the average of the Certain groups,</w:t>
      </w:r>
      <w:r>
        <w:t xml:space="preserve"> </w:t>
      </w:r>
      <w:r>
        <w:rPr>
          <w:iCs/>
          <w:i/>
        </w:rPr>
        <w:t xml:space="preserve">t</w:t>
      </w:r>
      <w:r>
        <w:t xml:space="preserve">(87) = 2.689,</w:t>
      </w:r>
      <w:r>
        <w:t xml:space="preserve"> </w:t>
      </w:r>
      <w:r>
        <w:rPr>
          <w:iCs/>
          <w:i/>
        </w:rPr>
        <w:t xml:space="preserve">p</w:t>
      </w:r>
      <w:r>
        <w:t xml:space="preserve"> </w:t>
      </w:r>
      <w:r>
        <w:t xml:space="preserve">= .009, BF</w:t>
      </w:r>
      <w:r>
        <w:rPr>
          <w:vertAlign w:val="subscript"/>
        </w:rPr>
        <w:t xml:space="preserve">10</w:t>
      </w:r>
      <w:r>
        <w:t xml:space="preserve"> </w:t>
      </w:r>
      <w:r>
        <w:t xml:space="preserve">= 88.07 ± 0%, but memory scores for the two Certain groups did not differ the one from the other,</w:t>
      </w:r>
      <w:r>
        <w:t xml:space="preserve"> </w:t>
      </w:r>
      <w:r>
        <w:rPr>
          <w:iCs/>
          <w:i/>
        </w:rPr>
        <w:t xml:space="preserve">t</w:t>
      </w:r>
      <w:r>
        <w:t xml:space="preserve">(87) = 0.267,</w:t>
      </w:r>
      <w:r>
        <w:t xml:space="preserve"> </w:t>
      </w:r>
      <w:r>
        <w:rPr>
          <w:iCs/>
          <w:i/>
        </w:rPr>
        <w:t xml:space="preserve">p</w:t>
      </w:r>
      <w:r>
        <w:t xml:space="preserve"> </w:t>
      </w:r>
      <w:r>
        <w:t xml:space="preserve">= 1, BF</w:t>
      </w:r>
      <w:r>
        <w:rPr>
          <w:vertAlign w:val="subscript"/>
        </w:rPr>
        <w:t xml:space="preserve">10</w:t>
      </w:r>
      <w:r>
        <w:t xml:space="preserve"> </w:t>
      </w:r>
      <w:r>
        <w:t xml:space="preserve">= 0.22 ± 0.02%, with the Bayesian evidence suggesting that memory performance was the same in these two groups.</w:t>
      </w:r>
    </w:p>
    <w:bookmarkEnd w:id="50"/>
    <w:bookmarkStart w:id="54" w:name="just-correct-ratings-1"/>
    <w:p>
      <w:pPr>
        <w:pStyle w:val="Heading2"/>
      </w:pPr>
      <w:r>
        <w:t xml:space="preserve">Just correct ratings</w:t>
      </w:r>
    </w:p>
    <w:p>
      <w:pPr>
        <w:pStyle w:val="FirstParagraph"/>
      </w:pPr>
      <w:r>
        <w:drawing>
          <wp:inline>
            <wp:extent cx="4620126" cy="3696101"/>
            <wp:effectExtent b="0" l="0" r="0" t="0"/>
            <wp:docPr descr="" title="" id="52" name="Picture"/>
            <a:graphic>
              <a:graphicData uri="http://schemas.openxmlformats.org/drawingml/2006/picture">
                <pic:pic>
                  <pic:nvPicPr>
                    <pic:cNvPr descr="acc-rat_files/figure-docx/unnamed-chunk-3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 significant effect</w:t>
      </w:r>
      <w:r>
        <w:t xml:space="preserve"> </w:t>
      </w:r>
      <w:r>
        <w:rPr>
          <w:iCs/>
          <w:i/>
        </w:rPr>
        <w:t xml:space="preserve">predictiveness</w:t>
      </w:r>
      <w:r>
        <w:t xml:space="preserve">,</w:t>
      </w:r>
      <w:r>
        <w:t xml:space="preserve"> </w:t>
      </w:r>
      <w:r>
        <w:rPr>
          <w:iCs/>
          <w:i/>
        </w:rPr>
        <w:t xml:space="preserve">F</w:t>
      </w:r>
      <w:r>
        <w:t xml:space="preserve">(1, 73) = 15.05,</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.17, BF</w:t>
      </w:r>
      <w:r>
        <w:rPr>
          <w:vertAlign w:val="subscript"/>
        </w:rPr>
        <w:t xml:space="preserve">10</w:t>
      </w:r>
      <w:r>
        <w:t xml:space="preserve"> </w:t>
      </w:r>
      <w:r>
        <w:t xml:space="preserve">= 33.25 ± 3.35%, but no significant effect of the</w:t>
      </w:r>
      <w:r>
        <w:t xml:space="preserve"> </w:t>
      </w:r>
      <w:r>
        <w:rPr>
          <w:iCs/>
          <w:i/>
        </w:rPr>
        <w:t xml:space="preserve">group</w:t>
      </w:r>
      <w:r>
        <w:t xml:space="preserve">,</w:t>
      </w:r>
      <w:r>
        <w:t xml:space="preserve"> </w:t>
      </w:r>
      <w:r>
        <w:rPr>
          <w:iCs/>
          <w:i/>
        </w:rPr>
        <w:t xml:space="preserve">F</w:t>
      </w:r>
      <w:r>
        <w:t xml:space="preserve">(2, 73) = 0.95,</w:t>
      </w:r>
      <w:r>
        <w:t xml:space="preserve"> </w:t>
      </w:r>
      <w:r>
        <w:rPr>
          <w:iCs/>
          <w:i/>
        </w:rPr>
        <w:t xml:space="preserve">p</w:t>
      </w:r>
      <w:r>
        <w:t xml:space="preserve"> </w:t>
      </w:r>
      <w:r>
        <w:t xml:space="preserve">= .392,</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0.42 ± 0.38%, nor of the</w:t>
      </w:r>
      <w:r>
        <w:t xml:space="preserve"> </w:t>
      </w:r>
      <w:r>
        <w:rPr>
          <w:iCs/>
          <w:i/>
        </w:rPr>
        <w:t xml:space="preserve">group x predictiveness</w:t>
      </w:r>
      <w:r>
        <w:t xml:space="preserve"> </w:t>
      </w:r>
      <w:r>
        <w:t xml:space="preserve">interaction,</w:t>
      </w:r>
      <w:r>
        <w:t xml:space="preserve"> </w:t>
      </w:r>
      <w:r>
        <w:rPr>
          <w:iCs/>
          <w:i/>
        </w:rPr>
        <w:t xml:space="preserve">F</w:t>
      </w:r>
      <w:r>
        <w:t xml:space="preserve">(2, 73) = 3.67,</w:t>
      </w:r>
      <w:r>
        <w:t xml:space="preserve"> </w:t>
      </w:r>
      <w:r>
        <w:rPr>
          <w:iCs/>
          <w:i/>
        </w:rPr>
        <w:t xml:space="preserve">p</w:t>
      </w:r>
      <w:r>
        <w:t xml:space="preserve"> </w:t>
      </w:r>
      <w:r>
        <w:t xml:space="preserve">= .030,</w:t>
      </w:r>
      <w:r>
        <w:t xml:space="preserve"> </w:t>
      </w:r>
      <m:oMath>
        <m:sSubSup>
          <m:e>
            <m:r>
              <m:t>η</m:t>
            </m:r>
          </m:e>
          <m:sub>
            <m:r>
              <m:t>p</m:t>
            </m:r>
          </m:sub>
          <m:sup>
            <m:r>
              <m:t>2</m:t>
            </m:r>
          </m:sup>
        </m:sSubSup>
      </m:oMath>
      <w:r>
        <w:t xml:space="preserve"> </w:t>
      </w:r>
      <w:r>
        <w:t xml:space="preserve">= .09, BF</w:t>
      </w:r>
      <w:r>
        <w:rPr>
          <w:vertAlign w:val="subscript"/>
        </w:rPr>
        <w:t xml:space="preserve">10</w:t>
      </w:r>
      <w:r>
        <w:t xml:space="preserve"> </w:t>
      </w:r>
      <w:r>
        <w:t xml:space="preserve">= 0.42 ± 0.38%.</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2024-10-10T12:05:21Z</dcterms:created>
  <dcterms:modified xsi:type="dcterms:W3CDTF">2024-10-10T12:05:21Z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