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Orientação de Campo — Aula 4 (a distância)</w:t>
      </w:r>
    </w:p>
    <w:p>
      <w:r>
        <w:rPr>
          <w:b/>
        </w:rPr>
        <w:t>Disciplina:</w:t>
      </w:r>
      <w:r>
        <w:t xml:space="preserve"> Design de Políticas Públicas Baseadas em Evidências (CAEO/CEPED)</w:t>
      </w:r>
    </w:p>
    <w:p>
      <w:r>
        <w:rPr>
          <w:b/>
        </w:rPr>
        <w:t>Período:</w:t>
      </w:r>
      <w:r>
        <w:t xml:space="preserve"> semana entre a Aula 3 e a Aula 5 · agenda livre do grupo · </w:t>
      </w:r>
      <w:r>
        <w:rPr>
          <w:b/>
        </w:rPr>
        <w:t>Entregável apresentado na Aula 5</w:t>
      </w:r>
    </w:p>
    <w:p>
      <w:pPr>
        <w:pStyle w:val="Heading1"/>
      </w:pPr>
      <w:r>
        <w:t>A missão</w:t>
      </w:r>
    </w:p>
    <w:p>
      <w:r>
        <w:t xml:space="preserve">Construir o </w:t>
      </w:r>
      <w:r>
        <w:rPr>
          <w:b/>
        </w:rPr>
        <w:t>protótipo</w:t>
      </w:r>
      <w:r>
        <w:t xml:space="preserve"> da solução candidata definida no Canvas de Definição e Ideação (Aula 3) e </w:t>
      </w:r>
      <w:r>
        <w:rPr>
          <w:b/>
        </w:rPr>
        <w:t>testá-lo com os cidadãos afetados</w:t>
      </w:r>
      <w:r>
        <w:t>. Nesta semana, vocês saem da teoria e colocam algo tangível na frente de quem vive o problema — a qualidade do protótipo importa menos do que a qualidade do teste.</w:t>
      </w:r>
    </w:p>
    <w:p>
      <w:r>
        <w:rPr>
          <w:b/>
        </w:rPr>
        <w:t>Mínimo por grupo:</w:t>
      </w:r>
    </w:p>
    <w:p>
      <w:pPr>
        <w:pStyle w:val="ListBullet"/>
      </w:pPr>
      <w:r>
        <w:rPr>
          <w:b/>
        </w:rPr>
        <w:t>1 protótipo construído</w:t>
      </w:r>
      <w:r>
        <w:t>, em qualquer fidelidade — protótipo visual, jornada de serviço, fluxo de atendimento, piloto ou solução digital (ferramentas que dispensam programação, ou desenvolvimento assistido por IA);</w:t>
      </w:r>
    </w:p>
    <w:p>
      <w:pPr>
        <w:pStyle w:val="ListBullet"/>
      </w:pPr>
      <w:r>
        <w:rPr>
          <w:b/>
        </w:rPr>
        <w:t>5 sessões de teste</w:t>
      </w:r>
      <w:r>
        <w:t xml:space="preserve"> com cidadãos afetados (mesmo número de rigor já usado nas entrevistas da Aula 2);</w:t>
      </w:r>
    </w:p>
    <w:p>
      <w:pPr>
        <w:pStyle w:val="ListBullet"/>
      </w:pPr>
      <w:r>
        <w:rPr>
          <w:b/>
        </w:rPr>
        <w:t>Registro estruturado</w:t>
      </w:r>
      <w:r>
        <w:t xml:space="preserve"> de cada sessão de teste.</w:t>
      </w:r>
    </w:p>
    <w:p>
      <w:pPr>
        <w:pStyle w:val="Heading1"/>
      </w:pPr>
      <w:r>
        <w:t>Como conduzir os testes</w:t>
      </w:r>
    </w:p>
    <w:p>
      <w:pPr>
        <w:pStyle w:val="ListBullet"/>
      </w:pPr>
      <w:r>
        <w:t xml:space="preserve">Apresente o protótipo e peça que o cidadão </w:t>
      </w:r>
      <w:r>
        <w:rPr>
          <w:b/>
        </w:rPr>
        <w:t>use ou reaja a ele</w:t>
      </w:r>
      <w:r>
        <w:t xml:space="preserve"> como usaria de verdade — não explique demais antes, ou o teste vira apresentação, não teste;</w:t>
      </w:r>
    </w:p>
    <w:p>
      <w:pPr>
        <w:pStyle w:val="ListBullet"/>
      </w:pPr>
      <w:r>
        <w:t>Observe onde a pessoa hesita, erra ou pergunta — isso vale mais do que qualquer opinião verbal sobre o protótipo;</w:t>
      </w:r>
    </w:p>
    <w:p>
      <w:pPr>
        <w:pStyle w:val="ListBullet"/>
      </w:pPr>
      <w:r>
        <w:t xml:space="preserve">Colete </w:t>
      </w:r>
      <w:r>
        <w:rPr>
          <w:b/>
        </w:rPr>
        <w:t>retorno estruturado</w:t>
      </w:r>
      <w:r>
        <w:t>: o que funcionou, o que confundiu, o que faltou;</w:t>
      </w:r>
    </w:p>
    <w:p>
      <w:pPr>
        <w:pStyle w:val="ListBullet"/>
      </w:pPr>
      <w:r>
        <w:rPr>
          <w:b/>
        </w:rPr>
        <w:t>Não induza nem defenda o protótipo</w:t>
      </w:r>
      <w:r>
        <w:t xml:space="preserve"> ("mas repara que isso aqui resolve...") — vocês estão testando, não vendendo;</w:t>
      </w:r>
    </w:p>
    <w:p>
      <w:pPr>
        <w:pStyle w:val="ListBullet"/>
      </w:pPr>
      <w:r>
        <w:t xml:space="preserve">Registre </w:t>
      </w:r>
      <w:r>
        <w:rPr>
          <w:b/>
        </w:rPr>
        <w:t>citações literais</w:t>
      </w:r>
      <w:r>
        <w:t xml:space="preserve"> — a voz do cidadão será usada no registro de testes e no pitch final;</w:t>
      </w:r>
    </w:p>
    <w:p>
      <w:pPr>
        <w:pStyle w:val="ListBullet"/>
      </w:pPr>
      <w:r>
        <w:t xml:space="preserve">Ao final, pergunte: </w:t>
      </w:r>
      <w:r>
        <w:rPr>
          <w:i/>
        </w:rPr>
        <w:t>"tem algo que eu não testei e você acha importante que eu veja?"</w:t>
      </w:r>
      <w:r>
        <w:t xml:space="preserve"> — mesma pergunta de fechamento já usada na Aula 2, aqui adaptada ao teste.</w:t>
      </w:r>
    </w:p>
    <w:p>
      <w:pPr>
        <w:pStyle w:val="Heading1"/>
      </w:pPr>
      <w:r>
        <w:t>Conduta e consentimento</w:t>
      </w:r>
    </w:p>
    <w:p>
      <w:pPr>
        <w:pStyle w:val="ListBullet"/>
      </w:pPr>
      <w:r>
        <w:t xml:space="preserve">Apresente-se, informe que se trata de </w:t>
      </w:r>
      <w:r>
        <w:rPr>
          <w:b/>
        </w:rPr>
        <w:t>atividade acadêmica do CAEO/CBMDF</w:t>
      </w:r>
      <w:r>
        <w:t xml:space="preserve"> e peça </w:t>
      </w:r>
      <w:r>
        <w:rPr>
          <w:b/>
        </w:rPr>
        <w:t>consentimento verbal</w:t>
      </w:r>
      <w:r>
        <w:t xml:space="preserve"> para registrar a sessão;</w:t>
      </w:r>
    </w:p>
    <w:p>
      <w:pPr>
        <w:pStyle w:val="ListBullet"/>
      </w:pPr>
      <w:r>
        <w:t>Fardamento/identificação conforme orientação do curso;</w:t>
      </w:r>
    </w:p>
    <w:p>
      <w:pPr>
        <w:pStyle w:val="ListBullet"/>
      </w:pPr>
      <w:r>
        <w:t xml:space="preserve">Nomes dos participantes </w:t>
      </w:r>
      <w:r>
        <w:rPr>
          <w:b/>
        </w:rPr>
        <w:t>não</w:t>
      </w:r>
      <w:r>
        <w:t xml:space="preserve"> entram nos registros do grupo: use códigos (P1, P2...) e anote apenas perfil e território;</w:t>
      </w:r>
    </w:p>
    <w:p>
      <w:pPr>
        <w:pStyle w:val="ListBullet"/>
      </w:pPr>
      <w:r>
        <w:t>Interrompa a sessão se o cidadão demonstrar desconforto; agradeça sempre.</w:t>
      </w:r>
    </w:p>
    <w:p>
      <w:pPr>
        <w:pStyle w:val="Heading1"/>
      </w:pPr>
      <w:r>
        <w:t>Uso de IA na prototipagem</w:t>
      </w:r>
    </w:p>
    <w:p>
      <w:r>
        <w:t xml:space="preserve">Permitido e incentivado — </w:t>
      </w:r>
      <w:r>
        <w:rPr>
          <w:b/>
        </w:rPr>
        <w:t>dentro das 3 salvaguardas já fixadas na disciplina</w:t>
      </w:r>
      <w:r>
        <w:t xml:space="preserve"> (dados sensíveis fora de ferramenta pública, verificação de toda evidência sugerida por IA na fonte original, decisão e responsabilidade do Oficial) — mais três cuidados específicos desta etapa:</w:t>
      </w:r>
    </w:p>
    <w:p>
      <w:pPr>
        <w:pStyle w:val="ListBullet"/>
      </w:pPr>
      <w:r>
        <w:rPr>
          <w:b/>
        </w:rPr>
        <w:t>Ferramentas que dispensam programação</w:t>
      </w:r>
      <w:r>
        <w:t xml:space="preserve"> carregam risco conhecido de dívida técnica e dependência do fornecedor — não é motivo para não usar, é motivo para não apostar tudo nelas sem plano B;</w:t>
      </w:r>
    </w:p>
    <w:p>
      <w:pPr>
        <w:pStyle w:val="ListBullet"/>
      </w:pPr>
      <w:r>
        <w:rPr>
          <w:b/>
        </w:rPr>
        <w:t>Código gerado por IA</w:t>
      </w:r>
      <w:r>
        <w:t xml:space="preserve"> tende a carregar mais vulnerabilidade do que código revisado por humano — quem for prototipar solução digital revise antes de testar com o cidadão;</w:t>
      </w:r>
    </w:p>
    <w:p>
      <w:pPr>
        <w:pStyle w:val="ListBullet"/>
      </w:pPr>
      <w:r>
        <w:rPr>
          <w:b/>
        </w:rPr>
        <w:t>Interfaces geradas por IA não garantem acessibilidade</w:t>
      </w:r>
      <w:r>
        <w:t xml:space="preserve"> exigível de sítio de governo (padrões de acessibilidade do governo federal, diretrizes internacionais de acessibilidade web, Lei Brasileira de Inclusão) sem auditoria específica — checar antes do teste, não depois.</w:t>
      </w:r>
    </w:p>
    <w:p>
      <w:r>
        <w:t>Use a IA para: gerar interfaces e materiais do protótipo, simular cenários de uso, e ajudar a analisar os retornos coletados nas 5 sessões — sempre com material anonimizado.</w:t>
      </w:r>
    </w:p>
    <w:p>
      <w:pPr>
        <w:pStyle w:val="Heading1"/>
      </w:pPr>
      <w:r>
        <w:t>Entregável: protótipo funcional + registro dos testes</w:t>
      </w:r>
    </w:p>
    <w:p>
      <w:r>
        <w:t>Trazido pronto na Aula 5:</w:t>
      </w:r>
    </w:p>
    <w:p>
      <w:pPr>
        <w:pStyle w:val="ListNumber"/>
      </w:pPr>
      <w:r>
        <w:rPr>
          <w:b/>
        </w:rPr>
        <w:t>O protótipo</w:t>
      </w:r>
      <w:r>
        <w:t>, em qualquer fidelidade;</w:t>
      </w:r>
    </w:p>
    <w:p>
      <w:pPr>
        <w:pStyle w:val="ListNumber"/>
      </w:pPr>
      <w:r>
        <w:rPr>
          <w:b/>
        </w:rPr>
        <w:t>O registro das 5 sessões de teste</w:t>
      </w:r>
      <w:r>
        <w:t xml:space="preserve"> — o que cada cidadão fez, disse e sentiu ao usar o protótipo, com citações literais anonimizadas;</w:t>
      </w:r>
    </w:p>
    <w:p>
      <w:pPr>
        <w:pStyle w:val="ListNumber"/>
      </w:pPr>
      <w:r>
        <w:rPr>
          <w:b/>
        </w:rPr>
        <w:t>Uma síntese do grupo</w:t>
      </w:r>
      <w:r>
        <w:t>: o que o teste confirmou da Teoria da Mudança do Canvas, o que contradisse, e o que precisa mudar antes de seguir.</w:t>
      </w:r>
    </w:p>
    <w:p>
      <w:pPr>
        <w:pStyle w:val="Heading1"/>
      </w:pPr>
      <w:r>
        <w:t>Apoio durante a semana</w:t>
      </w:r>
    </w:p>
    <w:p>
      <w:r>
        <w:t>O docente estará disponível de forma assíncrona pelo canal combinado em aula — dúvidas de acesso aos cidadãos, ajuste de escopo do protótipo (com aval do docente) e orientação metodológica.</w:t>
      </w:r>
    </w:p>
    <w:p>
      <w:pPr>
        <w:pStyle w:val="IntenseQuote"/>
      </w:pPr>
      <w:r>
        <w:rPr>
          <w:b/>
        </w:rPr>
        <w:t>Lembrete final:</w:t>
      </w:r>
      <w:r>
        <w:t xml:space="preserve"> vocês saíram da Aula 3 com uma solução candidata sustentada em evidência. O campo desta semana é o que vai dizer se ela sobrevive ao contato com o cidadão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