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b/>
          <w:bCs/>
          <w:sz w:val="30"/>
          <w:szCs w:val="30"/>
        </w:rPr>
        <w:t xml:space="preserve">CRITÉRIOS DE ELEGIBILIDADE DO PROBLEMA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Design de Políticas Públicas Baseadas em Evidências (CAEO/CEPED) — Aula 1, Bloco 5</w:t>
      </w:r>
    </w:p>
    <w:p>
      <w:pPr>
        <w:spacing w:after="120" w:line="276"/>
        <w:jc w:val="both"/>
      </w:pPr>
      <w:r>
        <w:t xml:space="preserve">O problema que seu grupo escolher acompanhará vocês pelas 6 aulas — da imersão ao pitch final. Antes de fechar a escolha, passe cada candidato pelos 5 critérios abaixo. Só é elegível o problema que atender a todos.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Os 5 critérios</w:t>
      </w:r>
    </w:p>
    <w:p>
      <w:pPr>
        <w:spacing w:after="40" w:before="140"/>
      </w:pPr>
      <w:r>
        <w:rPr>
          <w:b/>
          <w:bCs/>
        </w:rPr>
        <w:t xml:space="preserve">1. É um problema do cidadão.</w:t>
      </w:r>
    </w:p>
    <w:p>
      <w:pPr>
        <w:spacing w:after="120" w:line="276"/>
        <w:jc w:val="both"/>
      </w:pPr>
      <w:r>
        <w:t xml:space="preserve">Descreve uma dor de quem vive, trabalha ou circula no DF, na perspectiva de quem a sofre. </w:t>
      </w:r>
      <w:r>
        <w:rPr>
          <w:b/>
          <w:bCs/>
        </w:rPr>
        <w:t xml:space="preserve">Teste da frase: </w:t>
      </w:r>
      <w:r>
        <w:t xml:space="preserve">ela começa com "o cidadão / a família / o morador..." — e não com "o CBMDF...".</w:t>
      </w:r>
    </w:p>
    <w:p>
      <w:pPr>
        <w:spacing w:after="40" w:before="140"/>
      </w:pPr>
      <w:r>
        <w:rPr>
          <w:b/>
          <w:bCs/>
        </w:rPr>
        <w:t xml:space="preserve">2. É real e observável.</w:t>
      </w:r>
    </w:p>
    <w:p>
      <w:pPr>
        <w:spacing w:after="120" w:line="276"/>
        <w:jc w:val="both"/>
      </w:pPr>
      <w:r>
        <w:t xml:space="preserve">O grupo consegue encontrar e ouvir pessoas afetadas durante o campo da Aula 2. Se não há como chegar a quem sofre o problema em uma semana, escolha outro.</w:t>
      </w:r>
    </w:p>
    <w:p>
      <w:pPr>
        <w:spacing w:after="40" w:before="140"/>
      </w:pPr>
      <w:r>
        <w:rPr>
          <w:b/>
          <w:bCs/>
        </w:rPr>
        <w:t xml:space="preserve">3. Está ao alcance de atuação do CBMDF.</w:t>
      </w:r>
    </w:p>
    <w:p>
      <w:pPr>
        <w:spacing w:after="120" w:line="276"/>
        <w:jc w:val="both"/>
      </w:pPr>
      <w:r>
        <w:t xml:space="preserve">Prevenção, resposta, educação pública, articulação comunitária. O CBMDF não precisa resolver sozinho, mas precisa poder agir.</w:t>
      </w:r>
    </w:p>
    <w:p>
      <w:pPr>
        <w:spacing w:after="40" w:before="140"/>
      </w:pPr>
      <w:r>
        <w:rPr>
          <w:b/>
          <w:bCs/>
        </w:rPr>
        <w:t xml:space="preserve">4. Não é problema exclusivamente interno da corporação.</w:t>
      </w:r>
    </w:p>
    <w:p>
      <w:pPr>
        <w:spacing w:after="120" w:line="276"/>
        <w:jc w:val="both"/>
      </w:pPr>
      <w:r>
        <w:t xml:space="preserve">Efetivo, viatura, escala, sistema interno, processo administrativo — nada disso é elegível aqui. São problemas legítimos, mas de outra disciplina: aqui a empatia é com o nosso cliente, o cidadão.</w:t>
      </w:r>
    </w:p>
    <w:p>
      <w:pPr>
        <w:spacing w:after="40" w:before="140"/>
      </w:pPr>
      <w:r>
        <w:rPr>
          <w:b/>
          <w:bCs/>
        </w:rPr>
        <w:t xml:space="preserve">5. Tem potencial de evidência.</w:t>
      </w:r>
    </w:p>
    <w:p>
      <w:pPr>
        <w:spacing w:after="120" w:line="276"/>
        <w:jc w:val="both"/>
      </w:pPr>
      <w:r>
        <w:t xml:space="preserve">Existe — ou pode ser coletado em campo — dado sobre o problema: registros de atendimento, dados abertos, literatura, entrevistas e observação.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As 2 armadilhas mais comuns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Solução disfarçada de problema: </w:t>
      </w:r>
      <w:r>
        <w:t xml:space="preserve">"falta um aplicativo de..." não é problema — é solução prematura. Pergunte: qual é a dor do cidadão por trás disso?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Problema interno reformatado: </w:t>
      </w:r>
      <w:r>
        <w:t xml:space="preserve">"o cidadão sofre porque o CBMDF tem pouco efetivo" continua sendo um problema interno. A dor elegível é a do cidadão, descrita sem apontar solução nem culpado.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Quadro de triagem do grupo</w:t>
      </w:r>
    </w:p>
    <w:p>
      <w:pPr>
        <w:spacing w:after="120" w:line="276"/>
      </w:pPr>
      <w:r>
        <w:t xml:space="preserve">Liste os 3 candidatos do brainstorm e marque ✔ ou ✘ em cada critério: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964"/>
        <w:gridCol w:w="964"/>
        <w:gridCol w:w="964"/>
        <w:gridCol w:w="964"/>
        <w:gridCol w:w="964"/>
        <w:gridCol w:w="1541"/>
      </w:tblGrid>
      <w:tr>
        <w:trPr>
          <w:tblHeader/>
        </w:trPr>
        <w:tc>
          <w:tcPr>
            <w:tcW w:type="dxa" w:w="3277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Problema candidato</w:t>
            </w:r>
          </w:p>
        </w:tc>
        <w:tc>
          <w:tcPr>
            <w:tcW w:type="dxa" w:w="964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1. Do cidadão</w:t>
            </w:r>
          </w:p>
        </w:tc>
        <w:tc>
          <w:tcPr>
            <w:tcW w:type="dxa" w:w="964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2. Observável</w:t>
            </w:r>
          </w:p>
        </w:tc>
        <w:tc>
          <w:tcPr>
            <w:tcW w:type="dxa" w:w="964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3. Alcance CBMDF</w:t>
            </w:r>
          </w:p>
        </w:tc>
        <w:tc>
          <w:tcPr>
            <w:tcW w:type="dxa" w:w="964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4. Não interno</w:t>
            </w:r>
          </w:p>
        </w:tc>
        <w:tc>
          <w:tcPr>
            <w:tcW w:type="dxa" w:w="964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5. Evidência</w:t>
            </w:r>
          </w:p>
        </w:tc>
        <w:tc>
          <w:tcPr>
            <w:tcW w:type="dxa" w:w="1541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Elegível?</w:t>
            </w:r>
          </w:p>
        </w:tc>
      </w:tr>
      <w:tr>
        <w:trPr>
          <w:trHeight w:val="900" w:hRule="atLeast"/>
        </w:trPr>
        <w:tc>
          <w:tcPr>
            <w:tcW w:type="dxa" w:w="327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A)</w:t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541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327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B)</w:t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541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327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C)</w:t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6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541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160"/>
      </w:pPr>
      <w:r>
        <w:rPr>
          <w:b/>
          <w:bCs/>
        </w:rPr>
        <w:t xml:space="preserve">Problema escolhido pelo grupo: </w:t>
      </w:r>
      <w:r>
        <w:t xml:space="preserve">________________________________________________________________</w:t>
      </w:r>
    </w:p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A escolha pode ser ajustada até a Aula 2, com aval do docente.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2026-08-09T10:10:07.764Z</dcterms:created>
  <dcterms:modified xsi:type="dcterms:W3CDTF">2026-08-09T10:10:07.764Z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