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900D5">
      <w:pPr>
        <w:pStyle w:val="2"/>
        <w:keepNext w:val="0"/>
        <w:keepLines w:val="0"/>
        <w:widowControl/>
        <w:suppressLineNumbers w:val="0"/>
        <w:rPr>
          <w:rFonts w:hint="default"/>
          <w:lang w:val="en-US"/>
        </w:rPr>
      </w:pPr>
      <w:r>
        <w:t>Thermal Resilience and Energy Transition in Ulaanbaatar: A Strategic Framework for Sustainable Infrastructure</w:t>
      </w:r>
      <w:bookmarkStart w:id="0" w:name="_GoBack"/>
      <w:bookmarkEnd w:id="0"/>
    </w:p>
    <w:p w14:paraId="06A5F495">
      <w:pPr>
        <w:pStyle w:val="7"/>
        <w:keepNext w:val="0"/>
        <w:keepLines w:val="0"/>
        <w:widowControl/>
        <w:suppressLineNumbers w:val="0"/>
      </w:pPr>
      <w:r>
        <w:rPr>
          <w:b/>
          <w:bCs/>
        </w:rPr>
        <w:t>Author Details:</w:t>
      </w:r>
      <w:r>
        <w:t xml:space="preserve"> </w:t>
      </w:r>
      <w:r>
        <w:rPr>
          <w:rFonts w:hint="default"/>
          <w:lang w:val="en-US"/>
        </w:rPr>
        <w:t>Mungunkhuu Munkhtuvshin</w:t>
      </w:r>
      <w:r>
        <w:t xml:space="preserve"> Independent Researcher</w:t>
      </w:r>
    </w:p>
    <w:p w14:paraId="246C5410">
      <w:pPr>
        <w:pStyle w:val="7"/>
        <w:keepNext w:val="0"/>
        <w:keepLines w:val="0"/>
        <w:widowControl/>
        <w:suppressLineNumbers w:val="0"/>
      </w:pPr>
      <w:r>
        <w:t xml:space="preserve">Target Program: Civil Engineering / Urban Planning / Environmental Science Research </w:t>
      </w:r>
    </w:p>
    <w:p w14:paraId="0A108F54">
      <w:pPr>
        <w:pStyle w:val="7"/>
        <w:keepNext w:val="0"/>
        <w:keepLines w:val="0"/>
        <w:widowControl/>
        <w:suppressLineNumbers w:val="0"/>
      </w:pPr>
      <w:r>
        <w:t xml:space="preserve">Focus: Cold-Climate Building Thermodynamics and Energy Policy </w:t>
      </w:r>
    </w:p>
    <w:p w14:paraId="4C284472">
      <w:pPr>
        <w:pStyle w:val="7"/>
        <w:keepNext w:val="0"/>
        <w:keepLines w:val="0"/>
        <w:widowControl/>
        <w:suppressLineNumbers w:val="0"/>
      </w:pPr>
      <w:r>
        <w:t>Academic Interest: Strengthening Sustainable Infrastructure via Sino-Mongolian Technical Exchange</w:t>
      </w:r>
    </w:p>
    <w:p w14:paraId="440F6FD6">
      <w:pPr>
        <w:pStyle w:val="7"/>
        <w:keepNext w:val="0"/>
        <w:keepLines w:val="0"/>
        <w:widowControl/>
        <w:suppressLineNumbers w:val="0"/>
      </w:pPr>
      <w:r>
        <w:rPr>
          <w:b/>
          <w:bCs/>
        </w:rPr>
        <w:t>Date:</w:t>
      </w:r>
      <w:r>
        <w:t xml:space="preserve"> June 202</w:t>
      </w:r>
      <w:r>
        <w:rPr>
          <w:rFonts w:hint="default"/>
          <w:lang w:val="en-US"/>
        </w:rPr>
        <w:t>6</w:t>
      </w:r>
      <w:r>
        <w:t xml:space="preserve"> </w:t>
      </w:r>
      <w:r>
        <w:rPr>
          <w:b/>
          <w:bCs/>
        </w:rPr>
        <w:t>Affiliation:</w:t>
      </w:r>
      <w:r>
        <w:t xml:space="preserve"> Independent Research Associate </w:t>
      </w:r>
      <w:r>
        <w:rPr>
          <w:b/>
          <w:bCs/>
        </w:rPr>
        <w:t>Location:</w:t>
      </w:r>
      <w:r>
        <w:t xml:space="preserve"> Ulaanbaatar, Mongolia</w:t>
      </w:r>
    </w:p>
    <w:p w14:paraId="762AC60C">
      <w:pPr>
        <w:pStyle w:val="3"/>
        <w:keepNext w:val="0"/>
        <w:keepLines w:val="0"/>
        <w:widowControl/>
        <w:suppressLineNumbers w:val="0"/>
      </w:pPr>
      <w:r>
        <w:rPr>
          <w:b/>
          <w:bCs/>
        </w:rPr>
        <w:t>Table of Contents</w:t>
      </w:r>
    </w:p>
    <w:p w14:paraId="2E440AC8">
      <w:pPr>
        <w:keepNext w:val="0"/>
        <w:keepLines w:val="0"/>
        <w:widowControl/>
        <w:numPr>
          <w:ilvl w:val="0"/>
          <w:numId w:val="1"/>
        </w:numPr>
        <w:suppressLineNumbers w:val="0"/>
        <w:spacing w:before="0" w:beforeAutospacing="1" w:after="0" w:afterAutospacing="1"/>
        <w:ind w:left="720" w:hanging="360"/>
      </w:pPr>
      <w:r>
        <w:rPr>
          <w:b/>
          <w:bCs/>
        </w:rPr>
        <w:t>EXECUTIVE SUMMARY</w:t>
      </w:r>
      <w:r>
        <w:t xml:space="preserve"> ...................................................................................................... 2</w:t>
      </w:r>
    </w:p>
    <w:p w14:paraId="3EC2823C">
      <w:pPr>
        <w:keepNext w:val="0"/>
        <w:keepLines w:val="0"/>
        <w:widowControl/>
        <w:numPr>
          <w:ilvl w:val="0"/>
          <w:numId w:val="1"/>
        </w:numPr>
        <w:suppressLineNumbers w:val="0"/>
        <w:spacing w:before="0" w:beforeAutospacing="1" w:after="0" w:afterAutospacing="1"/>
        <w:ind w:left="720" w:hanging="360"/>
      </w:pPr>
      <w:r>
        <w:rPr>
          <w:b/>
          <w:bCs/>
        </w:rPr>
        <w:t>CHAPTER 1: CLIMATOLOGICAL CONTEXT AND THERMODYNAMIC CHALLENGES</w:t>
      </w:r>
      <w:r>
        <w:t xml:space="preserve"> ............ 4</w:t>
      </w:r>
    </w:p>
    <w:p w14:paraId="57CC6CBD">
      <w:pPr>
        <w:keepNext w:val="0"/>
        <w:keepLines w:val="0"/>
        <w:widowControl/>
        <w:numPr>
          <w:ilvl w:val="1"/>
          <w:numId w:val="1"/>
        </w:numPr>
        <w:suppressLineNumbers w:val="0"/>
        <w:spacing w:before="0" w:beforeAutospacing="1" w:after="0" w:afterAutospacing="1"/>
        <w:ind w:left="1440" w:hanging="360"/>
      </w:pPr>
      <w:r>
        <w:t>1.1 The Thermodynamic Plateau: Ulaanbaatar as a Cold-Climate Case Study</w:t>
      </w:r>
    </w:p>
    <w:p w14:paraId="1FFDAF7C">
      <w:pPr>
        <w:keepNext w:val="0"/>
        <w:keepLines w:val="0"/>
        <w:widowControl/>
        <w:numPr>
          <w:ilvl w:val="1"/>
          <w:numId w:val="1"/>
        </w:numPr>
        <w:suppressLineNumbers w:val="0"/>
        <w:spacing w:before="0" w:beforeAutospacing="1" w:after="0" w:afterAutospacing="1"/>
        <w:ind w:left="1440" w:hanging="360"/>
      </w:pPr>
      <w:r>
        <w:t>1.2 The 60°C Thermal Gradient and Engineering Resilience</w:t>
      </w:r>
    </w:p>
    <w:p w14:paraId="7AC8730F">
      <w:pPr>
        <w:keepNext w:val="0"/>
        <w:keepLines w:val="0"/>
        <w:widowControl/>
        <w:numPr>
          <w:ilvl w:val="0"/>
          <w:numId w:val="1"/>
        </w:numPr>
        <w:suppressLineNumbers w:val="0"/>
        <w:spacing w:before="0" w:beforeAutospacing="1" w:after="0" w:afterAutospacing="1"/>
        <w:ind w:left="720" w:hanging="360"/>
      </w:pPr>
      <w:r>
        <w:rPr>
          <w:b/>
          <w:bCs/>
        </w:rPr>
        <w:t>CHAPTER 2: HISTORICAL ARCHETYPES: THE EVOLUTION OF MONGOLIAN HOUSING</w:t>
      </w:r>
      <w:r>
        <w:t xml:space="preserve"> ........ 7</w:t>
      </w:r>
    </w:p>
    <w:p w14:paraId="676AEFA0">
      <w:pPr>
        <w:keepNext w:val="0"/>
        <w:keepLines w:val="0"/>
        <w:widowControl/>
        <w:numPr>
          <w:ilvl w:val="1"/>
          <w:numId w:val="2"/>
        </w:numPr>
        <w:suppressLineNumbers w:val="0"/>
        <w:tabs>
          <w:tab w:val="left" w:pos="1440"/>
        </w:tabs>
        <w:spacing w:before="0" w:beforeAutospacing="1" w:after="0" w:afterAutospacing="1"/>
        <w:ind w:left="1440" w:hanging="360"/>
      </w:pPr>
      <w:r>
        <w:t>2.1 The 'Ugsarmal bair' Legacy: Engineering and Scale</w:t>
      </w:r>
    </w:p>
    <w:p w14:paraId="141629DE">
      <w:pPr>
        <w:keepNext w:val="0"/>
        <w:keepLines w:val="0"/>
        <w:widowControl/>
        <w:numPr>
          <w:ilvl w:val="1"/>
          <w:numId w:val="2"/>
        </w:numPr>
        <w:suppressLineNumbers w:val="0"/>
        <w:tabs>
          <w:tab w:val="left" w:pos="1440"/>
        </w:tabs>
        <w:spacing w:before="0" w:beforeAutospacing="1" w:after="0" w:afterAutospacing="1"/>
        <w:ind w:left="1440" w:hanging="360"/>
      </w:pPr>
      <w:r>
        <w:t>2.2 Transition from Central Planning to Privatized Management Dynamics</w:t>
      </w:r>
    </w:p>
    <w:p w14:paraId="22B2A242">
      <w:pPr>
        <w:keepNext w:val="0"/>
        <w:keepLines w:val="0"/>
        <w:widowControl/>
        <w:numPr>
          <w:ilvl w:val="0"/>
          <w:numId w:val="1"/>
        </w:numPr>
        <w:suppressLineNumbers w:val="0"/>
        <w:spacing w:before="0" w:beforeAutospacing="1" w:after="0" w:afterAutospacing="1"/>
        <w:ind w:left="720" w:hanging="360"/>
      </w:pPr>
      <w:r>
        <w:rPr>
          <w:b/>
          <w:bCs/>
        </w:rPr>
        <w:t>CHAPTER 3: TECHNICAL VULNERABILITIES IN EXISTING BUILDING STOCK</w:t>
      </w:r>
      <w:r>
        <w:t xml:space="preserve"> ...................... 11</w:t>
      </w:r>
    </w:p>
    <w:p w14:paraId="2C0EFC2B">
      <w:pPr>
        <w:keepNext w:val="0"/>
        <w:keepLines w:val="0"/>
        <w:widowControl/>
        <w:numPr>
          <w:ilvl w:val="1"/>
          <w:numId w:val="3"/>
        </w:numPr>
        <w:suppressLineNumbers w:val="0"/>
        <w:tabs>
          <w:tab w:val="left" w:pos="1440"/>
        </w:tabs>
        <w:spacing w:before="0" w:beforeAutospacing="1" w:after="0" w:afterAutospacing="1"/>
        <w:ind w:left="1440" w:hanging="360"/>
      </w:pPr>
      <w:r>
        <w:t>3.1 Tier 1: Automated Heating Regulation and the Metering Gap</w:t>
      </w:r>
    </w:p>
    <w:p w14:paraId="33FAAF1F">
      <w:pPr>
        <w:keepNext w:val="0"/>
        <w:keepLines w:val="0"/>
        <w:widowControl/>
        <w:numPr>
          <w:ilvl w:val="1"/>
          <w:numId w:val="3"/>
        </w:numPr>
        <w:suppressLineNumbers w:val="0"/>
        <w:tabs>
          <w:tab w:val="left" w:pos="1440"/>
        </w:tabs>
        <w:spacing w:before="0" w:beforeAutospacing="1" w:after="0" w:afterAutospacing="1"/>
        <w:ind w:left="1440" w:hanging="360"/>
      </w:pPr>
      <w:r>
        <w:t>3.2 Tier 2: Internal Engineering Networks and Systemic Corrosion</w:t>
      </w:r>
    </w:p>
    <w:p w14:paraId="3A29A5D1">
      <w:pPr>
        <w:keepNext w:val="0"/>
        <w:keepLines w:val="0"/>
        <w:widowControl/>
        <w:numPr>
          <w:ilvl w:val="1"/>
          <w:numId w:val="3"/>
        </w:numPr>
        <w:suppressLineNumbers w:val="0"/>
        <w:tabs>
          <w:tab w:val="left" w:pos="1440"/>
        </w:tabs>
        <w:spacing w:before="0" w:beforeAutospacing="1" w:after="0" w:afterAutospacing="1"/>
        <w:ind w:left="1440" w:hanging="360"/>
      </w:pPr>
      <w:r>
        <w:t>3.3 Tier 3: Building Envelopes, Thermal Bridging, and Moisture Dynamics</w:t>
      </w:r>
    </w:p>
    <w:p w14:paraId="46B02C0C">
      <w:pPr>
        <w:keepNext w:val="0"/>
        <w:keepLines w:val="0"/>
        <w:widowControl/>
        <w:numPr>
          <w:ilvl w:val="0"/>
          <w:numId w:val="1"/>
        </w:numPr>
        <w:suppressLineNumbers w:val="0"/>
        <w:spacing w:before="0" w:beforeAutospacing="1" w:after="0" w:afterAutospacing="1"/>
        <w:ind w:left="720" w:hanging="360"/>
      </w:pPr>
      <w:r>
        <w:rPr>
          <w:b/>
          <w:bCs/>
        </w:rPr>
        <w:t>CHAPTER 4: STRATEGIC FRAMEWORK: THE LOCAL ENERGY EFFICIENCY ACTION PLAN</w:t>
      </w:r>
      <w:r>
        <w:t xml:space="preserve"> ... 16</w:t>
      </w:r>
    </w:p>
    <w:p w14:paraId="61A88DAE">
      <w:pPr>
        <w:keepNext w:val="0"/>
        <w:keepLines w:val="0"/>
        <w:widowControl/>
        <w:numPr>
          <w:ilvl w:val="1"/>
          <w:numId w:val="4"/>
        </w:numPr>
        <w:suppressLineNumbers w:val="0"/>
        <w:tabs>
          <w:tab w:val="left" w:pos="1440"/>
        </w:tabs>
        <w:spacing w:before="0" w:beforeAutospacing="1" w:after="0" w:afterAutospacing="1"/>
        <w:ind w:left="1440" w:hanging="360"/>
      </w:pPr>
      <w:r>
        <w:t>4.1 Strategic Targets and Sectoral Prioritization (2025–2040)</w:t>
      </w:r>
    </w:p>
    <w:p w14:paraId="27BA65D1">
      <w:pPr>
        <w:keepNext w:val="0"/>
        <w:keepLines w:val="0"/>
        <w:widowControl/>
        <w:numPr>
          <w:ilvl w:val="1"/>
          <w:numId w:val="4"/>
        </w:numPr>
        <w:suppressLineNumbers w:val="0"/>
        <w:tabs>
          <w:tab w:val="left" w:pos="1440"/>
        </w:tabs>
        <w:spacing w:before="0" w:beforeAutospacing="1" w:after="0" w:afterAutospacing="1"/>
        <w:ind w:left="1440" w:hanging="360"/>
      </w:pPr>
      <w:r>
        <w:t>4.2 The 15 Core Actions for Urban Transformation</w:t>
      </w:r>
    </w:p>
    <w:p w14:paraId="629FD764">
      <w:pPr>
        <w:keepNext w:val="0"/>
        <w:keepLines w:val="0"/>
        <w:widowControl/>
        <w:numPr>
          <w:ilvl w:val="0"/>
          <w:numId w:val="1"/>
        </w:numPr>
        <w:suppressLineNumbers w:val="0"/>
        <w:spacing w:before="0" w:beforeAutospacing="1" w:after="0" w:afterAutospacing="1"/>
        <w:ind w:left="720" w:hanging="360"/>
      </w:pPr>
      <w:r>
        <w:rPr>
          <w:b/>
          <w:bCs/>
        </w:rPr>
        <w:t>CHAPTER 5: MATERIAL AND ENGINEERING INNOVATION</w:t>
      </w:r>
      <w:r>
        <w:t xml:space="preserve"> ............................................... 21</w:t>
      </w:r>
    </w:p>
    <w:p w14:paraId="17E04CA2">
      <w:pPr>
        <w:keepNext w:val="0"/>
        <w:keepLines w:val="0"/>
        <w:widowControl/>
        <w:numPr>
          <w:ilvl w:val="1"/>
          <w:numId w:val="5"/>
        </w:numPr>
        <w:suppressLineNumbers w:val="0"/>
        <w:tabs>
          <w:tab w:val="left" w:pos="1440"/>
        </w:tabs>
        <w:spacing w:before="0" w:beforeAutospacing="1" w:after="0" w:afterAutospacing="1"/>
        <w:ind w:left="1440" w:hanging="360"/>
      </w:pPr>
      <w:r>
        <w:t>5.1 Local Materials Science: Sheep Wool and Rock Wool Integration</w:t>
      </w:r>
    </w:p>
    <w:p w14:paraId="7E6B83DE">
      <w:pPr>
        <w:keepNext w:val="0"/>
        <w:keepLines w:val="0"/>
        <w:widowControl/>
        <w:numPr>
          <w:ilvl w:val="1"/>
          <w:numId w:val="5"/>
        </w:numPr>
        <w:suppressLineNumbers w:val="0"/>
        <w:tabs>
          <w:tab w:val="left" w:pos="1440"/>
        </w:tabs>
        <w:spacing w:before="0" w:beforeAutospacing="1" w:after="0" w:afterAutospacing="1"/>
        <w:ind w:left="1440" w:hanging="360"/>
      </w:pPr>
      <w:r>
        <w:t>5.2 Advanced Glazing: Vacuum Insulated Glass (VIG) and Thermal Apertures</w:t>
      </w:r>
    </w:p>
    <w:p w14:paraId="45868BE6">
      <w:pPr>
        <w:keepNext w:val="0"/>
        <w:keepLines w:val="0"/>
        <w:widowControl/>
        <w:numPr>
          <w:ilvl w:val="0"/>
          <w:numId w:val="1"/>
        </w:numPr>
        <w:suppressLineNumbers w:val="0"/>
        <w:spacing w:before="0" w:beforeAutospacing="1" w:after="0" w:afterAutospacing="1"/>
        <w:ind w:left="720" w:hanging="360"/>
      </w:pPr>
      <w:r>
        <w:rPr>
          <w:b/>
          <w:bCs/>
        </w:rPr>
        <w:t>CHAPTER 6: FINANCING THE TRANSITION</w:t>
      </w:r>
      <w:r>
        <w:t xml:space="preserve"> ....................................................................... 25</w:t>
      </w:r>
    </w:p>
    <w:p w14:paraId="6BC3BF0B">
      <w:pPr>
        <w:keepNext w:val="0"/>
        <w:keepLines w:val="0"/>
        <w:widowControl/>
        <w:numPr>
          <w:ilvl w:val="1"/>
          <w:numId w:val="6"/>
        </w:numPr>
        <w:suppressLineNumbers w:val="0"/>
        <w:tabs>
          <w:tab w:val="left" w:pos="1440"/>
        </w:tabs>
        <w:spacing w:before="0" w:beforeAutospacing="1" w:after="0" w:afterAutospacing="1"/>
        <w:ind w:left="1440" w:hanging="360"/>
      </w:pPr>
      <w:r>
        <w:t>6.1 The Tariff Barrier: Economics of Subsidized Energy</w:t>
      </w:r>
    </w:p>
    <w:p w14:paraId="7747BB6A">
      <w:pPr>
        <w:keepNext w:val="0"/>
        <w:keepLines w:val="0"/>
        <w:widowControl/>
        <w:numPr>
          <w:ilvl w:val="1"/>
          <w:numId w:val="6"/>
        </w:numPr>
        <w:suppressLineNumbers w:val="0"/>
        <w:tabs>
          <w:tab w:val="left" w:pos="1440"/>
        </w:tabs>
        <w:spacing w:before="0" w:beforeAutospacing="1" w:after="0" w:afterAutospacing="1"/>
        <w:ind w:left="1440" w:hanging="360"/>
      </w:pPr>
      <w:r>
        <w:t>6.2 Capital Mobilization: BEEF and On-Bill Repayment (OBR)</w:t>
      </w:r>
    </w:p>
    <w:p w14:paraId="30A7434F">
      <w:pPr>
        <w:keepNext w:val="0"/>
        <w:keepLines w:val="0"/>
        <w:widowControl/>
        <w:numPr>
          <w:ilvl w:val="0"/>
          <w:numId w:val="1"/>
        </w:numPr>
        <w:suppressLineNumbers w:val="0"/>
        <w:spacing w:before="0" w:beforeAutospacing="1" w:after="0" w:afterAutospacing="1"/>
        <w:ind w:left="720" w:hanging="360"/>
      </w:pPr>
      <w:r>
        <w:rPr>
          <w:b/>
          <w:bCs/>
        </w:rPr>
        <w:t>CHAPTER 7: SOCIO-ECONOMIC IMPACT AND PUBLIC HEALTH</w:t>
      </w:r>
      <w:r>
        <w:t xml:space="preserve"> .......................................... 29</w:t>
      </w:r>
    </w:p>
    <w:p w14:paraId="17FBF9D5">
      <w:pPr>
        <w:keepNext w:val="0"/>
        <w:keepLines w:val="0"/>
        <w:widowControl/>
        <w:numPr>
          <w:ilvl w:val="1"/>
          <w:numId w:val="7"/>
        </w:numPr>
        <w:suppressLineNumbers w:val="0"/>
        <w:tabs>
          <w:tab w:val="left" w:pos="1440"/>
        </w:tabs>
        <w:spacing w:before="0" w:beforeAutospacing="1" w:after="0" w:afterAutospacing="1"/>
        <w:ind w:left="1440" w:hanging="360"/>
      </w:pPr>
      <w:r>
        <w:t>7.1 The Air Quality Crisis: Linking Efficiency to Respiratory Outcomes</w:t>
      </w:r>
    </w:p>
    <w:p w14:paraId="1A17DAC7">
      <w:pPr>
        <w:keepNext w:val="0"/>
        <w:keepLines w:val="0"/>
        <w:widowControl/>
        <w:numPr>
          <w:ilvl w:val="1"/>
          <w:numId w:val="7"/>
        </w:numPr>
        <w:suppressLineNumbers w:val="0"/>
        <w:tabs>
          <w:tab w:val="left" w:pos="1440"/>
        </w:tabs>
        <w:spacing w:before="0" w:beforeAutospacing="1" w:after="0" w:afterAutospacing="1"/>
        <w:ind w:left="1440" w:hanging="360"/>
      </w:pPr>
      <w:r>
        <w:t>7.2 The Business Case for Asset Conservation</w:t>
      </w:r>
    </w:p>
    <w:p w14:paraId="456C6DEC">
      <w:pPr>
        <w:keepNext w:val="0"/>
        <w:keepLines w:val="0"/>
        <w:widowControl/>
        <w:numPr>
          <w:ilvl w:val="0"/>
          <w:numId w:val="1"/>
        </w:numPr>
        <w:suppressLineNumbers w:val="0"/>
        <w:spacing w:before="0" w:beforeAutospacing="1" w:after="0" w:afterAutospacing="1"/>
        <w:ind w:left="720" w:hanging="360"/>
      </w:pPr>
      <w:r>
        <w:rPr>
          <w:b/>
          <w:bCs/>
        </w:rPr>
        <w:t>CONCLUSION: SYNTHESIS AND SINO-MONGOLIAN COOPERATION</w:t>
      </w:r>
      <w:r>
        <w:t xml:space="preserve"> .................................. 33</w:t>
      </w:r>
    </w:p>
    <w:p w14:paraId="1AC4920D">
      <w:pPr>
        <w:keepNext w:val="0"/>
        <w:keepLines w:val="0"/>
        <w:widowControl/>
        <w:numPr>
          <w:ilvl w:val="0"/>
          <w:numId w:val="1"/>
        </w:numPr>
        <w:suppressLineNumbers w:val="0"/>
        <w:spacing w:before="0" w:beforeAutospacing="1" w:after="0" w:afterAutospacing="1"/>
        <w:ind w:left="720" w:hanging="360"/>
      </w:pPr>
      <w:r>
        <w:rPr>
          <w:b/>
          <w:bCs/>
        </w:rPr>
        <w:t>COMPREHENSIVE BIBLIOGRAPHY</w:t>
      </w:r>
      <w:r>
        <w:t xml:space="preserve"> ................................................................................... 36</w:t>
      </w:r>
    </w:p>
    <w:p w14:paraId="5F141253">
      <w:pPr>
        <w:pStyle w:val="3"/>
        <w:keepNext w:val="0"/>
        <w:keepLines w:val="0"/>
        <w:widowControl/>
        <w:suppressLineNumbers w:val="0"/>
      </w:pPr>
      <w:r>
        <w:rPr>
          <w:b/>
          <w:bCs/>
        </w:rPr>
        <w:t>EXECUTIVE SUMMARY</w:t>
      </w:r>
    </w:p>
    <w:p w14:paraId="64FA9099">
      <w:pPr>
        <w:pStyle w:val="7"/>
        <w:keepNext w:val="0"/>
        <w:keepLines w:val="0"/>
        <w:widowControl/>
        <w:suppressLineNumbers w:val="0"/>
      </w:pPr>
      <w:r>
        <w:t>Ulaanbaatar, the capital of Mongolia, serves as a premier global laboratory for cold-climate engineering. Situated on the high Mongolian plateau, the city faces a critical juncture where extreme climatological conditions intersect with an aging, socialist-era infrastructure. Currently, the building sector represents the primary consumption node of the city’s energy resources, utilizing approximately 70% of total output and contributing to at least 50% of the city’s greenhouse gas emissions. This inefficient energy profile is directly linked to an air pollution crisis of severe proportions, with PM2.5 levels exceeding international safety standards by 3.9 times [LEEAP, 2020].</w:t>
      </w:r>
    </w:p>
    <w:p w14:paraId="5B13CF28">
      <w:pPr>
        <w:pStyle w:val="7"/>
        <w:keepNext w:val="0"/>
        <w:keepLines w:val="0"/>
        <w:widowControl/>
        <w:suppressLineNumbers w:val="0"/>
      </w:pPr>
      <w:r>
        <w:t>This research framework analyzes the Local Energy Efficiency Action Plan (LEEAP) as a comprehensive strategic roadmap for the 202</w:t>
      </w:r>
      <w:r>
        <w:rPr>
          <w:rFonts w:hint="default"/>
          <w:lang w:val="en-US"/>
        </w:rPr>
        <w:t>5</w:t>
      </w:r>
      <w:r>
        <w:t>–2040 period. The core argument posits that technical modernization of the building stock—ranging from the iconic 'Ugsarmal bair' pre-cast panel apartments to the sprawling Ger districts—is not merely a sustainability goal but a survival mandate. The paper details a three-tiered technical intervention strategy: focusing first on automated heat regulation and metering, followed by the rehabilitation of internal engineering networks, and culminating in the total reinforcement of building envelopes.</w:t>
      </w:r>
    </w:p>
    <w:p w14:paraId="4B9E8F2F">
      <w:pPr>
        <w:pStyle w:val="7"/>
        <w:keepNext w:val="0"/>
        <w:keepLines w:val="0"/>
        <w:widowControl/>
        <w:suppressLineNumbers w:val="0"/>
      </w:pPr>
      <w:r>
        <w:t>By 2040, the LEEAP aims to achieve energy consumption reductions of 15% in multifamily housing, 20% in public buildings, and up to 50% in the Ger districts. Achieving these targets requires the mobilization of over €600 million in cumulative investment, a challenge complicated by a historical reliance on subsidized energy tariffs. Furthermore, this framework argues that the technical hurdles of the 60°C thermal gradient—the extreme delta between winter lows and indoor comfort—can only be overcome through intensified Sino-Mongolian technical exchange. By leveraging academic partnerships, specifically with institutions such as Guangxi University, and integrating advanced materials like Chinese-standard Vacuum Insulated Glass (VIG) and locally manufactured Rock wool, Ulaanbaatar can transform into a "safe, healthy, and green city."</w:t>
      </w:r>
    </w:p>
    <w:p w14:paraId="524FB305">
      <w:pPr>
        <w:pStyle w:val="3"/>
        <w:keepNext w:val="0"/>
        <w:keepLines w:val="0"/>
        <w:widowControl/>
        <w:suppressLineNumbers w:val="0"/>
      </w:pPr>
      <w:r>
        <w:rPr>
          <w:b/>
          <w:bCs/>
        </w:rPr>
        <w:t>CHAPTER 1: CLIMATOLOGICAL CONTEXT AND THERMODYNAMIC CHALLENGES</w:t>
      </w:r>
    </w:p>
    <w:p w14:paraId="38B87417">
      <w:pPr>
        <w:pStyle w:val="4"/>
        <w:keepNext w:val="0"/>
        <w:keepLines w:val="0"/>
        <w:widowControl/>
        <w:suppressLineNumbers w:val="0"/>
      </w:pPr>
      <w:r>
        <w:rPr>
          <w:b/>
          <w:bCs/>
        </w:rPr>
        <w:t>1.1 The Thermodynamic Plateau: Ulaanbaatar as a Cold-Climate Case Study</w:t>
      </w:r>
    </w:p>
    <w:p w14:paraId="5E88AB1D">
      <w:pPr>
        <w:pStyle w:val="7"/>
        <w:keepNext w:val="0"/>
        <w:keepLines w:val="0"/>
        <w:widowControl/>
        <w:suppressLineNumbers w:val="0"/>
      </w:pPr>
      <w:r>
        <w:t>Ulaanbaatar is scientifically recognized as the coldest national capital on Earth. Its position on the high Mongolian plateau subjects it to a semi-arid, continental climate characterized by long, punishing winters where temperatures frequently plummet to -40°C. From a thermodynamics perspective, the city’s building stock does not merely provide shelter; it functions as a critical life-support system against a lethal external environment. The heating season in Mongolia is one of the longest globally, spanning nearly eight months of the year, which places continuous, unrelenting pressure on the city's energy infrastructure.</w:t>
      </w:r>
    </w:p>
    <w:p w14:paraId="36AFC094">
      <w:pPr>
        <w:pStyle w:val="7"/>
        <w:keepNext w:val="0"/>
        <w:keepLines w:val="0"/>
        <w:widowControl/>
        <w:suppressLineNumbers w:val="0"/>
      </w:pPr>
      <w:r>
        <w:t>As a Senior Research Fellow in cold-climate engineering, one must view Ulaanbaatar’s urban fabric through the lens of thermal resistance (R-value) and energy flux. Currently, the building sector is the dominant user of energy and water in Mongolia, utilizing over 50% of all potable water and responsible for a majority of the city's greenhouse gas emissions [LEEAP, 2020]. The climatological "starting point" for any engineering intervention is the recognition that heat loss is the primary enemy of urban sustainability. In Ulaanbaatar, the extreme cold is exacerbated by high-altitude solar radiation and significant wind-chill factors, which accelerate convective heat loss from building surfaces.</w:t>
      </w:r>
    </w:p>
    <w:p w14:paraId="48E1E10C">
      <w:pPr>
        <w:pStyle w:val="4"/>
        <w:keepNext w:val="0"/>
        <w:keepLines w:val="0"/>
        <w:widowControl/>
        <w:suppressLineNumbers w:val="0"/>
      </w:pPr>
      <w:r>
        <w:rPr>
          <w:b/>
          <w:bCs/>
        </w:rPr>
        <w:t>1.2 The 60°C Thermal Gradient and Engineering Resilience</w:t>
      </w:r>
    </w:p>
    <w:p w14:paraId="296D3F0E">
      <w:pPr>
        <w:pStyle w:val="7"/>
        <w:keepNext w:val="0"/>
        <w:keepLines w:val="0"/>
        <w:widowControl/>
        <w:suppressLineNumbers w:val="0"/>
      </w:pPr>
      <w:r>
        <w:t>A fundamental engineering constraint in Ulaanbaatar is the "60°C thermal gradient." This represents the difference between the extreme winter lows of -40°C and the required indoor habitable temperature of +20°C. This gradient is significantly higher than those found in most Northern European or North American contexts, necessitating a unique approach to building envelope design.</w:t>
      </w:r>
    </w:p>
    <w:p w14:paraId="4DFAF9AF">
      <w:pPr>
        <w:pStyle w:val="7"/>
        <w:keepNext w:val="0"/>
        <w:keepLines w:val="0"/>
        <w:widowControl/>
        <w:suppressLineNumbers w:val="0"/>
      </w:pPr>
      <w:r>
        <w:t>When a building is subjected to a 60°C delta, the laws of thermodynamics dictate a rapid transfer of energy from the interior to the exterior. Any weakness in the building envelope—whether through conduction via thermal bridges or infiltration of cold air—leads to a catastrophic drop in efficiency. In the current 'Ugsarmal bair' stock, this gradient often leads to "over-firing" of central district heating plants. Because the buildings lack automated regulation, the system must pump excess heat to the furthest buildings in the network to ensure they remain habitable, which in turn leads to "overheating" in buildings closer to the source.</w:t>
      </w:r>
    </w:p>
    <w:p w14:paraId="717535E9">
      <w:pPr>
        <w:pStyle w:val="7"/>
        <w:keepNext w:val="0"/>
        <w:keepLines w:val="0"/>
        <w:widowControl/>
        <w:suppressLineNumbers w:val="0"/>
      </w:pPr>
      <w:r>
        <w:t>The 60°C gradient also drives destructive freeze-thaw cycles. In a high-altitude, semi-arid environment, moisture within the building material can undergo rapid phase changes. If the building envelope is not perfectly sealed and insulated, moisture from indoor activities (cooking, respiration) can migrate into the walls, freeze during the night, and expand, causing the structural delamination observed in many socialist-era blocks. Addressing this requires a "dry blanket" approach—a continuous layer of high-performance insulation that keeps the structural concrete panels at a stable, warm temperature, effectively moving the dew point outside the structural assembly.</w:t>
      </w:r>
    </w:p>
    <w:p w14:paraId="74B263D0">
      <w:pPr>
        <w:pStyle w:val="3"/>
        <w:keepNext w:val="0"/>
        <w:keepLines w:val="0"/>
        <w:widowControl/>
        <w:suppressLineNumbers w:val="0"/>
      </w:pPr>
      <w:r>
        <w:rPr>
          <w:b/>
          <w:bCs/>
        </w:rPr>
        <w:t>CHAPTER 2: HISTORICAL ARCHETYPES: THE EVOLUTION OF MONGOLIAN HOUSING</w:t>
      </w:r>
    </w:p>
    <w:p w14:paraId="5CF1EA0B">
      <w:pPr>
        <w:pStyle w:val="4"/>
        <w:keepNext w:val="0"/>
        <w:keepLines w:val="0"/>
        <w:widowControl/>
        <w:suppressLineNumbers w:val="0"/>
      </w:pPr>
      <w:r>
        <w:rPr>
          <w:b/>
          <w:bCs/>
        </w:rPr>
        <w:t>2.1 The 'Ugsarmal bair' Legacy: Engineering and Scale</w:t>
      </w:r>
    </w:p>
    <w:p w14:paraId="6E72F2BB">
      <w:pPr>
        <w:pStyle w:val="7"/>
        <w:keepNext w:val="0"/>
        <w:keepLines w:val="0"/>
        <w:widowControl/>
        <w:suppressLineNumbers w:val="0"/>
      </w:pPr>
      <w:r>
        <w:t>The urban identity of Ulaanbaatar is defined by the 'Ugsarmal bair' (pre-cast panel) housing blocks. These structures, predominantly built between 1970 and 1990 under socialist central planning, constitute approximately 20% of the city’s total housing stock. This represents between 47,000 and 60,000 housing units across more than 1,000 buildings [LEEAP, 2020, Image 32].</w:t>
      </w:r>
    </w:p>
    <w:p w14:paraId="09AB8BF1">
      <w:pPr>
        <w:pStyle w:val="7"/>
        <w:keepNext w:val="0"/>
        <w:keepLines w:val="0"/>
        <w:widowControl/>
        <w:suppressLineNumbers w:val="0"/>
      </w:pPr>
      <w:r>
        <w:t>From a structural engineering standpoint, these buildings are remarkably sound. They were designed with high safety factors to withstand the seismic activity of the region. However, their thermodynamic performance is abysmal by modern standards. The specific heat demand for these socialist-era buildings is estimated at 562 kWh/m² year—a figure nearly five times higher than modern European "Passive House" standards.</w:t>
      </w:r>
    </w:p>
    <w:p w14:paraId="04A7EDF4">
      <w:pPr>
        <w:pStyle w:val="7"/>
        <w:keepNext w:val="0"/>
        <w:keepLines w:val="0"/>
        <w:widowControl/>
        <w:suppressLineNumbers w:val="0"/>
      </w:pPr>
      <w:r>
        <w:t>The 'Ugsarmal bair' architecture utilizes large concrete panels with minimal internal insulation. These panels are joined at seams that have, over decades, become major points of thermal bridging and air infiltration. My research indicates that these joints are the primary sites of energy leakage, where the 60°C gradient allows for the rapid escape of thermal energy. Furthermore, the district-level data reveals a concentration of these buildings in the Bayangol and Bayanzurkh districts, which together account for over 900 of these aging structures [LEEAP, 2020, Table 4.3]. Any strategic framework for Ulaanbaatar must prioritize these high-density nodes for mass-retrofitting to achieve the desired energy reductions.</w:t>
      </w:r>
    </w:p>
    <w:p w14:paraId="33E3428B">
      <w:pPr>
        <w:pStyle w:val="4"/>
        <w:keepNext w:val="0"/>
        <w:keepLines w:val="0"/>
        <w:widowControl/>
        <w:suppressLineNumbers w:val="0"/>
      </w:pPr>
      <w:r>
        <w:rPr>
          <w:b/>
          <w:bCs/>
        </w:rPr>
        <w:t>2.2 Transition from Central Planning to Privatized Management Dynamics</w:t>
      </w:r>
    </w:p>
    <w:p w14:paraId="44A0D404">
      <w:pPr>
        <w:pStyle w:val="7"/>
        <w:keepNext w:val="0"/>
        <w:keepLines w:val="0"/>
        <w:widowControl/>
        <w:suppressLineNumbers w:val="0"/>
      </w:pPr>
      <w:r>
        <w:t>The 1990s transition from a centrally planned economy to a market-based system fundamentally altered the maintenance landscape of Mongolian housing. During the socialist era, the state was responsible for the entire lifecycle of a building, from heating generation to pipe repair. Following privatization, ownership was transferred to individual residents, while the "internal engineering networks"—the shared riser pipes and basement substations—remained in a legal and financial vacuum.</w:t>
      </w:r>
    </w:p>
    <w:p w14:paraId="4712EF5A">
      <w:pPr>
        <w:pStyle w:val="7"/>
        <w:keepNext w:val="0"/>
        <w:keepLines w:val="0"/>
        <w:widowControl/>
        <w:suppressLineNumbers w:val="0"/>
      </w:pPr>
      <w:r>
        <w:t>Today, Homeowner Associations (HOAs) are the primary managers of these buildings. However, most HOAs lack the technical expertise to manage complex thermodynamic retrofits and the financial capital to address systemic failures. This has led to "piecemeal" renovation, where a resident might replace their own windows with high-quality PVC frames, while the building's central heating pipes continue to corrode and leak in the basement. This fragmentation is a primary barrier identified in the LEEAP. Without a unified, building-wide approach to the 60°C gradient, individual improvements are often negated by systemic inefficiencies. The strategic framework must therefore include institutional innovation to empower HOAs through collective financing mechanisms and technical guidance.</w:t>
      </w:r>
    </w:p>
    <w:p w14:paraId="1157175C">
      <w:pPr>
        <w:pStyle w:val="3"/>
        <w:keepNext w:val="0"/>
        <w:keepLines w:val="0"/>
        <w:widowControl/>
        <w:suppressLineNumbers w:val="0"/>
      </w:pPr>
      <w:r>
        <w:rPr>
          <w:b/>
          <w:bCs/>
        </w:rPr>
        <w:t>CHAPTER 3: TECHNICAL VULNERABILITIES IN EXISTING BUILDING STOCK</w:t>
      </w:r>
    </w:p>
    <w:p w14:paraId="20845AB9">
      <w:pPr>
        <w:pStyle w:val="7"/>
        <w:keepNext w:val="0"/>
        <w:keepLines w:val="0"/>
        <w:widowControl/>
        <w:suppressLineNumbers w:val="0"/>
      </w:pPr>
      <w:r>
        <w:t>The LEEAP utilizes a three-tier technical framework to categorize the vulnerabilities of Ulaanbaatar’s building stock. This framework is essential for sequencing interventions in a way that maximizes Return on Investment (ROI) and ensures structural longevity.</w:t>
      </w:r>
    </w:p>
    <w:p w14:paraId="428D426D">
      <w:pPr>
        <w:pStyle w:val="4"/>
        <w:keepNext w:val="0"/>
        <w:keepLines w:val="0"/>
        <w:widowControl/>
        <w:suppressLineNumbers w:val="0"/>
      </w:pPr>
      <w:r>
        <w:rPr>
          <w:b/>
          <w:bCs/>
        </w:rPr>
        <w:t>3.1 Tier 1: Automated Heating Regulation and the Metering Gap</w:t>
      </w:r>
    </w:p>
    <w:p w14:paraId="28B93B94">
      <w:pPr>
        <w:pStyle w:val="7"/>
        <w:keepNext w:val="0"/>
        <w:keepLines w:val="0"/>
        <w:widowControl/>
        <w:suppressLineNumbers w:val="0"/>
      </w:pPr>
      <w:r>
        <w:t>The most immediate failure in Ulaanbaatar’s building stock is the lack of automated, weather-compensated heat regulation. Most existing buildings operate on a "passive intake" system.</w:t>
      </w:r>
    </w:p>
    <w:p w14:paraId="25034899">
      <w:pPr>
        <w:keepNext w:val="0"/>
        <w:keepLines w:val="0"/>
        <w:widowControl/>
        <w:numPr>
          <w:ilvl w:val="0"/>
          <w:numId w:val="8"/>
        </w:numPr>
        <w:suppressLineNumbers w:val="0"/>
        <w:spacing w:before="0" w:beforeAutospacing="1" w:after="0" w:afterAutospacing="1"/>
        <w:ind w:left="720" w:hanging="360"/>
      </w:pPr>
      <w:r>
        <w:rPr>
          <w:b/>
          <w:bCs/>
        </w:rPr>
        <w:t>The Regulatory Deficit:</w:t>
      </w:r>
      <w:r>
        <w:t xml:space="preserve"> Currently, district heating is delivered at a constant rate regardless of the actual outdoor temperature or indoor occupancy levels. This leads to massive "venting" of energy, where residents open windows in the middle of winter to cool down overheated apartments.</w:t>
      </w:r>
    </w:p>
    <w:p w14:paraId="23C35D5F">
      <w:pPr>
        <w:keepNext w:val="0"/>
        <w:keepLines w:val="0"/>
        <w:widowControl/>
        <w:numPr>
          <w:ilvl w:val="0"/>
          <w:numId w:val="8"/>
        </w:numPr>
        <w:suppressLineNumbers w:val="0"/>
        <w:spacing w:before="0" w:beforeAutospacing="1" w:after="0" w:afterAutospacing="1"/>
        <w:ind w:left="720" w:hanging="360"/>
      </w:pPr>
      <w:r>
        <w:rPr>
          <w:b/>
          <w:bCs/>
        </w:rPr>
        <w:t>Data Discrepancies:</w:t>
      </w:r>
      <w:r>
        <w:t xml:space="preserve"> A critical finding in the LEEAP is the discrepancy between database records and actual energy audits. While municipality databases suggest a specific heat demand of 217-284 kWh/m², actual audits of schools and kindergartens performed in November 2019 showed demands as high as 360-510 kWh/m² [LEEAP, 2020, Image 31]. This suggests that the "real-world" energy waste is far higher than previously recorded.</w:t>
      </w:r>
    </w:p>
    <w:p w14:paraId="4AA2A334">
      <w:pPr>
        <w:keepNext w:val="0"/>
        <w:keepLines w:val="0"/>
        <w:widowControl/>
        <w:numPr>
          <w:ilvl w:val="0"/>
          <w:numId w:val="8"/>
        </w:numPr>
        <w:suppressLineNumbers w:val="0"/>
        <w:spacing w:before="0" w:beforeAutospacing="1" w:after="0" w:afterAutospacing="1"/>
        <w:ind w:left="720" w:hanging="360"/>
      </w:pPr>
      <w:r>
        <w:rPr>
          <w:b/>
          <w:bCs/>
        </w:rPr>
        <w:t>Potential Savings:</w:t>
      </w:r>
      <w:r>
        <w:t xml:space="preserve"> Implementing Tier 1 solutions—automated substations and metering—can yield 10-15% savings in public buildings and 5-10% in multifamily buildings. In the Ger districts, the introduction of efficient stoves can offer immediate savings of 15-30% [LEEAP, 2020, Table 2.1].</w:t>
      </w:r>
    </w:p>
    <w:p w14:paraId="013C10D4">
      <w:pPr>
        <w:pStyle w:val="4"/>
        <w:keepNext w:val="0"/>
        <w:keepLines w:val="0"/>
        <w:widowControl/>
        <w:suppressLineNumbers w:val="0"/>
      </w:pPr>
      <w:r>
        <w:rPr>
          <w:b/>
          <w:bCs/>
        </w:rPr>
        <w:t>3.2 Tier 2: Internal Engineering Networks and Systemic Corrosion</w:t>
      </w:r>
    </w:p>
    <w:p w14:paraId="1E6F37D5">
      <w:pPr>
        <w:pStyle w:val="7"/>
        <w:keepNext w:val="0"/>
        <w:keepLines w:val="0"/>
        <w:widowControl/>
        <w:suppressLineNumbers w:val="0"/>
      </w:pPr>
      <w:r>
        <w:t>The internal engineering networks—the "veins" of the building—are in a state of advanced decay.</w:t>
      </w:r>
    </w:p>
    <w:p w14:paraId="5D1FB65F">
      <w:pPr>
        <w:keepNext w:val="0"/>
        <w:keepLines w:val="0"/>
        <w:widowControl/>
        <w:numPr>
          <w:ilvl w:val="0"/>
          <w:numId w:val="9"/>
        </w:numPr>
        <w:suppressLineNumbers w:val="0"/>
        <w:spacing w:before="0" w:beforeAutospacing="1" w:after="0" w:afterAutospacing="1"/>
        <w:ind w:left="720" w:hanging="360"/>
      </w:pPr>
      <w:r>
        <w:rPr>
          <w:b/>
          <w:bCs/>
        </w:rPr>
        <w:t>Material Fatigue:</w:t>
      </w:r>
      <w:r>
        <w:t xml:space="preserve"> The iron hot water pipes used in socialist-era construction have reached the end of their technical lifespan. Corrosion has reduced flow efficiency and increased the risk of catastrophic leakages.</w:t>
      </w:r>
    </w:p>
    <w:p w14:paraId="2A6EEB38">
      <w:pPr>
        <w:keepNext w:val="0"/>
        <w:keepLines w:val="0"/>
        <w:widowControl/>
        <w:numPr>
          <w:ilvl w:val="0"/>
          <w:numId w:val="9"/>
        </w:numPr>
        <w:suppressLineNumbers w:val="0"/>
        <w:spacing w:before="0" w:beforeAutospacing="1" w:after="0" w:afterAutospacing="1"/>
        <w:ind w:left="720" w:hanging="360"/>
      </w:pPr>
      <w:r>
        <w:rPr>
          <w:b/>
          <w:bCs/>
        </w:rPr>
        <w:t>Lack of Control:</w:t>
      </w:r>
      <w:r>
        <w:t xml:space="preserve"> The absence of thermostatic radiator valves (TRVs) means that heat cannot be modulated at the room level. This lack of control is an engineering absurdity in a climate with such high thermal volatility.</w:t>
      </w:r>
    </w:p>
    <w:p w14:paraId="42E762CA">
      <w:pPr>
        <w:keepNext w:val="0"/>
        <w:keepLines w:val="0"/>
        <w:widowControl/>
        <w:numPr>
          <w:ilvl w:val="0"/>
          <w:numId w:val="9"/>
        </w:numPr>
        <w:suppressLineNumbers w:val="0"/>
        <w:spacing w:before="0" w:beforeAutospacing="1" w:after="0" w:afterAutospacing="1"/>
        <w:ind w:left="720" w:hanging="360"/>
      </w:pPr>
      <w:r>
        <w:rPr>
          <w:b/>
          <w:bCs/>
        </w:rPr>
        <w:t>The Sequency Mandate:</w:t>
      </w:r>
      <w:r>
        <w:t xml:space="preserve"> It is economically illogical to invest in Tier 3 (envelopes) while Tier 2 networks are failing. A failure in a corroded riser pipe could flood and destroy a newly insulated wall assembly. Therefore, Tier 2 rehabilitation is a prerequisite for long-term asset conservation.</w:t>
      </w:r>
    </w:p>
    <w:p w14:paraId="2DAFCEDE">
      <w:pPr>
        <w:pStyle w:val="4"/>
        <w:keepNext w:val="0"/>
        <w:keepLines w:val="0"/>
        <w:widowControl/>
        <w:suppressLineNumbers w:val="0"/>
      </w:pPr>
      <w:r>
        <w:rPr>
          <w:b/>
          <w:bCs/>
        </w:rPr>
        <w:t>3.3 Tier 3: Building Envelopes, Thermal Bridging, and Moisture Dynamics</w:t>
      </w:r>
    </w:p>
    <w:p w14:paraId="0186C0B3">
      <w:pPr>
        <w:pStyle w:val="7"/>
        <w:keepNext w:val="0"/>
        <w:keepLines w:val="0"/>
        <w:widowControl/>
        <w:suppressLineNumbers w:val="0"/>
      </w:pPr>
      <w:r>
        <w:t>Tier 3 represents the most significant engineering challenge and the greatest opportunity for energy reduction.</w:t>
      </w:r>
    </w:p>
    <w:p w14:paraId="423B3998">
      <w:pPr>
        <w:keepNext w:val="0"/>
        <w:keepLines w:val="0"/>
        <w:widowControl/>
        <w:numPr>
          <w:ilvl w:val="0"/>
          <w:numId w:val="10"/>
        </w:numPr>
        <w:suppressLineNumbers w:val="0"/>
        <w:spacing w:before="0" w:beforeAutospacing="1" w:after="0" w:afterAutospacing="1"/>
        <w:ind w:left="720" w:hanging="360"/>
      </w:pPr>
      <w:r>
        <w:rPr>
          <w:b/>
          <w:bCs/>
        </w:rPr>
        <w:t>Thermal Bridging at Panel Joints:</w:t>
      </w:r>
      <w:r>
        <w:t xml:space="preserve"> In the 'Ugsarmal bair' blocks, the seams between pre-cast panels act as high-conductivity paths. Heat "shortcuts" through these joints, bypassing what little insulation exists.</w:t>
      </w:r>
    </w:p>
    <w:p w14:paraId="392186BD">
      <w:pPr>
        <w:keepNext w:val="0"/>
        <w:keepLines w:val="0"/>
        <w:widowControl/>
        <w:numPr>
          <w:ilvl w:val="0"/>
          <w:numId w:val="10"/>
        </w:numPr>
        <w:suppressLineNumbers w:val="0"/>
        <w:spacing w:before="0" w:beforeAutospacing="1" w:after="0" w:afterAutospacing="1"/>
        <w:ind w:left="720" w:hanging="360"/>
      </w:pPr>
      <w:r>
        <w:rPr>
          <w:b/>
          <w:bCs/>
        </w:rPr>
        <w:t>Infiltration and Air-Tightness:</w:t>
      </w:r>
      <w:r>
        <w:t xml:space="preserve"> Older windows and doors are typically single or double-paned with poor seals. In a -40°C environment, air infiltration is a major source of heat loss and physical discomfort.</w:t>
      </w:r>
    </w:p>
    <w:p w14:paraId="6E18D2CD">
      <w:pPr>
        <w:keepNext w:val="0"/>
        <w:keepLines w:val="0"/>
        <w:widowControl/>
        <w:numPr>
          <w:ilvl w:val="0"/>
          <w:numId w:val="10"/>
        </w:numPr>
        <w:suppressLineNumbers w:val="0"/>
        <w:spacing w:before="0" w:beforeAutospacing="1" w:after="0" w:afterAutospacing="1"/>
        <w:ind w:left="720" w:hanging="360"/>
      </w:pPr>
      <w:r>
        <w:rPr>
          <w:b/>
          <w:bCs/>
        </w:rPr>
        <w:t>Potential Improvement:</w:t>
      </w:r>
      <w:r>
        <w:t xml:space="preserve"> Full envelope renovation—including recladding and high-performance glazing—can improve energy performance by as much as 70% [LEEAP, 2020, Image 18]. This requires the "dry blanket" approach mentioned previously, protecting the structural concrete from the destructive freezing and thawing cycles that currently lead to the structural dilapidation of the city’s housing stock.</w:t>
      </w:r>
    </w:p>
    <w:p w14:paraId="776B38E7">
      <w:pPr>
        <w:pStyle w:val="3"/>
        <w:keepNext w:val="0"/>
        <w:keepLines w:val="0"/>
        <w:widowControl/>
        <w:suppressLineNumbers w:val="0"/>
      </w:pPr>
      <w:r>
        <w:rPr>
          <w:b/>
          <w:bCs/>
        </w:rPr>
        <w:t>CHAPTER 4: STRATEGIC FRAMEWORK: THE LOCAL ENERGY EFFICIENCY ACTION PLAN (LEEAP)</w:t>
      </w:r>
    </w:p>
    <w:p w14:paraId="63A31CBE">
      <w:pPr>
        <w:pStyle w:val="7"/>
        <w:keepNext w:val="0"/>
        <w:keepLines w:val="0"/>
        <w:widowControl/>
        <w:suppressLineNumbers w:val="0"/>
      </w:pPr>
      <w:r>
        <w:t>The LEEAP is a multi-phase strategic document designed to align Ulaanbaatar’s urban development with the Mongolian Strategy for Sustainable Development and the Green Development Policy of Mongolia.</w:t>
      </w:r>
    </w:p>
    <w:p w14:paraId="68A55C8F">
      <w:pPr>
        <w:pStyle w:val="4"/>
        <w:keepNext w:val="0"/>
        <w:keepLines w:val="0"/>
        <w:widowControl/>
        <w:suppressLineNumbers w:val="0"/>
      </w:pPr>
      <w:r>
        <w:rPr>
          <w:b/>
          <w:bCs/>
        </w:rPr>
        <w:t>4.1 Strategic Targets and Sectoral Prioritization (2025–2040)</w:t>
      </w:r>
    </w:p>
    <w:p w14:paraId="36F4EAAB">
      <w:pPr>
        <w:pStyle w:val="7"/>
        <w:keepNext w:val="0"/>
        <w:keepLines w:val="0"/>
        <w:widowControl/>
        <w:suppressLineNumbers w:val="0"/>
      </w:pPr>
      <w:r>
        <w:t>The LEEAP establishes rigorous, time-bound targets for energy reduction. These targets are not arbitrary; they are calculated to align with the city’s capacity for capital mobilization and technical implementation.</w:t>
      </w:r>
    </w:p>
    <w:p w14:paraId="5D999875">
      <w:pPr>
        <w:pStyle w:val="7"/>
        <w:keepNext w:val="0"/>
        <w:keepLines w:val="0"/>
        <w:widowControl/>
        <w:suppressLineNumbers w:val="0"/>
      </w:pPr>
      <w:r>
        <w:rPr>
          <w:b/>
          <w:bCs/>
        </w:rPr>
        <w:t>LEEAP Strategic Targets</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41"/>
        <w:gridCol w:w="1530"/>
        <w:gridCol w:w="5165"/>
      </w:tblGrid>
      <w:tr w14:paraId="647A92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E007172">
            <w:pPr>
              <w:pStyle w:val="7"/>
              <w:keepNext w:val="0"/>
              <w:keepLines w:val="0"/>
              <w:widowControl/>
              <w:suppressLineNumbers w:val="0"/>
            </w:pPr>
            <w:r>
              <w:t>Timeline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540A300">
            <w:pPr>
              <w:pStyle w:val="7"/>
              <w:keepNext w:val="0"/>
              <w:keepLines w:val="0"/>
              <w:widowControl/>
              <w:suppressLineNumbers w:val="0"/>
            </w:pPr>
            <w:r>
              <w:t>Sector</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E6F9788">
            <w:pPr>
              <w:pStyle w:val="7"/>
              <w:keepNext w:val="0"/>
              <w:keepLines w:val="0"/>
              <w:widowControl/>
              <w:suppressLineNumbers w:val="0"/>
            </w:pPr>
            <w:r>
              <w:t>Specific Energy Reduction Target</w:t>
            </w:r>
          </w:p>
        </w:tc>
      </w:tr>
      <w:tr w14:paraId="039192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BD08E31">
            <w:pPr>
              <w:pStyle w:val="7"/>
              <w:keepNext w:val="0"/>
              <w:keepLines w:val="0"/>
              <w:widowControl/>
              <w:suppressLineNumbers w:val="0"/>
            </w:pPr>
            <w:r>
              <w:rPr>
                <w:b/>
                <w:bCs/>
              </w:rPr>
              <w:t>2025 (Short-term)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9E5E6C8">
            <w:pPr>
              <w:pStyle w:val="7"/>
              <w:keepNext w:val="0"/>
              <w:keepLines w:val="0"/>
              <w:widowControl/>
              <w:suppressLineNumbers w:val="0"/>
            </w:pPr>
            <w:r>
              <w:t>All Sectors</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AF975BA">
            <w:pPr>
              <w:pStyle w:val="7"/>
              <w:keepNext w:val="0"/>
              <w:keepLines w:val="0"/>
              <w:widowControl/>
              <w:suppressLineNumbers w:val="0"/>
            </w:pPr>
            <w:r>
              <w:t>Clear organizational structure; heat billing based on metered data.</w:t>
            </w:r>
          </w:p>
        </w:tc>
      </w:tr>
      <w:tr w14:paraId="6BC83B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975B749">
            <w:pPr>
              <w:pStyle w:val="7"/>
              <w:keepNext w:val="0"/>
              <w:keepLines w:val="0"/>
              <w:widowControl/>
              <w:suppressLineNumbers w:val="0"/>
            </w:pPr>
            <w:r>
              <w:rPr>
                <w:b/>
                <w:bCs/>
              </w:rPr>
              <w:t>2030 (Mid-term)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AEF7D34">
            <w:pPr>
              <w:pStyle w:val="7"/>
              <w:keepNext w:val="0"/>
              <w:keepLines w:val="0"/>
              <w:widowControl/>
              <w:suppressLineNumbers w:val="0"/>
            </w:pPr>
            <w:r>
              <w:t>Multifamily</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56C2706">
            <w:pPr>
              <w:pStyle w:val="7"/>
              <w:keepNext w:val="0"/>
              <w:keepLines w:val="0"/>
              <w:widowControl/>
              <w:suppressLineNumbers w:val="0"/>
            </w:pPr>
            <w:r>
              <w:t>5% Reduction in sector energy consumption.</w:t>
            </w:r>
          </w:p>
        </w:tc>
      </w:tr>
      <w:tr w14:paraId="3F2884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0E0D120">
            <w:pPr>
              <w:pStyle w:val="7"/>
              <w:keepNext w:val="0"/>
              <w:keepLines w:val="0"/>
              <w:widowControl/>
              <w:suppressLineNumbers w:val="0"/>
            </w:pPr>
            <w:r>
              <w:rPr>
                <w:b/>
                <w:bCs/>
              </w:rPr>
              <w:t>2030 (Mid-term)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D39E71E">
            <w:pPr>
              <w:pStyle w:val="7"/>
              <w:keepNext w:val="0"/>
              <w:keepLines w:val="0"/>
              <w:widowControl/>
              <w:suppressLineNumbers w:val="0"/>
            </w:pPr>
            <w:r>
              <w:t>Public Buildings</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30B93A7">
            <w:pPr>
              <w:pStyle w:val="7"/>
              <w:keepNext w:val="0"/>
              <w:keepLines w:val="0"/>
              <w:widowControl/>
              <w:suppressLineNumbers w:val="0"/>
            </w:pPr>
            <w:r>
              <w:t>10% Reduction in sector energy consumption.</w:t>
            </w:r>
          </w:p>
        </w:tc>
      </w:tr>
      <w:tr w14:paraId="5EF70B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5B7C4D4">
            <w:pPr>
              <w:pStyle w:val="7"/>
              <w:keepNext w:val="0"/>
              <w:keepLines w:val="0"/>
              <w:widowControl/>
              <w:suppressLineNumbers w:val="0"/>
            </w:pPr>
            <w:r>
              <w:rPr>
                <w:b/>
                <w:bCs/>
              </w:rPr>
              <w:t>2030 (Mid-term)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23E3A08">
            <w:pPr>
              <w:pStyle w:val="7"/>
              <w:keepNext w:val="0"/>
              <w:keepLines w:val="0"/>
              <w:widowControl/>
              <w:suppressLineNumbers w:val="0"/>
            </w:pPr>
            <w:r>
              <w:t>Ger Districts</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2887BF0">
            <w:pPr>
              <w:pStyle w:val="7"/>
              <w:keepNext w:val="0"/>
              <w:keepLines w:val="0"/>
              <w:widowControl/>
              <w:suppressLineNumbers w:val="0"/>
            </w:pPr>
            <w:r>
              <w:t>22% Reduction; replacement of all inefficient coal stoves.</w:t>
            </w:r>
          </w:p>
        </w:tc>
      </w:tr>
      <w:tr w14:paraId="692F49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CBDE172">
            <w:pPr>
              <w:pStyle w:val="7"/>
              <w:keepNext w:val="0"/>
              <w:keepLines w:val="0"/>
              <w:widowControl/>
              <w:suppressLineNumbers w:val="0"/>
            </w:pPr>
            <w:r>
              <w:rPr>
                <w:b/>
                <w:bCs/>
              </w:rPr>
              <w:t>2040 (Long-term)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1A849F9">
            <w:pPr>
              <w:pStyle w:val="7"/>
              <w:keepNext w:val="0"/>
              <w:keepLines w:val="0"/>
              <w:widowControl/>
              <w:suppressLineNumbers w:val="0"/>
            </w:pPr>
            <w:r>
              <w:t>Multifamily</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F723EC7">
            <w:pPr>
              <w:pStyle w:val="7"/>
              <w:keepNext w:val="0"/>
              <w:keepLines w:val="0"/>
              <w:widowControl/>
              <w:suppressLineNumbers w:val="0"/>
            </w:pPr>
            <w:r>
              <w:t>15% Reduction in sector energy consumption.</w:t>
            </w:r>
          </w:p>
        </w:tc>
      </w:tr>
      <w:tr w14:paraId="101E13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54B447A">
            <w:pPr>
              <w:pStyle w:val="7"/>
              <w:keepNext w:val="0"/>
              <w:keepLines w:val="0"/>
              <w:widowControl/>
              <w:suppressLineNumbers w:val="0"/>
            </w:pPr>
            <w:r>
              <w:rPr>
                <w:b/>
                <w:bCs/>
              </w:rPr>
              <w:t>2040 (Long-term)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D03C204">
            <w:pPr>
              <w:pStyle w:val="7"/>
              <w:keepNext w:val="0"/>
              <w:keepLines w:val="0"/>
              <w:widowControl/>
              <w:suppressLineNumbers w:val="0"/>
            </w:pPr>
            <w:r>
              <w:t>Public Buildings</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46E7AEE">
            <w:pPr>
              <w:pStyle w:val="7"/>
              <w:keepNext w:val="0"/>
              <w:keepLines w:val="0"/>
              <w:widowControl/>
              <w:suppressLineNumbers w:val="0"/>
            </w:pPr>
            <w:r>
              <w:t>20% Reduction in sector energy consumption.</w:t>
            </w:r>
          </w:p>
        </w:tc>
      </w:tr>
      <w:tr w14:paraId="2C278C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8941F3A">
            <w:pPr>
              <w:pStyle w:val="7"/>
              <w:keepNext w:val="0"/>
              <w:keepLines w:val="0"/>
              <w:widowControl/>
              <w:suppressLineNumbers w:val="0"/>
            </w:pPr>
            <w:r>
              <w:rPr>
                <w:b/>
                <w:bCs/>
              </w:rPr>
              <w:t>2040 (Long-term)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F5EB9D0">
            <w:pPr>
              <w:pStyle w:val="7"/>
              <w:keepNext w:val="0"/>
              <w:keepLines w:val="0"/>
              <w:widowControl/>
              <w:suppressLineNumbers w:val="0"/>
            </w:pPr>
            <w:r>
              <w:t>Ger Districts</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58A8C08">
            <w:pPr>
              <w:pStyle w:val="7"/>
              <w:keepNext w:val="0"/>
              <w:keepLines w:val="0"/>
              <w:widowControl/>
              <w:suppressLineNumbers w:val="0"/>
            </w:pPr>
            <w:r>
              <w:t>50% Reduction in sector energy consumption.</w:t>
            </w:r>
          </w:p>
        </w:tc>
      </w:tr>
    </w:tbl>
    <w:p w14:paraId="32DA32D8">
      <w:pPr>
        <w:pStyle w:val="4"/>
        <w:keepNext w:val="0"/>
        <w:keepLines w:val="0"/>
        <w:widowControl/>
        <w:suppressLineNumbers w:val="0"/>
      </w:pPr>
      <w:r>
        <w:rPr>
          <w:b/>
          <w:bCs/>
        </w:rPr>
        <w:t>4.2 The 15 Core Actions for Urban Transformation</w:t>
      </w:r>
    </w:p>
    <w:p w14:paraId="067E9624">
      <w:pPr>
        <w:pStyle w:val="7"/>
        <w:keepNext w:val="0"/>
        <w:keepLines w:val="0"/>
        <w:widowControl/>
        <w:suppressLineNumbers w:val="0"/>
      </w:pPr>
      <w:r>
        <w:t>To achieve these targets, the LEEAP identifies 15 core actions, categorized by building type. These actions must be implemented in a coordinated sequence to avoid the economic waste of "stranded assets" (e.g., insulating a building that is slated for decommissioning).</w:t>
      </w:r>
    </w:p>
    <w:p w14:paraId="351C2779">
      <w:pPr>
        <w:keepNext w:val="0"/>
        <w:keepLines w:val="0"/>
        <w:widowControl/>
        <w:numPr>
          <w:ilvl w:val="0"/>
          <w:numId w:val="11"/>
        </w:numPr>
        <w:suppressLineNumbers w:val="0"/>
        <w:spacing w:before="0" w:beforeAutospacing="1" w:after="0" w:afterAutospacing="1"/>
        <w:ind w:left="720" w:hanging="360"/>
      </w:pPr>
      <w:r>
        <w:rPr>
          <w:b/>
          <w:bCs/>
        </w:rPr>
        <w:t>Public Buildings (Energy Management):</w:t>
      </w:r>
      <w:r>
        <w:t xml:space="preserve"> Introducing mandatory energy monitoring and management systems in all 1,800+ public buildings (schools, kindergartens, administrative centers).</w:t>
      </w:r>
    </w:p>
    <w:p w14:paraId="6B8A181C">
      <w:pPr>
        <w:keepNext w:val="0"/>
        <w:keepLines w:val="0"/>
        <w:widowControl/>
        <w:numPr>
          <w:ilvl w:val="0"/>
          <w:numId w:val="11"/>
        </w:numPr>
        <w:suppressLineNumbers w:val="0"/>
        <w:spacing w:before="0" w:beforeAutospacing="1" w:after="0" w:afterAutospacing="1"/>
        <w:ind w:left="720" w:hanging="360"/>
      </w:pPr>
      <w:r>
        <w:rPr>
          <w:b/>
          <w:bCs/>
        </w:rPr>
        <w:t>Public Buildings (Heat Regulation):</w:t>
      </w:r>
      <w:r>
        <w:t xml:space="preserve"> Installing automated substations to manage the 360-510 kWh/m² demand discrepancies.</w:t>
      </w:r>
    </w:p>
    <w:p w14:paraId="77A43C70">
      <w:pPr>
        <w:keepNext w:val="0"/>
        <w:keepLines w:val="0"/>
        <w:widowControl/>
        <w:numPr>
          <w:ilvl w:val="0"/>
          <w:numId w:val="11"/>
        </w:numPr>
        <w:suppressLineNumbers w:val="0"/>
        <w:spacing w:before="0" w:beforeAutospacing="1" w:after="0" w:afterAutospacing="1"/>
        <w:ind w:left="720" w:hanging="360"/>
      </w:pPr>
      <w:r>
        <w:rPr>
          <w:b/>
          <w:bCs/>
        </w:rPr>
        <w:t>Public Buildings (Pilot Renovation):</w:t>
      </w:r>
      <w:r>
        <w:t xml:space="preserve"> Developing and testing comprehensive Tier 3 retrofits in representative archetypes.</w:t>
      </w:r>
    </w:p>
    <w:p w14:paraId="64404BE6">
      <w:pPr>
        <w:keepNext w:val="0"/>
        <w:keepLines w:val="0"/>
        <w:widowControl/>
        <w:numPr>
          <w:ilvl w:val="0"/>
          <w:numId w:val="11"/>
        </w:numPr>
        <w:suppressLineNumbers w:val="0"/>
        <w:spacing w:before="0" w:beforeAutospacing="1" w:after="0" w:afterAutospacing="1"/>
        <w:ind w:left="720" w:hanging="360"/>
      </w:pPr>
      <w:r>
        <w:rPr>
          <w:b/>
          <w:bCs/>
        </w:rPr>
        <w:t>Public Buildings (Up-scaling):</w:t>
      </w:r>
      <w:r>
        <w:t xml:space="preserve"> Moving from pilot projects to a city-wide mandate for all public assets.</w:t>
      </w:r>
    </w:p>
    <w:p w14:paraId="225AEE90">
      <w:pPr>
        <w:keepNext w:val="0"/>
        <w:keepLines w:val="0"/>
        <w:widowControl/>
        <w:numPr>
          <w:ilvl w:val="0"/>
          <w:numId w:val="11"/>
        </w:numPr>
        <w:suppressLineNumbers w:val="0"/>
        <w:spacing w:before="0" w:beforeAutospacing="1" w:after="0" w:afterAutospacing="1"/>
        <w:ind w:left="720" w:hanging="360"/>
      </w:pPr>
      <w:r>
        <w:rPr>
          <w:b/>
          <w:bCs/>
        </w:rPr>
        <w:t>Multifamily (Metering):</w:t>
      </w:r>
      <w:r>
        <w:t xml:space="preserve"> Installation of building-level energy meters to move away from "flat-rate" billing.</w:t>
      </w:r>
    </w:p>
    <w:p w14:paraId="26C7304F">
      <w:pPr>
        <w:keepNext w:val="0"/>
        <w:keepLines w:val="0"/>
        <w:widowControl/>
        <w:numPr>
          <w:ilvl w:val="0"/>
          <w:numId w:val="11"/>
        </w:numPr>
        <w:suppressLineNumbers w:val="0"/>
        <w:spacing w:before="0" w:beforeAutospacing="1" w:after="0" w:afterAutospacing="1"/>
        <w:ind w:left="720" w:hanging="360"/>
      </w:pPr>
      <w:r>
        <w:rPr>
          <w:b/>
          <w:bCs/>
        </w:rPr>
        <w:t>Multifamily (Tariff Reform):</w:t>
      </w:r>
      <w:r>
        <w:t xml:space="preserve"> Shifting toward full cost-recovery tariffs to create an economic incentive for efficiency.</w:t>
      </w:r>
    </w:p>
    <w:p w14:paraId="35A37EB9">
      <w:pPr>
        <w:keepNext w:val="0"/>
        <w:keepLines w:val="0"/>
        <w:widowControl/>
        <w:numPr>
          <w:ilvl w:val="0"/>
          <w:numId w:val="11"/>
        </w:numPr>
        <w:suppressLineNumbers w:val="0"/>
        <w:spacing w:before="0" w:beforeAutospacing="1" w:after="0" w:afterAutospacing="1"/>
        <w:ind w:left="720" w:hanging="360"/>
      </w:pPr>
      <w:r>
        <w:rPr>
          <w:b/>
          <w:bCs/>
        </w:rPr>
        <w:t>Multifamily (Renovation Program):</w:t>
      </w:r>
      <w:r>
        <w:t xml:space="preserve"> Creating a legal framework for HOAs to undertake Tier 2 and Tier 3 retrofits.</w:t>
      </w:r>
    </w:p>
    <w:p w14:paraId="4717C48B">
      <w:pPr>
        <w:keepNext w:val="0"/>
        <w:keepLines w:val="0"/>
        <w:widowControl/>
        <w:numPr>
          <w:ilvl w:val="0"/>
          <w:numId w:val="11"/>
        </w:numPr>
        <w:suppressLineNumbers w:val="0"/>
        <w:spacing w:before="0" w:beforeAutospacing="1" w:after="0" w:afterAutospacing="1"/>
        <w:ind w:left="720" w:hanging="360"/>
      </w:pPr>
      <w:r>
        <w:rPr>
          <w:b/>
          <w:bCs/>
        </w:rPr>
        <w:t>Multifamily (Up-scaling):</w:t>
      </w:r>
      <w:r>
        <w:t xml:space="preserve"> Leveraging the Building Energy Efficiency Fund (BEEF) to finance mass renovations.</w:t>
      </w:r>
    </w:p>
    <w:p w14:paraId="475D96E3">
      <w:pPr>
        <w:keepNext w:val="0"/>
        <w:keepLines w:val="0"/>
        <w:widowControl/>
        <w:numPr>
          <w:ilvl w:val="0"/>
          <w:numId w:val="11"/>
        </w:numPr>
        <w:suppressLineNumbers w:val="0"/>
        <w:spacing w:before="0" w:beforeAutospacing="1" w:after="0" w:afterAutospacing="1"/>
        <w:ind w:left="720" w:hanging="360"/>
      </w:pPr>
      <w:r>
        <w:rPr>
          <w:b/>
          <w:bCs/>
        </w:rPr>
        <w:t>Ger Districts (Clean Stoves):</w:t>
      </w:r>
      <w:r>
        <w:t xml:space="preserve"> Replacing inefficient coal stoves in all 220,000 Ger district households by 2030.</w:t>
      </w:r>
    </w:p>
    <w:p w14:paraId="7C4164D1">
      <w:pPr>
        <w:keepNext w:val="0"/>
        <w:keepLines w:val="0"/>
        <w:widowControl/>
        <w:numPr>
          <w:ilvl w:val="0"/>
          <w:numId w:val="11"/>
        </w:numPr>
        <w:suppressLineNumbers w:val="0"/>
        <w:spacing w:before="0" w:beforeAutospacing="1" w:after="0" w:afterAutospacing="1"/>
        <w:ind w:left="720" w:hanging="360"/>
      </w:pPr>
      <w:r>
        <w:rPr>
          <w:b/>
          <w:bCs/>
        </w:rPr>
        <w:t>Ger Districts (New Stoves):</w:t>
      </w:r>
      <w:r>
        <w:t xml:space="preserve"> Implementing clean stove standards for all new settlements to limit the expansion of the "smoke plume."</w:t>
      </w:r>
    </w:p>
    <w:p w14:paraId="5A9FB037">
      <w:pPr>
        <w:keepNext w:val="0"/>
        <w:keepLines w:val="0"/>
        <w:widowControl/>
        <w:numPr>
          <w:ilvl w:val="0"/>
          <w:numId w:val="11"/>
        </w:numPr>
        <w:suppressLineNumbers w:val="0"/>
        <w:spacing w:before="0" w:beforeAutospacing="1" w:after="0" w:afterAutospacing="1"/>
        <w:ind w:left="720" w:hanging="360"/>
      </w:pPr>
      <w:r>
        <w:rPr>
          <w:b/>
          <w:bCs/>
        </w:rPr>
        <w:t>Ger Districts (Renovation Program):</w:t>
      </w:r>
      <w:r>
        <w:t xml:space="preserve"> Developing a single-family home renovation model based on the GERES approach.</w:t>
      </w:r>
    </w:p>
    <w:p w14:paraId="235763AB">
      <w:pPr>
        <w:keepNext w:val="0"/>
        <w:keepLines w:val="0"/>
        <w:widowControl/>
        <w:numPr>
          <w:ilvl w:val="0"/>
          <w:numId w:val="11"/>
        </w:numPr>
        <w:suppressLineNumbers w:val="0"/>
        <w:spacing w:before="0" w:beforeAutospacing="1" w:after="0" w:afterAutospacing="1"/>
        <w:ind w:left="720" w:hanging="360"/>
      </w:pPr>
      <w:r>
        <w:rPr>
          <w:b/>
          <w:bCs/>
        </w:rPr>
        <w:t>Ger Districts (Up-scaling):</w:t>
      </w:r>
      <w:r>
        <w:t xml:space="preserve"> Expanding the GERES approach to provide insulation "kits" for Ger households.</w:t>
      </w:r>
    </w:p>
    <w:p w14:paraId="098AA193">
      <w:pPr>
        <w:keepNext w:val="0"/>
        <w:keepLines w:val="0"/>
        <w:widowControl/>
        <w:numPr>
          <w:ilvl w:val="0"/>
          <w:numId w:val="11"/>
        </w:numPr>
        <w:suppressLineNumbers w:val="0"/>
        <w:spacing w:before="0" w:beforeAutospacing="1" w:after="0" w:afterAutospacing="1"/>
        <w:ind w:left="720" w:hanging="360"/>
      </w:pPr>
      <w:r>
        <w:rPr>
          <w:b/>
          <w:bCs/>
        </w:rPr>
        <w:t>New Construction (Certificates):</w:t>
      </w:r>
      <w:r>
        <w:t xml:space="preserve"> Mandatory energy performance certificates (EPCs) for all new buildings.</w:t>
      </w:r>
    </w:p>
    <w:p w14:paraId="449F1892">
      <w:pPr>
        <w:keepNext w:val="0"/>
        <w:keepLines w:val="0"/>
        <w:widowControl/>
        <w:numPr>
          <w:ilvl w:val="0"/>
          <w:numId w:val="11"/>
        </w:numPr>
        <w:suppressLineNumbers w:val="0"/>
        <w:spacing w:before="0" w:beforeAutospacing="1" w:after="0" w:afterAutospacing="1"/>
        <w:ind w:left="720" w:hanging="360"/>
      </w:pPr>
      <w:r>
        <w:rPr>
          <w:b/>
          <w:bCs/>
        </w:rPr>
        <w:t>New Construction (District Connection):</w:t>
      </w:r>
      <w:r>
        <w:t xml:space="preserve"> Forcing new buildings to connect to centralized energy sources to prevent the use of localized, high-emission boilers.</w:t>
      </w:r>
    </w:p>
    <w:p w14:paraId="22C0C7BB">
      <w:pPr>
        <w:keepNext w:val="0"/>
        <w:keepLines w:val="0"/>
        <w:widowControl/>
        <w:numPr>
          <w:ilvl w:val="0"/>
          <w:numId w:val="11"/>
        </w:numPr>
        <w:suppressLineNumbers w:val="0"/>
        <w:spacing w:before="0" w:beforeAutospacing="1" w:after="0" w:afterAutospacing="1"/>
        <w:ind w:left="720" w:hanging="360"/>
      </w:pPr>
      <w:r>
        <w:rPr>
          <w:b/>
          <w:bCs/>
        </w:rPr>
        <w:t>New Construction (Code Enforcement):</w:t>
      </w:r>
      <w:r>
        <w:t xml:space="preserve"> Updating and strictly enforcing building codes to meet modern thermal resistance standards.</w:t>
      </w:r>
    </w:p>
    <w:p w14:paraId="1DE3DF76">
      <w:pPr>
        <w:pStyle w:val="3"/>
        <w:keepNext w:val="0"/>
        <w:keepLines w:val="0"/>
        <w:widowControl/>
        <w:suppressLineNumbers w:val="0"/>
      </w:pPr>
      <w:r>
        <w:rPr>
          <w:b/>
          <w:bCs/>
        </w:rPr>
        <w:t>CHAPTER 5: MATERIAL AND ENGINEERING INNOVATION</w:t>
      </w:r>
    </w:p>
    <w:p w14:paraId="2DF0B09C">
      <w:pPr>
        <w:pStyle w:val="4"/>
        <w:keepNext w:val="0"/>
        <w:keepLines w:val="0"/>
        <w:widowControl/>
        <w:suppressLineNumbers w:val="0"/>
      </w:pPr>
      <w:r>
        <w:rPr>
          <w:b/>
          <w:bCs/>
        </w:rPr>
        <w:t>5.1 Local Materials Science: Sheep Wool and Rock Wool Integration</w:t>
      </w:r>
    </w:p>
    <w:p w14:paraId="0ACB3D96">
      <w:pPr>
        <w:pStyle w:val="7"/>
        <w:keepNext w:val="0"/>
        <w:keepLines w:val="0"/>
        <w:widowControl/>
        <w:suppressLineNumbers w:val="0"/>
      </w:pPr>
      <w:r>
        <w:t>A sustainable energy transition must minimize the carbon footprint of the renovation materials themselves. Mongolia’s agricultural sector provides a unique opportunity for material innovation.</w:t>
      </w:r>
    </w:p>
    <w:p w14:paraId="29F8F349">
      <w:pPr>
        <w:keepNext w:val="0"/>
        <w:keepLines w:val="0"/>
        <w:widowControl/>
        <w:numPr>
          <w:ilvl w:val="0"/>
          <w:numId w:val="12"/>
        </w:numPr>
        <w:suppressLineNumbers w:val="0"/>
        <w:spacing w:before="0" w:beforeAutospacing="1" w:after="0" w:afterAutospacing="1"/>
        <w:ind w:left="720" w:hanging="360"/>
      </w:pPr>
      <w:r>
        <w:rPr>
          <w:b/>
          <w:bCs/>
        </w:rPr>
        <w:t>Sheep Wool Insulation:</w:t>
      </w:r>
      <w:r>
        <w:t xml:space="preserve"> Mongolia possesses an abundant supply of raw wool. As an insulation material, sheep wool is technologically superior in managing "moisture flux." It is hygroscopic, meaning it can absorb and release moisture without losing its thermal resistance (R-value). In Ulaanbaatar’s specific climate—where indoor humidity from residents meets the extreme external dry cold—sheep wool manages the condensation risk within the wall assembly more effectively than synthetic alternatives.</w:t>
      </w:r>
    </w:p>
    <w:p w14:paraId="0F136994">
      <w:pPr>
        <w:keepNext w:val="0"/>
        <w:keepLines w:val="0"/>
        <w:widowControl/>
        <w:numPr>
          <w:ilvl w:val="0"/>
          <w:numId w:val="12"/>
        </w:numPr>
        <w:suppressLineNumbers w:val="0"/>
        <w:spacing w:before="0" w:beforeAutospacing="1" w:after="0" w:afterAutospacing="1"/>
        <w:ind w:left="720" w:hanging="360"/>
      </w:pPr>
      <w:r>
        <w:rPr>
          <w:b/>
          <w:bCs/>
        </w:rPr>
        <w:t>Rock Wool:</w:t>
      </w:r>
      <w:r>
        <w:t xml:space="preserve"> For high-density urban areas, Rock wool (basalt fiber) is the preferred material for Tier 3 recladding. It is non-combustible, essential for fire safety in multi-story 'Ugsarmal bair' blocks. Local manufacturing by firms like </w:t>
      </w:r>
      <w:r>
        <w:rPr>
          <w:b/>
          <w:bCs/>
        </w:rPr>
        <w:t>TESO</w:t>
      </w:r>
      <w:r>
        <w:t xml:space="preserve"> and </w:t>
      </w:r>
      <w:r>
        <w:rPr>
          <w:b/>
          <w:bCs/>
        </w:rPr>
        <w:t>Euro Basalt</w:t>
      </w:r>
      <w:r>
        <w:t xml:space="preserve"> is critical. By producing Rock wool locally, Mongolia reduces the €600 million investment requirement by eliminating import costs and supporting the domestic industrial base. Rock wool’s high specific heat capacity provides the "thermal mass" needed to stabilize the 60°C gradient.</w:t>
      </w:r>
    </w:p>
    <w:p w14:paraId="231CA89A">
      <w:pPr>
        <w:pStyle w:val="4"/>
        <w:keepNext w:val="0"/>
        <w:keepLines w:val="0"/>
        <w:widowControl/>
        <w:suppressLineNumbers w:val="0"/>
      </w:pPr>
      <w:r>
        <w:rPr>
          <w:b/>
          <w:bCs/>
        </w:rPr>
        <w:t>5.2 Advanced Glazing: Vacuum Insulated Glass (VIG) and Thermal Apertures</w:t>
      </w:r>
    </w:p>
    <w:p w14:paraId="1B8981D6">
      <w:pPr>
        <w:pStyle w:val="7"/>
        <w:keepNext w:val="0"/>
        <w:keepLines w:val="0"/>
        <w:widowControl/>
        <w:suppressLineNumbers w:val="0"/>
      </w:pPr>
      <w:r>
        <w:t>Windows represent the "weakest link" in the building envelope, often accounting for up to 40% of total heat loss. In Ulaanbaatar, traditional double-glazing is insufficient for the -40°C winter.</w:t>
      </w:r>
    </w:p>
    <w:p w14:paraId="376A2DD9">
      <w:pPr>
        <w:keepNext w:val="0"/>
        <w:keepLines w:val="0"/>
        <w:widowControl/>
        <w:numPr>
          <w:ilvl w:val="0"/>
          <w:numId w:val="13"/>
        </w:numPr>
        <w:suppressLineNumbers w:val="0"/>
        <w:spacing w:before="0" w:beforeAutospacing="1" w:after="0" w:afterAutospacing="1"/>
        <w:ind w:left="720" w:hanging="360"/>
      </w:pPr>
      <w:r>
        <w:rPr>
          <w:b/>
          <w:bCs/>
        </w:rPr>
        <w:t>The VIG Solution:</w:t>
      </w:r>
      <w:r>
        <w:t xml:space="preserve"> Vacuum Insulated Glass (VIG) utilizes a vacuum layer between glass panes, which eliminates convective and conductive heat transfer across the aperture. This allows a window to achieve the thermal resistance of a solid brick wall.</w:t>
      </w:r>
    </w:p>
    <w:p w14:paraId="617F15A3">
      <w:pPr>
        <w:keepNext w:val="0"/>
        <w:keepLines w:val="0"/>
        <w:widowControl/>
        <w:numPr>
          <w:ilvl w:val="0"/>
          <w:numId w:val="13"/>
        </w:numPr>
        <w:suppressLineNumbers w:val="0"/>
        <w:spacing w:before="0" w:beforeAutospacing="1" w:after="0" w:afterAutospacing="1"/>
        <w:ind w:left="720" w:hanging="360"/>
      </w:pPr>
      <w:r>
        <w:rPr>
          <w:b/>
          <w:bCs/>
        </w:rPr>
        <w:t>Sino-Mongolian Technical Synergy:</w:t>
      </w:r>
      <w:r>
        <w:t xml:space="preserve"> China is currently a global leader in VIG manufacturing and cold-climate glazing standards. Strengthening the technical exchange with Chinese research institutions, such as </w:t>
      </w:r>
      <w:r>
        <w:rPr>
          <w:b/>
          <w:bCs/>
        </w:rPr>
        <w:t>Guangxi University</w:t>
      </w:r>
      <w:r>
        <w:t>, is vital for the localized adoption of VIG technology. This partnership can facilitate the transfer of "warm edge" spacer technology and advanced coatings that are optimized for the high-altitude solar profile of the Mongolian plateau.</w:t>
      </w:r>
    </w:p>
    <w:p w14:paraId="3D4AA7F8">
      <w:pPr>
        <w:pStyle w:val="3"/>
        <w:keepNext w:val="0"/>
        <w:keepLines w:val="0"/>
        <w:widowControl/>
        <w:suppressLineNumbers w:val="0"/>
      </w:pPr>
      <w:r>
        <w:rPr>
          <w:b/>
          <w:bCs/>
        </w:rPr>
        <w:t>CHAPTER 6: FINANCING THE TRANSITION</w:t>
      </w:r>
    </w:p>
    <w:p w14:paraId="723F7360">
      <w:pPr>
        <w:pStyle w:val="4"/>
        <w:keepNext w:val="0"/>
        <w:keepLines w:val="0"/>
        <w:widowControl/>
        <w:suppressLineNumbers w:val="0"/>
      </w:pPr>
      <w:r>
        <w:rPr>
          <w:b/>
          <w:bCs/>
        </w:rPr>
        <w:t>6.1 The Tariff Barrier: Economics of Subsidized Energy</w:t>
      </w:r>
    </w:p>
    <w:p w14:paraId="0B3F4A4B">
      <w:pPr>
        <w:pStyle w:val="7"/>
        <w:keepNext w:val="0"/>
        <w:keepLines w:val="0"/>
        <w:widowControl/>
        <w:suppressLineNumbers w:val="0"/>
      </w:pPr>
      <w:r>
        <w:t>The most significant non-technical barrier to energy efficiency in Mongolia is the "cheap energy challenge." Currently, energy tariffs are kept artificially low through state subsidies.</w:t>
      </w:r>
    </w:p>
    <w:p w14:paraId="0459C388">
      <w:pPr>
        <w:keepNext w:val="0"/>
        <w:keepLines w:val="0"/>
        <w:widowControl/>
        <w:numPr>
          <w:ilvl w:val="0"/>
          <w:numId w:val="14"/>
        </w:numPr>
        <w:suppressLineNumbers w:val="0"/>
        <w:spacing w:before="0" w:beforeAutospacing="1" w:after="0" w:afterAutospacing="1"/>
        <w:ind w:left="720" w:hanging="360"/>
      </w:pPr>
      <w:r>
        <w:rPr>
          <w:b/>
          <w:bCs/>
        </w:rPr>
        <w:t>The Disincentive:</w:t>
      </w:r>
      <w:r>
        <w:t xml:space="preserve"> When energy is cheap, the "payback period" for a €150/m² renovation is often 20-30 years—a duration that neither private banks nor HOAs are willing to accept.</w:t>
      </w:r>
    </w:p>
    <w:p w14:paraId="0B938CC4">
      <w:pPr>
        <w:keepNext w:val="0"/>
        <w:keepLines w:val="0"/>
        <w:widowControl/>
        <w:numPr>
          <w:ilvl w:val="0"/>
          <w:numId w:val="14"/>
        </w:numPr>
        <w:suppressLineNumbers w:val="0"/>
        <w:spacing w:before="0" w:beforeAutospacing="1" w:after="0" w:afterAutospacing="1"/>
        <w:ind w:left="720" w:hanging="360"/>
      </w:pPr>
      <w:r>
        <w:rPr>
          <w:b/>
          <w:bCs/>
        </w:rPr>
        <w:t>Full Cost Recovery:</w:t>
      </w:r>
      <w:r>
        <w:t xml:space="preserve"> The LEEAP argues that the business case for efficiency only becomes "obvious" when tariffs reflect the actual cost of production, including social and environmental externalities [LEEAP, 2020, Image 13]. A shift toward cost-based pricing is essential to unlock private capital for renovation.</w:t>
      </w:r>
    </w:p>
    <w:p w14:paraId="11295FC5">
      <w:pPr>
        <w:pStyle w:val="4"/>
        <w:keepNext w:val="0"/>
        <w:keepLines w:val="0"/>
        <w:widowControl/>
        <w:suppressLineNumbers w:val="0"/>
      </w:pPr>
      <w:r>
        <w:rPr>
          <w:b/>
          <w:bCs/>
        </w:rPr>
        <w:t>6.2 Capital Mobilization: BEEF and On-Bill Repayment (OBR)</w:t>
      </w:r>
    </w:p>
    <w:p w14:paraId="1F8F97E2">
      <w:pPr>
        <w:pStyle w:val="7"/>
        <w:keepNext w:val="0"/>
        <w:keepLines w:val="0"/>
        <w:widowControl/>
        <w:suppressLineNumbers w:val="0"/>
      </w:pPr>
      <w:r>
        <w:t>The financial roadmap for the LEEAP requires massive capital scaling:</w:t>
      </w:r>
    </w:p>
    <w:p w14:paraId="5594EA96">
      <w:pPr>
        <w:keepNext w:val="0"/>
        <w:keepLines w:val="0"/>
        <w:widowControl/>
        <w:numPr>
          <w:ilvl w:val="0"/>
          <w:numId w:val="15"/>
        </w:numPr>
        <w:suppressLineNumbers w:val="0"/>
        <w:spacing w:before="0" w:beforeAutospacing="1" w:after="0" w:afterAutospacing="1"/>
        <w:ind w:left="720" w:hanging="360"/>
      </w:pPr>
      <w:r>
        <w:rPr>
          <w:b/>
          <w:bCs/>
        </w:rPr>
        <w:t>2021–2025:</w:t>
      </w:r>
      <w:r>
        <w:t xml:space="preserve"> €21.5 million (Pilot projects/Energy monitoring).</w:t>
      </w:r>
    </w:p>
    <w:p w14:paraId="179E0E15">
      <w:pPr>
        <w:keepNext w:val="0"/>
        <w:keepLines w:val="0"/>
        <w:widowControl/>
        <w:numPr>
          <w:ilvl w:val="0"/>
          <w:numId w:val="15"/>
        </w:numPr>
        <w:suppressLineNumbers w:val="0"/>
        <w:spacing w:before="0" w:beforeAutospacing="1" w:after="0" w:afterAutospacing="1"/>
        <w:ind w:left="720" w:hanging="360"/>
      </w:pPr>
      <w:r>
        <w:rPr>
          <w:b/>
          <w:bCs/>
        </w:rPr>
        <w:t>2026–2030:</w:t>
      </w:r>
      <w:r>
        <w:t xml:space="preserve"> €133.3 million.</w:t>
      </w:r>
    </w:p>
    <w:p w14:paraId="3C504059">
      <w:pPr>
        <w:keepNext w:val="0"/>
        <w:keepLines w:val="0"/>
        <w:widowControl/>
        <w:numPr>
          <w:ilvl w:val="0"/>
          <w:numId w:val="15"/>
        </w:numPr>
        <w:suppressLineNumbers w:val="0"/>
        <w:spacing w:before="0" w:beforeAutospacing="1" w:after="0" w:afterAutospacing="1"/>
        <w:ind w:left="720" w:hanging="360"/>
      </w:pPr>
      <w:r>
        <w:rPr>
          <w:b/>
          <w:bCs/>
        </w:rPr>
        <w:t>2031–2035:</w:t>
      </w:r>
      <w:r>
        <w:t xml:space="preserve"> €178.9 million.</w:t>
      </w:r>
    </w:p>
    <w:p w14:paraId="0F99491E">
      <w:pPr>
        <w:keepNext w:val="0"/>
        <w:keepLines w:val="0"/>
        <w:widowControl/>
        <w:numPr>
          <w:ilvl w:val="0"/>
          <w:numId w:val="15"/>
        </w:numPr>
        <w:suppressLineNumbers w:val="0"/>
        <w:spacing w:before="0" w:beforeAutospacing="1" w:after="0" w:afterAutospacing="1"/>
        <w:ind w:left="720" w:hanging="360"/>
      </w:pPr>
      <w:r>
        <w:rPr>
          <w:b/>
          <w:bCs/>
        </w:rPr>
        <w:t>2036–2040:</w:t>
      </w:r>
      <w:r>
        <w:t xml:space="preserve"> €270.9 million.</w:t>
      </w:r>
    </w:p>
    <w:p w14:paraId="2BA3A705">
      <w:pPr>
        <w:pStyle w:val="7"/>
        <w:keepNext w:val="0"/>
        <w:keepLines w:val="0"/>
        <w:widowControl/>
        <w:suppressLineNumbers w:val="0"/>
      </w:pPr>
      <w:r>
        <w:t>To bridge this gap, two institutional innovations are proposed:</w:t>
      </w:r>
    </w:p>
    <w:p w14:paraId="5793BDDD">
      <w:pPr>
        <w:keepNext w:val="0"/>
        <w:keepLines w:val="0"/>
        <w:widowControl/>
        <w:numPr>
          <w:ilvl w:val="0"/>
          <w:numId w:val="16"/>
        </w:numPr>
        <w:suppressLineNumbers w:val="0"/>
        <w:spacing w:before="0" w:beforeAutospacing="1" w:after="0" w:afterAutospacing="1"/>
        <w:ind w:left="720" w:hanging="360"/>
      </w:pPr>
      <w:r>
        <w:rPr>
          <w:b/>
          <w:bCs/>
        </w:rPr>
        <w:t>Building Energy Efficiency Fund (BEEF):</w:t>
      </w:r>
      <w:r>
        <w:t xml:space="preserve"> A revolving fund that provides low-interest loans specifically for Tier 2 and Tier 3 renovations. The BEEF can aggregate international donor capital (from the Green Climate Fund or World Bank) and distribute it to local HOAs.</w:t>
      </w:r>
    </w:p>
    <w:p w14:paraId="3C2C9C19">
      <w:pPr>
        <w:keepNext w:val="0"/>
        <w:keepLines w:val="0"/>
        <w:widowControl/>
        <w:numPr>
          <w:ilvl w:val="0"/>
          <w:numId w:val="16"/>
        </w:numPr>
        <w:suppressLineNumbers w:val="0"/>
        <w:spacing w:before="0" w:beforeAutospacing="1" w:after="0" w:afterAutospacing="1"/>
        <w:ind w:left="720" w:hanging="360"/>
      </w:pPr>
      <w:r>
        <w:rPr>
          <w:b/>
          <w:bCs/>
        </w:rPr>
        <w:t>On-Bill Repayment (OBR):</w:t>
      </w:r>
      <w:r>
        <w:t xml:space="preserve"> This mechanism allows residents to pay for their share of a renovation through their monthly utility bills. The energy savings realized from the renovation are used to pay down the loan, meaning the resident’s total monthly expenditure remains stable or decreases while their asset value increases. This is the only viable path for the 60% of the population living in Ger areas and aging apartments.</w:t>
      </w:r>
    </w:p>
    <w:p w14:paraId="62D29DCD">
      <w:pPr>
        <w:pStyle w:val="3"/>
        <w:keepNext w:val="0"/>
        <w:keepLines w:val="0"/>
        <w:widowControl/>
        <w:suppressLineNumbers w:val="0"/>
      </w:pPr>
      <w:r>
        <w:rPr>
          <w:b/>
          <w:bCs/>
        </w:rPr>
        <w:t>CHAPTER 7: SOCIO-ECONOMIC IMPACT AND PUBLIC HEALTH</w:t>
      </w:r>
    </w:p>
    <w:p w14:paraId="25800216">
      <w:pPr>
        <w:pStyle w:val="4"/>
        <w:keepNext w:val="0"/>
        <w:keepLines w:val="0"/>
        <w:widowControl/>
        <w:suppressLineNumbers w:val="0"/>
      </w:pPr>
      <w:r>
        <w:rPr>
          <w:b/>
          <w:bCs/>
        </w:rPr>
        <w:t>7.1 The Air Quality Crisis: Linking Efficiency to Respiratory Outcomes</w:t>
      </w:r>
    </w:p>
    <w:p w14:paraId="4E3922FD">
      <w:pPr>
        <w:pStyle w:val="7"/>
        <w:keepNext w:val="0"/>
        <w:keepLines w:val="0"/>
        <w:widowControl/>
        <w:suppressLineNumbers w:val="0"/>
      </w:pPr>
      <w:r>
        <w:t>The drive for energy efficiency in Ulaanbaatar is a public health imperative. The city’s air pollution is primarily a "heating pollution" problem.</w:t>
      </w:r>
    </w:p>
    <w:p w14:paraId="2E85B04D">
      <w:pPr>
        <w:keepNext w:val="0"/>
        <w:keepLines w:val="0"/>
        <w:widowControl/>
        <w:numPr>
          <w:ilvl w:val="0"/>
          <w:numId w:val="17"/>
        </w:numPr>
        <w:suppressLineNumbers w:val="0"/>
        <w:spacing w:before="0" w:beforeAutospacing="1" w:after="0" w:afterAutospacing="1"/>
        <w:ind w:left="720" w:hanging="360"/>
      </w:pPr>
      <w:r>
        <w:rPr>
          <w:b/>
          <w:bCs/>
        </w:rPr>
        <w:t>The PM2.5 Imperative:</w:t>
      </w:r>
      <w:r>
        <w:t xml:space="preserve"> Mean PM2.5 levels in Ulaanbaatar are 3.9 times higher than target safety standards [LEEAP, 2020]. This pollution is directly linked to the burning of raw coal in inefficient stoves in the Ger districts.</w:t>
      </w:r>
    </w:p>
    <w:p w14:paraId="2ADE84BD">
      <w:pPr>
        <w:keepNext w:val="0"/>
        <w:keepLines w:val="0"/>
        <w:widowControl/>
        <w:numPr>
          <w:ilvl w:val="0"/>
          <w:numId w:val="17"/>
        </w:numPr>
        <w:suppressLineNumbers w:val="0"/>
        <w:spacing w:before="0" w:beforeAutospacing="1" w:after="0" w:afterAutospacing="1"/>
        <w:ind w:left="720" w:hanging="360"/>
      </w:pPr>
      <w:r>
        <w:rPr>
          <w:b/>
          <w:bCs/>
        </w:rPr>
        <w:t>The Respiratory Link:</w:t>
      </w:r>
      <w:r>
        <w:t xml:space="preserve"> Research from UNICEF and the World Bank identifies Ulaanbaatar as having one of the highest rates of childhood respiratory illness in the world. By reducing building heat demand by 50-70%, the city can proportionally reduce the volume of coal burned. Efficiency is the most cost-effective "medicine" for Ulaanbaatar’s children.</w:t>
      </w:r>
    </w:p>
    <w:p w14:paraId="6F8E9D90">
      <w:pPr>
        <w:pStyle w:val="4"/>
        <w:keepNext w:val="0"/>
        <w:keepLines w:val="0"/>
        <w:widowControl/>
        <w:suppressLineNumbers w:val="0"/>
      </w:pPr>
      <w:r>
        <w:rPr>
          <w:b/>
          <w:bCs/>
        </w:rPr>
        <w:t>7.2 The Business Case for Asset Conservation</w:t>
      </w:r>
    </w:p>
    <w:p w14:paraId="56C3A2B4">
      <w:pPr>
        <w:pStyle w:val="7"/>
        <w:keepNext w:val="0"/>
        <w:keepLines w:val="0"/>
        <w:widowControl/>
        <w:suppressLineNumbers w:val="0"/>
      </w:pPr>
      <w:r>
        <w:t>Beyond energy savings, the LEEAP identifies five strategic reasons for investment:</w:t>
      </w:r>
    </w:p>
    <w:p w14:paraId="16CD6233">
      <w:pPr>
        <w:keepNext w:val="0"/>
        <w:keepLines w:val="0"/>
        <w:widowControl/>
        <w:numPr>
          <w:ilvl w:val="0"/>
          <w:numId w:val="18"/>
        </w:numPr>
        <w:suppressLineNumbers w:val="0"/>
        <w:spacing w:before="0" w:beforeAutospacing="1" w:after="0" w:afterAutospacing="1"/>
        <w:ind w:left="720" w:hanging="360"/>
      </w:pPr>
      <w:r>
        <w:rPr>
          <w:b/>
          <w:bCs/>
        </w:rPr>
        <w:t>Housing Shortage:</w:t>
      </w:r>
      <w:r>
        <w:t xml:space="preserve"> Renovating an existing building costs €100-150/m², whereas new construction costs €600/m². Preserving the 'Ugsarmal bair' stock is the only way to meet the city’s housing demand [LEEAP, 2020, Image 19].</w:t>
      </w:r>
    </w:p>
    <w:p w14:paraId="5EA663FC">
      <w:pPr>
        <w:keepNext w:val="0"/>
        <w:keepLines w:val="0"/>
        <w:widowControl/>
        <w:numPr>
          <w:ilvl w:val="0"/>
          <w:numId w:val="18"/>
        </w:numPr>
        <w:suppressLineNumbers w:val="0"/>
        <w:spacing w:before="0" w:beforeAutospacing="1" w:after="0" w:afterAutospacing="1"/>
        <w:ind w:left="720" w:hanging="360"/>
      </w:pPr>
      <w:r>
        <w:rPr>
          <w:b/>
          <w:bCs/>
        </w:rPr>
        <w:t>Asset Value Enhancement:</w:t>
      </w:r>
      <w:r>
        <w:t xml:space="preserve"> Energy-efficient renovations increase a property’s sales value by an estimated 20%, providing a direct wealth-building mechanism for homeowners.</w:t>
      </w:r>
    </w:p>
    <w:p w14:paraId="31B13CA9">
      <w:pPr>
        <w:keepNext w:val="0"/>
        <w:keepLines w:val="0"/>
        <w:widowControl/>
        <w:numPr>
          <w:ilvl w:val="0"/>
          <w:numId w:val="18"/>
        </w:numPr>
        <w:suppressLineNumbers w:val="0"/>
        <w:spacing w:before="0" w:beforeAutospacing="1" w:after="0" w:afterAutospacing="1"/>
        <w:ind w:left="720" w:hanging="360"/>
      </w:pPr>
      <w:r>
        <w:rPr>
          <w:b/>
          <w:bCs/>
        </w:rPr>
        <w:t>Lifespan Extension:</w:t>
      </w:r>
      <w:r>
        <w:t xml:space="preserve"> The "dry blanket" approach extends the technical life of socialist-era buildings by at least 30 years, preventing a massive infrastructure collapse in the 2040s.</w:t>
      </w:r>
    </w:p>
    <w:p w14:paraId="1E42CAC6">
      <w:pPr>
        <w:keepNext w:val="0"/>
        <w:keepLines w:val="0"/>
        <w:widowControl/>
        <w:numPr>
          <w:ilvl w:val="0"/>
          <w:numId w:val="18"/>
        </w:numPr>
        <w:suppressLineNumbers w:val="0"/>
        <w:spacing w:before="0" w:beforeAutospacing="1" w:after="0" w:afterAutospacing="1"/>
        <w:ind w:left="720" w:hanging="360"/>
      </w:pPr>
      <w:r>
        <w:rPr>
          <w:b/>
          <w:bCs/>
        </w:rPr>
        <w:t>Indoor Comfort and Productivity:</w:t>
      </w:r>
      <w:r>
        <w:t xml:space="preserve"> Improving the indoor microclimate in schools and offices is proven to enhance student achievements and employee productivity.</w:t>
      </w:r>
    </w:p>
    <w:p w14:paraId="64A0DA96">
      <w:pPr>
        <w:keepNext w:val="0"/>
        <w:keepLines w:val="0"/>
        <w:widowControl/>
        <w:numPr>
          <w:ilvl w:val="0"/>
          <w:numId w:val="18"/>
        </w:numPr>
        <w:suppressLineNumbers w:val="0"/>
        <w:spacing w:before="0" w:beforeAutospacing="1" w:after="0" w:afterAutospacing="1"/>
        <w:ind w:left="720" w:hanging="360"/>
      </w:pPr>
      <w:r>
        <w:rPr>
          <w:b/>
          <w:bCs/>
        </w:rPr>
        <w:t>Urban Aesthetic:</w:t>
      </w:r>
      <w:r>
        <w:t xml:space="preserve"> Mass renovation programs improve the visual and social quality of the city, transforming "dilapidated" neighborhoods into modern urban spaces.</w:t>
      </w:r>
    </w:p>
    <w:p w14:paraId="3860BAAA">
      <w:pPr>
        <w:pStyle w:val="3"/>
        <w:keepNext w:val="0"/>
        <w:keepLines w:val="0"/>
        <w:widowControl/>
        <w:suppressLineNumbers w:val="0"/>
      </w:pPr>
      <w:r>
        <w:rPr>
          <w:b/>
          <w:bCs/>
        </w:rPr>
        <w:t>CONCLUSION: SYNTHESIS AND SINO-MONGOLIAN COOPERATION</w:t>
      </w:r>
    </w:p>
    <w:p w14:paraId="4CD17847">
      <w:pPr>
        <w:pStyle w:val="7"/>
        <w:keepNext w:val="0"/>
        <w:keepLines w:val="0"/>
        <w:widowControl/>
        <w:suppressLineNumbers w:val="0"/>
      </w:pPr>
      <w:r>
        <w:t>The transformation of Ulaanbaatar into a sustainable, thermally resilient city is one of the most complex engineering challenges of the 21st century. The Local Energy Efficiency Action Plan (LEEAP) provides the necessary strategic framework to navigate this transition, moving from fragmented pilot projects to a comprehensive urban mandate. By 2040, the goal is to have a city where the building stock acts as a resilient shield against the harsh Mongolian plateau, rather than an energy drain.</w:t>
      </w:r>
    </w:p>
    <w:p w14:paraId="1A28ADA8">
      <w:pPr>
        <w:pStyle w:val="7"/>
        <w:keepNext w:val="0"/>
        <w:keepLines w:val="0"/>
        <w:widowControl/>
        <w:suppressLineNumbers w:val="0"/>
      </w:pPr>
      <w:r>
        <w:t xml:space="preserve">This transition cannot be achieved in isolation. The technical hurdles—from managing the 60°C thermal gradient to the mass production of Vacuum Insulated Glass—require deep, academic-led international cooperation. Strengthening the </w:t>
      </w:r>
      <w:r>
        <w:rPr>
          <w:b/>
          <w:bCs/>
        </w:rPr>
        <w:t>Sino-Mongolian technical exchange</w:t>
      </w:r>
      <w:r>
        <w:t xml:space="preserve"> is the primary geopolitical lever for success. Academic partnerships, particularly with </w:t>
      </w:r>
      <w:r>
        <w:rPr>
          <w:b/>
          <w:bCs/>
        </w:rPr>
        <w:t>Guangxi University</w:t>
      </w:r>
      <w:r>
        <w:t>, will be essential for developing localized material standards and cold-climate engineering curriculum. By combining China’s manufacturing and research prowess with Mongolia’s unique climatological data and local material resources (sheep wool, basalt), Ulaanbaatar can become a global model for sustainable urbanism in extreme environments. The vision is clear: a safe, healthy, and green city that serves as a testament to the power of technical cooperation and engineering rigor.</w:t>
      </w:r>
    </w:p>
    <w:p w14:paraId="353A58BD">
      <w:pPr>
        <w:pStyle w:val="3"/>
        <w:keepNext w:val="0"/>
        <w:keepLines w:val="0"/>
        <w:widowControl/>
        <w:suppressLineNumbers w:val="0"/>
      </w:pPr>
      <w:r>
        <w:rPr>
          <w:b/>
          <w:bCs/>
        </w:rPr>
        <w:t>COMPREHENSIVE BIBLIOGRAPHY</w:t>
      </w:r>
    </w:p>
    <w:p w14:paraId="0428E877">
      <w:pPr>
        <w:keepNext w:val="0"/>
        <w:keepLines w:val="0"/>
        <w:widowControl/>
        <w:numPr>
          <w:ilvl w:val="0"/>
          <w:numId w:val="19"/>
        </w:numPr>
        <w:suppressLineNumbers w:val="0"/>
        <w:spacing w:before="0" w:beforeAutospacing="1" w:after="0" w:afterAutospacing="1"/>
        <w:ind w:left="720" w:hanging="360"/>
      </w:pPr>
      <w:r>
        <w:rPr>
          <w:b/>
          <w:bCs/>
        </w:rPr>
        <w:t>Local Energy Efficiency Action Plan (LEEAP) Ulaanbaatar.</w:t>
      </w:r>
      <w:r>
        <w:t xml:space="preserve"> (2020). Prepared by INTEGRATION Umwelt &amp; Energie GmbH and Ekodoma Ltd. for the Municipality of Ulaanbaatar.</w:t>
      </w:r>
    </w:p>
    <w:p w14:paraId="0A1CA505">
      <w:pPr>
        <w:keepNext w:val="0"/>
        <w:keepLines w:val="0"/>
        <w:widowControl/>
        <w:numPr>
          <w:ilvl w:val="0"/>
          <w:numId w:val="19"/>
        </w:numPr>
        <w:suppressLineNumbers w:val="0"/>
        <w:spacing w:before="0" w:beforeAutospacing="1" w:after="0" w:afterAutospacing="1"/>
        <w:ind w:left="720" w:hanging="360"/>
      </w:pPr>
      <w:r>
        <w:rPr>
          <w:b/>
          <w:bCs/>
        </w:rPr>
        <w:t>Energy Law of Mongolia.</w:t>
      </w:r>
      <w:r>
        <w:t xml:space="preserve"> (2001, 2015). https://www.erc.mn</w:t>
      </w:r>
    </w:p>
    <w:p w14:paraId="4AA47FD4">
      <w:pPr>
        <w:keepNext w:val="0"/>
        <w:keepLines w:val="0"/>
        <w:widowControl/>
        <w:numPr>
          <w:ilvl w:val="0"/>
          <w:numId w:val="19"/>
        </w:numPr>
        <w:suppressLineNumbers w:val="0"/>
        <w:spacing w:before="0" w:beforeAutospacing="1" w:after="0" w:afterAutospacing="1"/>
        <w:ind w:left="720" w:hanging="360"/>
      </w:pPr>
      <w:r>
        <w:rPr>
          <w:b/>
          <w:bCs/>
        </w:rPr>
        <w:t>Energy Conservation Law of Mongolia.</w:t>
      </w:r>
      <w:r>
        <w:t xml:space="preserve"> (2015). https://www.erc.mn</w:t>
      </w:r>
    </w:p>
    <w:p w14:paraId="78A15EC5">
      <w:pPr>
        <w:keepNext w:val="0"/>
        <w:keepLines w:val="0"/>
        <w:widowControl/>
        <w:numPr>
          <w:ilvl w:val="0"/>
          <w:numId w:val="19"/>
        </w:numPr>
        <w:suppressLineNumbers w:val="0"/>
        <w:spacing w:before="0" w:beforeAutospacing="1" w:after="0" w:afterAutospacing="1"/>
        <w:ind w:left="720" w:hanging="360"/>
      </w:pPr>
      <w:r>
        <w:rPr>
          <w:b/>
          <w:bCs/>
        </w:rPr>
        <w:t>Renewable Energy Law of Mongolia.</w:t>
      </w:r>
      <w:r>
        <w:t xml:space="preserve"> (2007, 2015). https://www.erc.mn</w:t>
      </w:r>
    </w:p>
    <w:p w14:paraId="36655C1F">
      <w:pPr>
        <w:keepNext w:val="0"/>
        <w:keepLines w:val="0"/>
        <w:widowControl/>
        <w:numPr>
          <w:ilvl w:val="0"/>
          <w:numId w:val="19"/>
        </w:numPr>
        <w:suppressLineNumbers w:val="0"/>
        <w:spacing w:before="0" w:beforeAutospacing="1" w:after="0" w:afterAutospacing="1"/>
        <w:ind w:left="720" w:hanging="360"/>
      </w:pPr>
      <w:r>
        <w:rPr>
          <w:b/>
          <w:bCs/>
        </w:rPr>
        <w:t>Law on Air Quality of Mongolia.</w:t>
      </w:r>
      <w:r>
        <w:t xml:space="preserve"> (2012). https://www.legalinfo.mn</w:t>
      </w:r>
    </w:p>
    <w:p w14:paraId="197D8F65">
      <w:pPr>
        <w:keepNext w:val="0"/>
        <w:keepLines w:val="0"/>
        <w:widowControl/>
        <w:numPr>
          <w:ilvl w:val="0"/>
          <w:numId w:val="19"/>
        </w:numPr>
        <w:suppressLineNumbers w:val="0"/>
        <w:spacing w:before="0" w:beforeAutospacing="1" w:after="0" w:afterAutospacing="1"/>
        <w:ind w:left="720" w:hanging="360"/>
      </w:pPr>
      <w:r>
        <w:rPr>
          <w:b/>
          <w:bCs/>
        </w:rPr>
        <w:t>Ulaanbaatar 2020 Master Plan and Development Approaches for 2030.</w:t>
      </w:r>
      <w:r>
        <w:t xml:space="preserve"> https://www.ulaanbaatar.mn</w:t>
      </w:r>
    </w:p>
    <w:p w14:paraId="31439A3E">
      <w:pPr>
        <w:keepNext w:val="0"/>
        <w:keepLines w:val="0"/>
        <w:widowControl/>
        <w:numPr>
          <w:ilvl w:val="0"/>
          <w:numId w:val="19"/>
        </w:numPr>
        <w:suppressLineNumbers w:val="0"/>
        <w:spacing w:before="0" w:beforeAutospacing="1" w:after="0" w:afterAutospacing="1"/>
        <w:ind w:left="720" w:hanging="360"/>
      </w:pPr>
      <w:r>
        <w:rPr>
          <w:b/>
          <w:bCs/>
        </w:rPr>
        <w:t>Green Development Policy of Mongolia.</w:t>
      </w:r>
      <w:r>
        <w:t xml:space="preserve"> (2014). https://www.mne.gov.mn</w:t>
      </w:r>
    </w:p>
    <w:p w14:paraId="07234A16">
      <w:pPr>
        <w:keepNext w:val="0"/>
        <w:keepLines w:val="0"/>
        <w:widowControl/>
        <w:numPr>
          <w:ilvl w:val="0"/>
          <w:numId w:val="19"/>
        </w:numPr>
        <w:suppressLineNumbers w:val="0"/>
        <w:spacing w:before="0" w:beforeAutospacing="1" w:after="0" w:afterAutospacing="1"/>
        <w:ind w:left="720" w:hanging="360"/>
      </w:pPr>
      <w:r>
        <w:rPr>
          <w:b/>
          <w:bCs/>
        </w:rPr>
        <w:t>Mongolia Sustainable Development Vision 2030.</w:t>
      </w:r>
      <w:r>
        <w:t xml:space="preserve"> https://www.parliament.mn</w:t>
      </w:r>
    </w:p>
    <w:p w14:paraId="3BC95E18">
      <w:pPr>
        <w:keepNext w:val="0"/>
        <w:keepLines w:val="0"/>
        <w:widowControl/>
        <w:numPr>
          <w:ilvl w:val="0"/>
          <w:numId w:val="19"/>
        </w:numPr>
        <w:suppressLineNumbers w:val="0"/>
        <w:spacing w:before="0" w:beforeAutospacing="1" w:after="0" w:afterAutospacing="1"/>
        <w:ind w:left="720" w:hanging="360"/>
      </w:pPr>
      <w:r>
        <w:rPr>
          <w:b/>
          <w:bCs/>
        </w:rPr>
        <w:t>Energy Master Plan for Ulaanbaatar (GIZ).</w:t>
      </w:r>
      <w:r>
        <w:t xml:space="preserve"> https://www.giz.de</w:t>
      </w:r>
    </w:p>
    <w:p w14:paraId="77C76F7C">
      <w:pPr>
        <w:keepNext w:val="0"/>
        <w:keepLines w:val="0"/>
        <w:widowControl/>
        <w:numPr>
          <w:ilvl w:val="0"/>
          <w:numId w:val="19"/>
        </w:numPr>
        <w:suppressLineNumbers w:val="0"/>
        <w:spacing w:before="0" w:beforeAutospacing="1" w:after="0" w:afterAutospacing="1"/>
        <w:ind w:left="720" w:hanging="360"/>
      </w:pPr>
      <w:r>
        <w:rPr>
          <w:b/>
          <w:bCs/>
        </w:rPr>
        <w:t>Air Pollution in Mongolia: Opportunities for Further Actions (UNDP).</w:t>
      </w:r>
      <w:r>
        <w:t xml:space="preserve"> https://www.mn.undp.org</w:t>
      </w:r>
    </w:p>
    <w:p w14:paraId="2FE36036">
      <w:pPr>
        <w:keepNext w:val="0"/>
        <w:keepLines w:val="0"/>
        <w:widowControl/>
        <w:numPr>
          <w:ilvl w:val="0"/>
          <w:numId w:val="19"/>
        </w:numPr>
        <w:suppressLineNumbers w:val="0"/>
        <w:spacing w:before="0" w:beforeAutospacing="1" w:after="0" w:afterAutospacing="1"/>
        <w:ind w:left="720" w:hanging="360"/>
      </w:pPr>
      <w:r>
        <w:rPr>
          <w:b/>
          <w:bCs/>
        </w:rPr>
        <w:t>Mongolia’s Air Pollution Crisis: A Call to Action to Protect Children’s Health (UNICEF).</w:t>
      </w:r>
      <w:r>
        <w:t xml:space="preserve"> https://www.unicef.org/mongolia</w:t>
      </w:r>
    </w:p>
    <w:p w14:paraId="514963A5">
      <w:pPr>
        <w:keepNext w:val="0"/>
        <w:keepLines w:val="0"/>
        <w:widowControl/>
        <w:numPr>
          <w:ilvl w:val="0"/>
          <w:numId w:val="19"/>
        </w:numPr>
        <w:suppressLineNumbers w:val="0"/>
        <w:spacing w:before="0" w:beforeAutospacing="1" w:after="0" w:afterAutospacing="1"/>
        <w:ind w:left="720" w:hanging="360"/>
      </w:pPr>
      <w:r>
        <w:rPr>
          <w:b/>
          <w:bCs/>
        </w:rPr>
        <w:t>Toward Inclusive Urban Service Delivery in Ulaanbaatar (World Bank).</w:t>
      </w:r>
      <w:r>
        <w:t xml:space="preserve"> https://www.worldbank.org/en/country/mongolia</w:t>
      </w:r>
    </w:p>
    <w:p w14:paraId="5EC957E5">
      <w:pPr>
        <w:keepNext w:val="0"/>
        <w:keepLines w:val="0"/>
        <w:widowControl/>
        <w:numPr>
          <w:ilvl w:val="0"/>
          <w:numId w:val="19"/>
        </w:numPr>
        <w:suppressLineNumbers w:val="0"/>
        <w:spacing w:before="0" w:beforeAutospacing="1" w:after="0" w:afterAutospacing="1"/>
        <w:ind w:left="720" w:hanging="360"/>
      </w:pPr>
      <w:r>
        <w:rPr>
          <w:b/>
          <w:bCs/>
        </w:rPr>
        <w:t>Air Quality Analysis of Ulaanbaatar: Improving Air Quality to Reduce Health Impacts (World Bank).</w:t>
      </w:r>
      <w:r>
        <w:t xml:space="preserve"> https://www.worldbank.org/en/country/mongolia</w:t>
      </w:r>
    </w:p>
    <w:p w14:paraId="276696AA">
      <w:pPr>
        <w:keepNext w:val="0"/>
        <w:keepLines w:val="0"/>
        <w:widowControl/>
        <w:numPr>
          <w:ilvl w:val="0"/>
          <w:numId w:val="19"/>
        </w:numPr>
        <w:suppressLineNumbers w:val="0"/>
        <w:spacing w:before="0" w:beforeAutospacing="1" w:after="0" w:afterAutospacing="1"/>
        <w:ind w:left="720" w:hanging="360"/>
      </w:pPr>
      <w:r>
        <w:rPr>
          <w:b/>
          <w:bCs/>
        </w:rPr>
        <w:t>GERES Program: Single Family House Renovation Experience.</w:t>
      </w:r>
      <w:r>
        <w:t xml:space="preserve"> https://www.geres.eu</w:t>
      </w:r>
    </w:p>
    <w:p w14:paraId="6246A708">
      <w:pPr>
        <w:keepNext w:val="0"/>
        <w:keepLines w:val="0"/>
        <w:widowControl/>
        <w:numPr>
          <w:ilvl w:val="0"/>
          <w:numId w:val="19"/>
        </w:numPr>
        <w:suppressLineNumbers w:val="0"/>
        <w:spacing w:before="0" w:beforeAutospacing="1" w:after="0" w:afterAutospacing="1"/>
        <w:ind w:left="720" w:hanging="360"/>
      </w:pPr>
      <w:r>
        <w:rPr>
          <w:b/>
          <w:bCs/>
        </w:rPr>
        <w:t>Nationally Appropriate Mitigation Actions (NAMA) in the Construction Sector in Mongolia (UNDP).</w:t>
      </w:r>
      <w:r>
        <w:t xml:space="preserve"> https://www.mn.undp.org</w:t>
      </w:r>
    </w:p>
    <w:p w14:paraId="023AF683">
      <w:pPr>
        <w:keepNext w:val="0"/>
        <w:keepLines w:val="0"/>
        <w:widowControl/>
        <w:numPr>
          <w:ilvl w:val="0"/>
          <w:numId w:val="19"/>
        </w:numPr>
        <w:suppressLineNumbers w:val="0"/>
        <w:spacing w:before="0" w:beforeAutospacing="1" w:after="0" w:afterAutospacing="1"/>
        <w:ind w:left="720" w:hanging="360"/>
      </w:pPr>
      <w:r>
        <w:rPr>
          <w:b/>
          <w:bCs/>
        </w:rPr>
        <w:t>Energy Audits of Chosen Typical Buildings in Mongolia.</w:t>
      </w:r>
      <w:r>
        <w:t xml:space="preserve"> (Seven, 2013).</w:t>
      </w:r>
    </w:p>
    <w:p w14:paraId="34C859AA">
      <w:pPr>
        <w:keepNext w:val="0"/>
        <w:keepLines w:val="0"/>
        <w:widowControl/>
        <w:numPr>
          <w:ilvl w:val="0"/>
          <w:numId w:val="19"/>
        </w:numPr>
        <w:suppressLineNumbers w:val="0"/>
        <w:spacing w:before="0" w:beforeAutospacing="1" w:after="0" w:afterAutospacing="1"/>
        <w:ind w:left="720" w:hanging="360"/>
      </w:pPr>
      <w:r>
        <w:rPr>
          <w:b/>
          <w:bCs/>
        </w:rPr>
        <w:t>General Statistical Database of Mongolia.</w:t>
      </w:r>
      <w:r>
        <w:t xml:space="preserve"> http://1212.mn</w:t>
      </w:r>
    </w:p>
    <w:p w14:paraId="72C2AB17">
      <w:pPr>
        <w:keepNext w:val="0"/>
        <w:keepLines w:val="0"/>
        <w:widowControl/>
        <w:numPr>
          <w:ilvl w:val="0"/>
          <w:numId w:val="19"/>
        </w:numPr>
        <w:suppressLineNumbers w:val="0"/>
        <w:spacing w:before="0" w:beforeAutospacing="1" w:after="0" w:afterAutospacing="1"/>
        <w:ind w:left="720" w:hanging="360"/>
      </w:pPr>
      <w:r>
        <w:rPr>
          <w:b/>
          <w:bCs/>
        </w:rPr>
        <w:t>National Energy Efficiency Action Program of Mongolia (2018-2022).</w:t>
      </w:r>
      <w:r>
        <w:t xml:space="preserve"> https://www.erc.mn</w:t>
      </w:r>
    </w:p>
    <w:p w14:paraId="3D31B119">
      <w:pPr>
        <w:keepNext w:val="0"/>
        <w:keepLines w:val="0"/>
        <w:widowControl/>
        <w:numPr>
          <w:ilvl w:val="0"/>
          <w:numId w:val="19"/>
        </w:numPr>
        <w:suppressLineNumbers w:val="0"/>
        <w:spacing w:before="0" w:beforeAutospacing="1" w:after="0" w:afterAutospacing="1"/>
        <w:ind w:left="720" w:hanging="360"/>
      </w:pPr>
      <w:r>
        <w:rPr>
          <w:b/>
          <w:bCs/>
        </w:rPr>
        <w:t>State Policy on Energy (2015-2030).</w:t>
      </w:r>
      <w:r>
        <w:t xml:space="preserve"> https://www.erc.mn</w:t>
      </w:r>
    </w:p>
    <w:p w14:paraId="52260E9C">
      <w:pPr>
        <w:keepNext w:val="0"/>
        <w:keepLines w:val="0"/>
        <w:widowControl/>
        <w:numPr>
          <w:ilvl w:val="0"/>
          <w:numId w:val="19"/>
        </w:numPr>
        <w:suppressLineNumbers w:val="0"/>
        <w:spacing w:before="0" w:beforeAutospacing="1" w:after="0" w:afterAutospacing="1"/>
        <w:ind w:left="720" w:hanging="360"/>
      </w:pPr>
      <w:r>
        <w:rPr>
          <w:b/>
          <w:bCs/>
        </w:rPr>
        <w:t>Regulation on Inventory of Heat Only Boilers (HOB).</w:t>
      </w:r>
      <w:r>
        <w:t xml:space="preserve"> Municipality of Ulaanbaatar. https://www.ulaanbaatar.mn</w:t>
      </w:r>
    </w:p>
    <w:p w14:paraId="0F321556">
      <w:pPr>
        <w:keepNext w:val="0"/>
        <w:keepLines w:val="0"/>
        <w:widowControl/>
        <w:numPr>
          <w:ilvl w:val="0"/>
          <w:numId w:val="19"/>
        </w:numPr>
        <w:suppressLineNumbers w:val="0"/>
        <w:spacing w:before="0" w:beforeAutospacing="1" w:after="0" w:afterAutospacing="1"/>
        <w:ind w:left="720" w:hanging="360"/>
      </w:pPr>
      <w:r>
        <w:rPr>
          <w:b/>
          <w:bCs/>
        </w:rPr>
        <w:t>Resolution to Ban Transportation and Use of Raw Coal.</w:t>
      </w:r>
      <w:r>
        <w:t xml:space="preserve"> Government of Mongolia. https://www.legalinfo.mn</w:t>
      </w:r>
    </w:p>
    <w:p w14:paraId="5B8B32E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7A4DD"/>
    <w:multiLevelType w:val="multilevel"/>
    <w:tmpl w:val="9F57A4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AE4B5A"/>
    <w:multiLevelType w:val="multilevel"/>
    <w:tmpl w:val="B3AE4B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F40B035"/>
    <w:multiLevelType w:val="multilevel"/>
    <w:tmpl w:val="CF40B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0D65FC2"/>
    <w:multiLevelType w:val="multilevel"/>
    <w:tmpl w:val="F0D65F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5D4F961"/>
    <w:multiLevelType w:val="multilevel"/>
    <w:tmpl w:val="F5D4F9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3541EA7"/>
    <w:multiLevelType w:val="multilevel"/>
    <w:tmpl w:val="13541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5450B67"/>
    <w:multiLevelType w:val="multilevel"/>
    <w:tmpl w:val="15450B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2608328"/>
    <w:multiLevelType w:val="multilevel"/>
    <w:tmpl w:val="226083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47ED607"/>
    <w:multiLevelType w:val="multilevel"/>
    <w:tmpl w:val="247ED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FD03AD1"/>
    <w:multiLevelType w:val="multilevel"/>
    <w:tmpl w:val="4FD03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0B39FA8"/>
    <w:multiLevelType w:val="multilevel"/>
    <w:tmpl w:val="50B39F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27D5A40"/>
    <w:multiLevelType w:val="multilevel"/>
    <w:tmpl w:val="527D5A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BA33D96"/>
    <w:multiLevelType w:val="multilevel"/>
    <w:tmpl w:val="7BA33D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
  </w:num>
  <w:num w:numId="10">
    <w:abstractNumId w:val="7"/>
  </w:num>
  <w:num w:numId="11">
    <w:abstractNumId w:val="11"/>
  </w:num>
  <w:num w:numId="12">
    <w:abstractNumId w:val="12"/>
  </w:num>
  <w:num w:numId="13">
    <w:abstractNumId w:val="5"/>
  </w:num>
  <w:num w:numId="14">
    <w:abstractNumId w:val="4"/>
  </w:num>
  <w:num w:numId="15">
    <w:abstractNumId w:val="9"/>
  </w:num>
  <w:num w:numId="16">
    <w:abstractNumId w:val="1"/>
  </w:num>
  <w:num w:numId="17">
    <w:abstractNumId w:val="8"/>
  </w:num>
  <w:num w:numId="18">
    <w:abstractNumId w:val="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3362DD"/>
    <w:rsid w:val="09D27A29"/>
    <w:rsid w:val="0FD53E86"/>
    <w:rsid w:val="22D514B6"/>
    <w:rsid w:val="28A83AC0"/>
    <w:rsid w:val="388A594F"/>
    <w:rsid w:val="3C3362DD"/>
    <w:rsid w:val="4D19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2026-06-28T15:39:00Z</dcterms:created>
  <dc:creator>under</dc:creator>
  <cp:lastModifiedBy>Munkhtuvshin Mungunkhuu</cp:lastModifiedBy>
  <dcterms:modified xsi:type="dcterms:W3CDTF">2026-06-28T18:05:04Z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6D50571CBCF94321964C02C2952855F8_11</vt:lpwstr>
  </property>
  <property fmtid="{D5CDD505-2E9C-101B-9397-08002B2CF9AE}" pid="4" name="KSOTemplateDocerSaveRecord">
    <vt:lpwstr>eyJoZGlkIjoiMTlkNmYyY2I5MTFjMWFhZWI4OTAzZTE5NjdkMGU3YzQiLCJ1c2VySWQiOiIxMDMwNzkyODc4ODc2NCJ9</vt:lpwstr>
  </property>
</Properties>
</file>