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License for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"MATLAB and Octave Functions for Computer Vision and Image Processing"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Basically I am happy for you to do whatever you like with these functions. Hence the following MIT type license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Copyright (c) 1995-2010 Peter Kovesi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Centre for Exploration Targeting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School of Earth and Environment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University of Western Australia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