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32"/>
        </w:rPr>
        <w:t>ALTINBAŞ UNIVERSITY</w:t>
      </w:r>
    </w:p>
    <w:p>
      <w:pPr>
        <w:spacing w:after="40"/>
        <w:jc w:val="center"/>
      </w:pPr>
      <w:r>
        <w:rPr>
          <w:b w:val="0"/>
          <w:i w:val="0"/>
          <w:sz w:val="24"/>
        </w:rPr>
        <w:t>Faculty of Engineering and Natural Sciences</w:t>
      </w:r>
    </w:p>
    <w:p>
      <w:pPr>
        <w:spacing w:after="600"/>
        <w:jc w:val="center"/>
      </w:pPr>
      <w:r>
        <w:rPr>
          <w:b w:val="0"/>
          <w:i w:val="0"/>
          <w:sz w:val="24"/>
        </w:rPr>
        <w:t>Department of Software Engineering</w:t>
      </w:r>
    </w:p>
    <w:p>
      <w:pPr>
        <w:spacing w:after="280"/>
        <w:jc w:val="center"/>
      </w:pPr>
      <w:r>
        <w:rPr>
          <w:b w:val="0"/>
          <w:i/>
          <w:sz w:val="26"/>
        </w:rPr>
        <w:t>Graduation Project</w:t>
      </w:r>
    </w:p>
    <w:p>
      <w:pPr>
        <w:spacing w:after="200"/>
        <w:jc w:val="center"/>
      </w:pPr>
      <w:r>
        <w:rPr>
          <w:b/>
          <w:i w:val="0"/>
          <w:color w:val="1F3A5F"/>
          <w:sz w:val="44"/>
        </w:rPr>
        <w:t>SkillStream: Multi-Role Online Learning Platform</w:t>
      </w:r>
    </w:p>
    <w:p>
      <w:pPr>
        <w:spacing w:after="1200"/>
        <w:jc w:val="center"/>
      </w:pPr>
      <w:r>
        <w:rPr>
          <w:b w:val="0"/>
          <w:i w:val="0"/>
          <w:sz w:val="28"/>
        </w:rPr>
        <w:t>Progress Report: Week 1 and Week 2</w:t>
      </w:r>
    </w:p>
    <w:tbl>
      <w:tblPr>
        <w:tblW w:type="auto" w:w="0"/>
        <w:jc w:val="center"/>
        <w:tblLook w:firstColumn="1" w:firstRow="1" w:lastColumn="0" w:lastRow="0" w:noHBand="0" w:noVBand="1" w:val="04A0"/>
      </w:tblPr>
      <w:tblGrid>
        <w:gridCol w:w="4703"/>
        <w:gridCol w:w="4703"/>
      </w:tblGrid>
      <w:tr>
        <w:tc>
          <w:tcPr>
            <w:tcW w:type="dxa" w:w="2551"/>
          </w:tcPr>
          <w:p>
            <w:r/>
            <w:r>
              <w:rPr>
                <w:b/>
              </w:rPr>
              <w:t>Course</w:t>
            </w:r>
          </w:p>
        </w:tc>
        <w:tc>
          <w:tcPr>
            <w:tcW w:type="dxa" w:w="4819"/>
          </w:tcPr>
          <w:p>
            <w:r/>
            <w:r>
              <w:t>Graduation Project</w:t>
            </w:r>
          </w:p>
        </w:tc>
      </w:tr>
      <w:tr>
        <w:tc>
          <w:tcPr>
            <w:tcW w:type="dxa" w:w="2551"/>
          </w:tcPr>
          <w:p>
            <w:r/>
            <w:r>
              <w:rPr>
                <w:b/>
              </w:rPr>
              <w:t>Institution</w:t>
            </w:r>
          </w:p>
        </w:tc>
        <w:tc>
          <w:tcPr>
            <w:tcW w:type="dxa" w:w="4819"/>
          </w:tcPr>
          <w:p>
            <w:r/>
            <w:r>
              <w:t>Altınbaş University</w:t>
            </w:r>
          </w:p>
        </w:tc>
      </w:tr>
      <w:tr>
        <w:tc>
          <w:tcPr>
            <w:tcW w:type="dxa" w:w="2551"/>
          </w:tcPr>
          <w:p>
            <w:r/>
            <w:r>
              <w:rPr>
                <w:b/>
              </w:rPr>
              <w:t>Instructor</w:t>
            </w:r>
          </w:p>
        </w:tc>
        <w:tc>
          <w:tcPr>
            <w:tcW w:type="dxa" w:w="4819"/>
          </w:tcPr>
          <w:p>
            <w:r/>
            <w:r>
              <w:t>Dr. F. Kuzey Edes Huyal</w:t>
            </w:r>
          </w:p>
        </w:tc>
      </w:tr>
      <w:tr>
        <w:tc>
          <w:tcPr>
            <w:tcW w:type="dxa" w:w="2551"/>
          </w:tcPr>
          <w:p>
            <w:r/>
            <w:r>
              <w:rPr>
                <w:b/>
              </w:rPr>
              <w:t>Prepared by</w:t>
            </w:r>
          </w:p>
        </w:tc>
        <w:tc>
          <w:tcPr>
            <w:tcW w:type="dxa" w:w="4819"/>
          </w:tcPr>
          <w:p>
            <w:r/>
            <w:r>
              <w:t>MUNTHER ISKENDER  (210513647)</w:t>
            </w:r>
          </w:p>
        </w:tc>
      </w:tr>
      <w:tr>
        <w:tc>
          <w:tcPr>
            <w:tcW w:type="dxa" w:w="2551"/>
          </w:tcPr>
          <w:p>
            <w:r/>
            <w:r>
              <w:rPr>
                <w:b/>
              </w:rPr>
              <w:t>Reporting Period</w:t>
            </w:r>
          </w:p>
        </w:tc>
        <w:tc>
          <w:tcPr>
            <w:tcW w:type="dxa" w:w="4819"/>
          </w:tcPr>
          <w:p>
            <w:r/>
            <w:r>
              <w:t>Week 1 – Week 2</w:t>
            </w:r>
          </w:p>
        </w:tc>
      </w:tr>
      <w:tr>
        <w:tc>
          <w:tcPr>
            <w:tcW w:type="dxa" w:w="2551"/>
          </w:tcPr>
          <w:p>
            <w:r/>
            <w:r>
              <w:rPr>
                <w:b/>
              </w:rPr>
              <w:t>Date</w:t>
            </w:r>
          </w:p>
        </w:tc>
        <w:tc>
          <w:tcPr>
            <w:tcW w:type="dxa" w:w="4819"/>
          </w:tcPr>
          <w:p>
            <w:r/>
            <w:r>
              <w:t>October 2026</w:t>
            </w:r>
          </w:p>
        </w:tc>
      </w:tr>
    </w:tbl>
    <w:p>
      <w:r>
        <w:br w:type="page"/>
      </w:r>
    </w:p>
    <w:p>
      <w:pPr>
        <w:pStyle w:val="Heading1"/>
      </w:pPr>
      <w:r>
        <w:t>Part I: Week 1 – Project Definition</w:t>
      </w:r>
    </w:p>
    <w:p>
      <w:pPr>
        <w:pStyle w:val="Heading2"/>
      </w:pPr>
      <w:r>
        <w:t>1.1 Project Title</w:t>
      </w:r>
    </w:p>
    <w:p>
      <w:pPr>
        <w:jc w:val="both"/>
      </w:pPr>
      <w:r>
        <w:rPr>
          <w:b w:val="0"/>
          <w:i w:val="0"/>
        </w:rPr>
        <w:t>SkillStream: Multi-Role Online Learning Platform.</w:t>
      </w:r>
    </w:p>
    <w:p>
      <w:pPr>
        <w:pStyle w:val="Heading2"/>
      </w:pPr>
      <w:r>
        <w:t>1.2 Problem Statement</w:t>
      </w:r>
    </w:p>
    <w:p>
      <w:pPr>
        <w:jc w:val="both"/>
      </w:pPr>
      <w:r>
        <w:rPr>
          <w:b w:val="0"/>
          <w:i w:val="0"/>
        </w:rPr>
        <w:t>Online learning platforms frequently encounter difficulties in organising and distributing permissions among administrators, instructors, and learners. When responsibilities are not clearly separated, instructors depend on administrative staff for routine content updates, administrators lose visibility over the quality of published material, and students are presented with fragmented interfaces that hinder course discovery and consumption.</w:t>
      </w:r>
    </w:p>
    <w:p>
      <w:pPr>
        <w:jc w:val="both"/>
      </w:pPr>
      <w:r>
        <w:rPr>
          <w:b w:val="0"/>
          <w:i w:val="0"/>
        </w:rPr>
        <w:t>Instructors therefore require a straightforward means of publishing and maintaining their own course content, whereas students require an intuitive environment in which they can browse the course catalogue, enrol in courses, and watch lessons without interruption. SkillStream addresses this problem by providing a single web-based platform built around a clearly defined role-based access model comprising three roles: Admin, Teacher, and Student.</w:t>
      </w:r>
    </w:p>
    <w:p>
      <w:pPr>
        <w:pStyle w:val="Heading2"/>
      </w:pPr>
      <w:r>
        <w:t>1.3 Objectives</w:t>
      </w:r>
    </w:p>
    <w:p>
      <w:pPr>
        <w:jc w:val="both"/>
      </w:pPr>
      <w:r>
        <w:rPr>
          <w:b w:val="0"/>
          <w:i w:val="0"/>
        </w:rPr>
        <w:t>The principal objectives of the project are as follows:</w:t>
      </w:r>
    </w:p>
    <w:p>
      <w:pPr>
        <w:pStyle w:val="ListBullet"/>
      </w:pPr>
      <w:r>
        <w:t>To design and implement a role-based access control model that clearly separates the privileges of Admin, Teacher, and Student users.</w:t>
      </w:r>
    </w:p>
    <w:p>
      <w:pPr>
        <w:pStyle w:val="ListBullet"/>
      </w:pPr>
      <w:r>
        <w:t>To enable teachers to create, update, and publish courses composed of structured video lessons.</w:t>
      </w:r>
    </w:p>
    <w:p>
      <w:pPr>
        <w:pStyle w:val="ListBullet"/>
      </w:pPr>
      <w:r>
        <w:t>To allow students to browse a searchable course catalogue, enrol in courses, and track their learning progress.</w:t>
      </w:r>
    </w:p>
    <w:p>
      <w:pPr>
        <w:pStyle w:val="ListBullet"/>
      </w:pPr>
      <w:r>
        <w:t>To provide administrators with tools for managing user accounts and moderating published courses.</w:t>
      </w:r>
    </w:p>
    <w:p>
      <w:pPr>
        <w:pStyle w:val="ListBullet"/>
      </w:pPr>
      <w:r>
        <w:t>To deliver a secure and responsive system that satisfies the defined non-functional requirements for performance and data protection.</w:t>
      </w:r>
    </w:p>
    <w:p>
      <w:pPr>
        <w:pStyle w:val="ListBullet"/>
      </w:pPr>
      <w:r>
        <w:t>To apply a disciplined software engineering process, including requirements engineering, version control, and iterative delivery, within a nine-week schedule.</w:t>
      </w:r>
    </w:p>
    <w:p>
      <w:pPr>
        <w:pStyle w:val="Heading2"/>
      </w:pPr>
      <w:r>
        <w:t>1.4 Academic and Technical References</w:t>
      </w:r>
    </w:p>
    <w:p>
      <w:pPr>
        <w:ind w:left="454" w:hanging="454"/>
      </w:pPr>
      <w:r>
        <w:t>[1] Sommerville, I. (2016). Software Engineering (10th ed.). Pearson.</w:t>
      </w:r>
    </w:p>
    <w:p>
      <w:pPr>
        <w:ind w:left="454" w:hanging="454"/>
      </w:pPr>
      <w:r>
        <w:t>[2] Pressman, R. S., &amp; Maxim, B. R. (2020). Software Engineering: A Practitioner's Approach (9th ed.). McGraw-Hill Education.</w:t>
      </w:r>
    </w:p>
    <w:p>
      <w:pPr>
        <w:ind w:left="454" w:hanging="454"/>
      </w:pPr>
      <w:r>
        <w:t>[3] ISO/IEC/IEEE 29148:2018. Systems and Software Engineering – Life Cycle Processes – Requirements Engineering. International Organization for Standardization.</w:t>
      </w:r>
    </w:p>
    <w:p>
      <w:pPr>
        <w:ind w:left="454" w:hanging="454"/>
      </w:pPr>
      <w:r>
        <w:t>[4] Sandhu, R. S., Coyne, E. J., Feinstein, H. L., &amp; Youman, C. E. (1996). Role-based access control models. IEEE Computer, 29(2), 38–47.</w:t>
      </w:r>
    </w:p>
    <w:p>
      <w:pPr>
        <w:ind w:left="454" w:hanging="454"/>
      </w:pPr>
      <w:r>
        <w:t>[5] Wiegers, K., &amp; Beatty, J. (2013). Software Requirements (3rd ed.). Microsoft Press.</w:t>
      </w:r>
    </w:p>
    <w:p>
      <w:pPr>
        <w:ind w:left="454" w:hanging="454"/>
      </w:pPr>
      <w:r>
        <w:t>[6] OWASP Foundation. Password Storage Cheat Sheet. OWASP Cheat Sheet Series. https://cheatsheetseries.owasp.org/cheatsheets/Password_Storage_Cheat_Sheet.html</w:t>
      </w:r>
    </w:p>
    <w:p>
      <w:pPr>
        <w:ind w:left="454" w:hanging="454"/>
      </w:pPr>
      <w:r>
        <w:t>[7] Google. Web Vitals. web.dev. https://web.dev/articles/vitals</w:t>
      </w:r>
    </w:p>
    <w:p>
      <w:r>
        <w:br w:type="page"/>
      </w:r>
    </w:p>
    <w:p>
      <w:pPr>
        <w:pStyle w:val="Heading1"/>
      </w:pPr>
      <w:r>
        <w:t>Part II: Week 2 – Requirements and Planning</w:t>
      </w:r>
    </w:p>
    <w:p>
      <w:pPr>
        <w:pStyle w:val="Heading2"/>
      </w:pPr>
      <w:r>
        <w:t>2.1 Functional Requirements</w:t>
      </w:r>
    </w:p>
    <w:tbl>
      <w:tblPr>
        <w:tblStyle w:val="TableGrid"/>
        <w:tblW w:type="auto" w:w="0"/>
        <w:jc w:val="center"/>
        <w:tblLook w:firstColumn="1" w:firstRow="1" w:lastColumn="0" w:lastRow="0" w:noHBand="0" w:noVBand="1" w:val="04A0"/>
      </w:tblPr>
      <w:tblGrid>
        <w:gridCol w:w="4703"/>
        <w:gridCol w:w="4703"/>
      </w:tblGrid>
      <w:tr>
        <w:tc>
          <w:tcPr>
            <w:tcW w:type="dxa" w:w="1247"/>
            <w:shd w:val="clear" w:color="auto" w:fill="1F3A5F"/>
          </w:tcPr>
          <w:p>
            <w:pPr>
              <w:spacing w:after="40"/>
            </w:pPr>
            <w:r>
              <w:rPr>
                <w:sz w:val="22"/>
              </w:rPr>
            </w:r>
            <w:r>
              <w:rPr>
                <w:b/>
                <w:color w:val="FFFFFF"/>
                <w:sz w:val="22"/>
              </w:rPr>
              <w:t>ID</w:t>
            </w:r>
          </w:p>
        </w:tc>
        <w:tc>
          <w:tcPr>
            <w:tcW w:type="dxa" w:w="7824"/>
            <w:shd w:val="clear" w:color="auto" w:fill="1F3A5F"/>
          </w:tcPr>
          <w:p>
            <w:pPr>
              <w:spacing w:after="40"/>
            </w:pPr>
            <w:r>
              <w:rPr>
                <w:sz w:val="22"/>
              </w:rPr>
            </w:r>
            <w:r>
              <w:rPr>
                <w:b/>
                <w:color w:val="FFFFFF"/>
                <w:sz w:val="22"/>
              </w:rPr>
              <w:t>Requirement</w:t>
            </w:r>
          </w:p>
        </w:tc>
      </w:tr>
      <w:tr>
        <w:tc>
          <w:tcPr>
            <w:tcW w:type="dxa" w:w="1247"/>
          </w:tcPr>
          <w:p>
            <w:pPr>
              <w:spacing w:after="40"/>
            </w:pPr>
            <w:r>
              <w:rPr>
                <w:sz w:val="22"/>
              </w:rPr>
              <w:t>FR-01</w:t>
            </w:r>
          </w:p>
        </w:tc>
        <w:tc>
          <w:tcPr>
            <w:tcW w:type="dxa" w:w="7824"/>
          </w:tcPr>
          <w:p>
            <w:pPr>
              <w:spacing w:after="40"/>
            </w:pPr>
            <w:r>
              <w:rPr>
                <w:sz w:val="22"/>
              </w:rPr>
              <w:t>The system shall allow users to register and log in as Admin, Teacher, or Student.</w:t>
            </w:r>
          </w:p>
        </w:tc>
      </w:tr>
      <w:tr>
        <w:tc>
          <w:tcPr>
            <w:tcW w:type="dxa" w:w="1247"/>
            <w:shd w:val="clear" w:color="auto" w:fill="EEF2F7"/>
          </w:tcPr>
          <w:p>
            <w:pPr>
              <w:spacing w:after="40"/>
            </w:pPr>
            <w:r>
              <w:rPr>
                <w:sz w:val="22"/>
              </w:rPr>
              <w:t>FR-02</w:t>
            </w:r>
          </w:p>
        </w:tc>
        <w:tc>
          <w:tcPr>
            <w:tcW w:type="dxa" w:w="7824"/>
            <w:shd w:val="clear" w:color="auto" w:fill="EEF2F7"/>
          </w:tcPr>
          <w:p>
            <w:pPr>
              <w:spacing w:after="40"/>
            </w:pPr>
            <w:r>
              <w:rPr>
                <w:sz w:val="22"/>
              </w:rPr>
              <w:t>The system shall allow administrators to manage platform users and moderate courses.</w:t>
            </w:r>
          </w:p>
        </w:tc>
      </w:tr>
      <w:tr>
        <w:tc>
          <w:tcPr>
            <w:tcW w:type="dxa" w:w="1247"/>
          </w:tcPr>
          <w:p>
            <w:pPr>
              <w:spacing w:after="40"/>
            </w:pPr>
            <w:r>
              <w:rPr>
                <w:sz w:val="22"/>
              </w:rPr>
              <w:t>FR-03</w:t>
            </w:r>
          </w:p>
        </w:tc>
        <w:tc>
          <w:tcPr>
            <w:tcW w:type="dxa" w:w="7824"/>
          </w:tcPr>
          <w:p>
            <w:pPr>
              <w:spacing w:after="40"/>
            </w:pPr>
            <w:r>
              <w:rPr>
                <w:sz w:val="22"/>
              </w:rPr>
              <w:t>The system shall allow teachers to create, update, and publish course content and video lessons.</w:t>
            </w:r>
          </w:p>
        </w:tc>
      </w:tr>
      <w:tr>
        <w:tc>
          <w:tcPr>
            <w:tcW w:type="dxa" w:w="1247"/>
            <w:shd w:val="clear" w:color="auto" w:fill="EEF2F7"/>
          </w:tcPr>
          <w:p>
            <w:pPr>
              <w:spacing w:after="40"/>
            </w:pPr>
            <w:r>
              <w:rPr>
                <w:sz w:val="22"/>
              </w:rPr>
              <w:t>FR-04</w:t>
            </w:r>
          </w:p>
        </w:tc>
        <w:tc>
          <w:tcPr>
            <w:tcW w:type="dxa" w:w="7824"/>
            <w:shd w:val="clear" w:color="auto" w:fill="EEF2F7"/>
          </w:tcPr>
          <w:p>
            <w:pPr>
              <w:spacing w:after="40"/>
            </w:pPr>
            <w:r>
              <w:rPr>
                <w:sz w:val="22"/>
              </w:rPr>
              <w:t>The system shall allow students to browse the course catalog and enroll in available courses.</w:t>
            </w:r>
          </w:p>
        </w:tc>
      </w:tr>
      <w:tr>
        <w:tc>
          <w:tcPr>
            <w:tcW w:type="dxa" w:w="1247"/>
          </w:tcPr>
          <w:p>
            <w:pPr>
              <w:spacing w:after="40"/>
            </w:pPr>
            <w:r>
              <w:rPr>
                <w:sz w:val="22"/>
              </w:rPr>
              <w:t>FR-05</w:t>
            </w:r>
          </w:p>
        </w:tc>
        <w:tc>
          <w:tcPr>
            <w:tcW w:type="dxa" w:w="7824"/>
          </w:tcPr>
          <w:p>
            <w:pPr>
              <w:spacing w:after="40"/>
            </w:pPr>
            <w:r>
              <w:rPr>
                <w:sz w:val="22"/>
              </w:rPr>
              <w:t>The system shall allow enrolled students to watch video lessons and track their progress.</w:t>
            </w:r>
          </w:p>
        </w:tc>
      </w:tr>
    </w:tbl>
    <w:p/>
    <w:p>
      <w:pPr>
        <w:pStyle w:val="Heading2"/>
      </w:pPr>
      <w:r>
        <w:t>2.2 Non-Functional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1247"/>
            <w:shd w:val="clear" w:color="auto" w:fill="1F3A5F"/>
          </w:tcPr>
          <w:p>
            <w:pPr>
              <w:spacing w:after="40"/>
            </w:pPr>
            <w:r>
              <w:rPr>
                <w:sz w:val="22"/>
              </w:rPr>
            </w:r>
            <w:r>
              <w:rPr>
                <w:b/>
                <w:color w:val="FFFFFF"/>
                <w:sz w:val="22"/>
              </w:rPr>
              <w:t>ID</w:t>
            </w:r>
          </w:p>
        </w:tc>
        <w:tc>
          <w:tcPr>
            <w:tcW w:type="dxa" w:w="1701"/>
            <w:shd w:val="clear" w:color="auto" w:fill="1F3A5F"/>
          </w:tcPr>
          <w:p>
            <w:pPr>
              <w:spacing w:after="40"/>
            </w:pPr>
            <w:r>
              <w:rPr>
                <w:sz w:val="22"/>
              </w:rPr>
            </w:r>
            <w:r>
              <w:rPr>
                <w:b/>
                <w:color w:val="FFFFFF"/>
                <w:sz w:val="22"/>
              </w:rPr>
              <w:t>Category</w:t>
            </w:r>
          </w:p>
        </w:tc>
        <w:tc>
          <w:tcPr>
            <w:tcW w:type="dxa" w:w="6123"/>
            <w:shd w:val="clear" w:color="auto" w:fill="1F3A5F"/>
          </w:tcPr>
          <w:p>
            <w:pPr>
              <w:spacing w:after="40"/>
            </w:pPr>
            <w:r>
              <w:rPr>
                <w:sz w:val="22"/>
              </w:rPr>
            </w:r>
            <w:r>
              <w:rPr>
                <w:b/>
                <w:color w:val="FFFFFF"/>
                <w:sz w:val="22"/>
              </w:rPr>
              <w:t>Requirement</w:t>
            </w:r>
          </w:p>
        </w:tc>
      </w:tr>
      <w:tr>
        <w:tc>
          <w:tcPr>
            <w:tcW w:type="dxa" w:w="1247"/>
          </w:tcPr>
          <w:p>
            <w:pPr>
              <w:spacing w:after="40"/>
            </w:pPr>
            <w:r>
              <w:rPr>
                <w:sz w:val="22"/>
              </w:rPr>
              <w:t>NFR-01</w:t>
            </w:r>
          </w:p>
        </w:tc>
        <w:tc>
          <w:tcPr>
            <w:tcW w:type="dxa" w:w="1701"/>
          </w:tcPr>
          <w:p>
            <w:pPr>
              <w:spacing w:after="40"/>
            </w:pPr>
            <w:r>
              <w:rPr>
                <w:sz w:val="22"/>
              </w:rPr>
              <w:t>Performance</w:t>
            </w:r>
          </w:p>
        </w:tc>
        <w:tc>
          <w:tcPr>
            <w:tcW w:type="dxa" w:w="6123"/>
          </w:tcPr>
          <w:p>
            <w:pPr>
              <w:spacing w:after="40"/>
            </w:pPr>
            <w:r>
              <w:rPr>
                <w:sz w:val="22"/>
              </w:rPr>
              <w:t>The system shall load course catalog pages in under 2 seconds under normal network conditions.</w:t>
            </w:r>
          </w:p>
        </w:tc>
      </w:tr>
      <w:tr>
        <w:tc>
          <w:tcPr>
            <w:tcW w:type="dxa" w:w="1247"/>
            <w:shd w:val="clear" w:color="auto" w:fill="EEF2F7"/>
          </w:tcPr>
          <w:p>
            <w:pPr>
              <w:spacing w:after="40"/>
            </w:pPr>
            <w:r>
              <w:rPr>
                <w:sz w:val="22"/>
              </w:rPr>
              <w:t>NFR-02</w:t>
            </w:r>
          </w:p>
        </w:tc>
        <w:tc>
          <w:tcPr>
            <w:tcW w:type="dxa" w:w="1701"/>
            <w:shd w:val="clear" w:color="auto" w:fill="EEF2F7"/>
          </w:tcPr>
          <w:p>
            <w:pPr>
              <w:spacing w:after="40"/>
            </w:pPr>
            <w:r>
              <w:rPr>
                <w:sz w:val="22"/>
              </w:rPr>
              <w:t>Security</w:t>
            </w:r>
          </w:p>
        </w:tc>
        <w:tc>
          <w:tcPr>
            <w:tcW w:type="dxa" w:w="6123"/>
            <w:shd w:val="clear" w:color="auto" w:fill="EEF2F7"/>
          </w:tcPr>
          <w:p>
            <w:pPr>
              <w:spacing w:after="40"/>
            </w:pPr>
            <w:r>
              <w:rPr>
                <w:sz w:val="22"/>
              </w:rPr>
              <w:t>User passwords must be securely hashed before being stored in the database.</w:t>
            </w:r>
          </w:p>
        </w:tc>
      </w:tr>
    </w:tbl>
    <w:p/>
    <w:p>
      <w:pPr>
        <w:pStyle w:val="Heading2"/>
      </w:pPr>
      <w:r>
        <w:t>2.3 Project Scope</w:t>
      </w:r>
    </w:p>
    <w:p>
      <w:pPr>
        <w:spacing w:after="40"/>
      </w:pPr>
      <w:r>
        <w:rPr>
          <w:b/>
          <w:i w:val="0"/>
        </w:rPr>
        <w:t>In Scope</w:t>
      </w:r>
    </w:p>
    <w:p>
      <w:pPr>
        <w:pStyle w:val="ListBullet"/>
      </w:pPr>
      <w:r>
        <w:t>Management of the three user roles (Admin, Teacher, Student) and their respective permissions.</w:t>
      </w:r>
    </w:p>
    <w:p>
      <w:pPr>
        <w:pStyle w:val="ListBullet"/>
      </w:pPr>
      <w:r>
        <w:t>Course creation, editing, and publishing by teachers.</w:t>
      </w:r>
    </w:p>
    <w:p>
      <w:pPr>
        <w:pStyle w:val="ListBullet"/>
      </w:pPr>
      <w:r>
        <w:t>Student registration, course enrolment, and viewing of course content.</w:t>
      </w:r>
    </w:p>
    <w:p>
      <w:pPr>
        <w:pStyle w:val="ListBullet"/>
      </w:pPr>
      <w:r>
        <w:t>Tracking of lesson completion and overall course progress for enrolled students.</w:t>
      </w:r>
    </w:p>
    <w:p>
      <w:pPr>
        <w:spacing w:after="40"/>
      </w:pPr>
      <w:r>
        <w:rPr>
          <w:b/>
          <w:i w:val="0"/>
        </w:rPr>
        <w:t>Out of Scope</w:t>
      </w:r>
    </w:p>
    <w:p>
      <w:pPr>
        <w:pStyle w:val="ListBullet"/>
      </w:pPr>
      <w:r>
        <w:t>Online payment gateways and paid course transactions.</w:t>
      </w:r>
    </w:p>
    <w:p>
      <w:pPr>
        <w:pStyle w:val="ListBullet"/>
      </w:pPr>
      <w:r>
        <w:t>Live (real-time) video streaming.</w:t>
      </w:r>
    </w:p>
    <w:p>
      <w:pPr>
        <w:pStyle w:val="Heading2"/>
      </w:pPr>
      <w:r>
        <w:t>2.4 Constraints</w:t>
      </w:r>
    </w:p>
    <w:p>
      <w:pPr>
        <w:pStyle w:val="ListBullet"/>
      </w:pPr>
      <w:r>
        <w:t>Time: the project must be completed and submitted within the academic semester (nine weeks).</w:t>
      </w:r>
    </w:p>
    <w:p>
      <w:pPr>
        <w:pStyle w:val="ListBullet"/>
      </w:pPr>
      <w:r>
        <w:t>Resources: development is carried out by a small student team using free or open-source tools and services.</w:t>
      </w:r>
    </w:p>
    <w:p>
      <w:pPr>
        <w:pStyle w:val="ListBullet"/>
      </w:pPr>
      <w:r>
        <w:t>Hosting: video content is limited to pre-recorded files within the storage limits of the selected hosting environment.</w:t>
      </w:r>
    </w:p>
    <w:p>
      <w:pPr>
        <w:pStyle w:val="Heading2"/>
      </w:pPr>
      <w:r>
        <w:t>2.5 Assumptions</w:t>
      </w:r>
    </w:p>
    <w:p>
      <w:pPr>
        <w:pStyle w:val="ListBullet"/>
      </w:pPr>
      <w:r>
        <w:t>Users have access to a modern web browser and a stable internet connection.</w:t>
      </w:r>
    </w:p>
    <w:p>
      <w:pPr>
        <w:pStyle w:val="ListBullet"/>
      </w:pPr>
      <w:r>
        <w:t>Teachers provide their own pre-recorded video lessons in commonly supported formats.</w:t>
      </w:r>
    </w:p>
    <w:p>
      <w:pPr>
        <w:pStyle w:val="ListBullet"/>
      </w:pPr>
      <w:r>
        <w:t>Each user account is associated with exactly one role at any given time.</w:t>
      </w:r>
    </w:p>
    <w:p>
      <w:pPr>
        <w:pStyle w:val="ListBullet"/>
      </w:pPr>
      <w:r>
        <w:t>Administrators are trusted users responsible for approving or removing inappropriate content.</w:t>
      </w:r>
    </w:p>
    <w:p>
      <w:pPr>
        <w:pStyle w:val="Heading2"/>
      </w:pPr>
      <w:r>
        <w:t>2.6 Nine-Week Project Milestones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shd w:val="clear" w:color="auto" w:fill="1F3A5F"/>
          </w:tcPr>
          <w:p>
            <w:pPr>
              <w:spacing w:after="40"/>
            </w:pPr>
            <w:r>
              <w:rPr>
                <w:sz w:val="22"/>
              </w:rPr>
            </w:r>
            <w:r>
              <w:rPr>
                <w:b/>
                <w:color w:val="FFFFFF"/>
                <w:sz w:val="22"/>
              </w:rPr>
              <w:t>Week</w:t>
            </w:r>
          </w:p>
        </w:tc>
        <w:tc>
          <w:tcPr>
            <w:tcW w:type="dxa" w:w="2154"/>
            <w:shd w:val="clear" w:color="auto" w:fill="1F3A5F"/>
          </w:tcPr>
          <w:p>
            <w:pPr>
              <w:spacing w:after="40"/>
            </w:pPr>
            <w:r>
              <w:rPr>
                <w:sz w:val="22"/>
              </w:rPr>
            </w:r>
            <w:r>
              <w:rPr>
                <w:b/>
                <w:color w:val="FFFFFF"/>
                <w:sz w:val="22"/>
              </w:rPr>
              <w:t>Milestone</w:t>
            </w:r>
          </w:p>
        </w:tc>
        <w:tc>
          <w:tcPr>
            <w:tcW w:type="dxa" w:w="4535"/>
            <w:shd w:val="clear" w:color="auto" w:fill="1F3A5F"/>
          </w:tcPr>
          <w:p>
            <w:pPr>
              <w:spacing w:after="40"/>
            </w:pPr>
            <w:r>
              <w:rPr>
                <w:sz w:val="22"/>
              </w:rPr>
            </w:r>
            <w:r>
              <w:rPr>
                <w:b/>
                <w:color w:val="FFFFFF"/>
                <w:sz w:val="22"/>
              </w:rPr>
              <w:t>Main Deliverables</w:t>
            </w:r>
          </w:p>
        </w:tc>
        <w:tc>
          <w:tcPr>
            <w:tcW w:type="dxa" w:w="1361"/>
            <w:shd w:val="clear" w:color="auto" w:fill="1F3A5F"/>
          </w:tcPr>
          <w:p>
            <w:pPr>
              <w:spacing w:after="40"/>
            </w:pPr>
            <w:r>
              <w:rPr>
                <w:sz w:val="22"/>
              </w:rPr>
            </w:r>
            <w:r>
              <w:rPr>
                <w:b/>
                <w:color w:val="FFFFFF"/>
                <w:sz w:val="22"/>
              </w:rPr>
              <w:t>Status</w:t>
            </w:r>
          </w:p>
        </w:tc>
      </w:tr>
      <w:tr>
        <w:tc>
          <w:tcPr>
            <w:tcW w:type="dxa" w:w="850"/>
          </w:tcPr>
          <w:p>
            <w:pPr>
              <w:spacing w:after="40"/>
            </w:pPr>
            <w:r>
              <w:rPr>
                <w:sz w:val="22"/>
              </w:rPr>
              <w:t>1</w:t>
            </w:r>
          </w:p>
        </w:tc>
        <w:tc>
          <w:tcPr>
            <w:tcW w:type="dxa" w:w="2154"/>
          </w:tcPr>
          <w:p>
            <w:pPr>
              <w:spacing w:after="40"/>
            </w:pPr>
            <w:r>
              <w:rPr>
                <w:sz w:val="22"/>
              </w:rPr>
              <w:t>Project definition</w:t>
            </w:r>
          </w:p>
        </w:tc>
        <w:tc>
          <w:tcPr>
            <w:tcW w:type="dxa" w:w="4535"/>
          </w:tcPr>
          <w:p>
            <w:pPr>
              <w:spacing w:after="40"/>
            </w:pPr>
            <w:r>
              <w:rPr>
                <w:sz w:val="22"/>
              </w:rPr>
              <w:t>Title, problem statement, objectives, references</w:t>
            </w:r>
          </w:p>
        </w:tc>
        <w:tc>
          <w:tcPr>
            <w:tcW w:type="dxa" w:w="1361"/>
          </w:tcPr>
          <w:p>
            <w:pPr>
              <w:spacing w:after="40"/>
            </w:pPr>
            <w:r>
              <w:rPr>
                <w:sz w:val="22"/>
              </w:rPr>
              <w:t>Completed</w:t>
            </w:r>
          </w:p>
        </w:tc>
      </w:tr>
      <w:tr>
        <w:tc>
          <w:tcPr>
            <w:tcW w:type="dxa" w:w="850"/>
            <w:shd w:val="clear" w:color="auto" w:fill="EEF2F7"/>
          </w:tcPr>
          <w:p>
            <w:pPr>
              <w:spacing w:after="40"/>
            </w:pPr>
            <w:r>
              <w:rPr>
                <w:sz w:val="22"/>
              </w:rPr>
              <w:t>2</w:t>
            </w:r>
          </w:p>
        </w:tc>
        <w:tc>
          <w:tcPr>
            <w:tcW w:type="dxa" w:w="2154"/>
            <w:shd w:val="clear" w:color="auto" w:fill="EEF2F7"/>
          </w:tcPr>
          <w:p>
            <w:pPr>
              <w:spacing w:after="40"/>
            </w:pPr>
            <w:r>
              <w:rPr>
                <w:sz w:val="22"/>
              </w:rPr>
              <w:t>Requirements and planning</w:t>
            </w:r>
          </w:p>
        </w:tc>
        <w:tc>
          <w:tcPr>
            <w:tcW w:type="dxa" w:w="4535"/>
            <w:shd w:val="clear" w:color="auto" w:fill="EEF2F7"/>
          </w:tcPr>
          <w:p>
            <w:pPr>
              <w:spacing w:after="40"/>
            </w:pPr>
            <w:r>
              <w:rPr>
                <w:sz w:val="22"/>
              </w:rPr>
              <w:t>FR/NFR, scope, constraints, assumptions, milestones</w:t>
            </w:r>
          </w:p>
        </w:tc>
        <w:tc>
          <w:tcPr>
            <w:tcW w:type="dxa" w:w="1361"/>
            <w:shd w:val="clear" w:color="auto" w:fill="EEF2F7"/>
          </w:tcPr>
          <w:p>
            <w:pPr>
              <w:spacing w:after="40"/>
            </w:pPr>
            <w:r>
              <w:rPr>
                <w:sz w:val="22"/>
              </w:rPr>
              <w:t>Completed</w:t>
            </w:r>
          </w:p>
        </w:tc>
      </w:tr>
      <w:tr>
        <w:tc>
          <w:tcPr>
            <w:tcW w:type="dxa" w:w="850"/>
          </w:tcPr>
          <w:p>
            <w:pPr>
              <w:spacing w:after="40"/>
            </w:pPr>
            <w:r>
              <w:rPr>
                <w:sz w:val="22"/>
              </w:rPr>
              <w:t>3</w:t>
            </w:r>
          </w:p>
        </w:tc>
        <w:tc>
          <w:tcPr>
            <w:tcW w:type="dxa" w:w="2154"/>
          </w:tcPr>
          <w:p>
            <w:pPr>
              <w:spacing w:after="40"/>
            </w:pPr>
            <w:r>
              <w:rPr>
                <w:sz w:val="22"/>
              </w:rPr>
              <w:t>System design</w:t>
            </w:r>
          </w:p>
        </w:tc>
        <w:tc>
          <w:tcPr>
            <w:tcW w:type="dxa" w:w="4535"/>
          </w:tcPr>
          <w:p>
            <w:pPr>
              <w:spacing w:after="40"/>
            </w:pPr>
            <w:r>
              <w:rPr>
                <w:sz w:val="22"/>
              </w:rPr>
              <w:t>Use case diagram, ER diagram, system architecture</w:t>
            </w:r>
          </w:p>
        </w:tc>
        <w:tc>
          <w:tcPr>
            <w:tcW w:type="dxa" w:w="1361"/>
          </w:tcPr>
          <w:p>
            <w:pPr>
              <w:spacing w:after="40"/>
            </w:pPr>
            <w:r>
              <w:rPr>
                <w:sz w:val="22"/>
              </w:rPr>
              <w:t>Planned</w:t>
            </w:r>
          </w:p>
        </w:tc>
      </w:tr>
      <w:tr>
        <w:tc>
          <w:tcPr>
            <w:tcW w:type="dxa" w:w="850"/>
            <w:shd w:val="clear" w:color="auto" w:fill="EEF2F7"/>
          </w:tcPr>
          <w:p>
            <w:pPr>
              <w:spacing w:after="40"/>
            </w:pPr>
            <w:r>
              <w:rPr>
                <w:sz w:val="22"/>
              </w:rPr>
              <w:t>4</w:t>
            </w:r>
          </w:p>
        </w:tc>
        <w:tc>
          <w:tcPr>
            <w:tcW w:type="dxa" w:w="2154"/>
            <w:shd w:val="clear" w:color="auto" w:fill="EEF2F7"/>
          </w:tcPr>
          <w:p>
            <w:pPr>
              <w:spacing w:after="40"/>
            </w:pPr>
            <w:r>
              <w:rPr>
                <w:sz w:val="22"/>
              </w:rPr>
              <w:t>UI/UX design</w:t>
            </w:r>
          </w:p>
        </w:tc>
        <w:tc>
          <w:tcPr>
            <w:tcW w:type="dxa" w:w="4535"/>
            <w:shd w:val="clear" w:color="auto" w:fill="EEF2F7"/>
          </w:tcPr>
          <w:p>
            <w:pPr>
              <w:spacing w:after="40"/>
            </w:pPr>
            <w:r>
              <w:rPr>
                <w:sz w:val="22"/>
              </w:rPr>
              <w:t>Wireframes and page flow for each role</w:t>
            </w:r>
          </w:p>
        </w:tc>
        <w:tc>
          <w:tcPr>
            <w:tcW w:type="dxa" w:w="1361"/>
            <w:shd w:val="clear" w:color="auto" w:fill="EEF2F7"/>
          </w:tcPr>
          <w:p>
            <w:pPr>
              <w:spacing w:after="40"/>
            </w:pPr>
            <w:r>
              <w:rPr>
                <w:sz w:val="22"/>
              </w:rPr>
              <w:t>Planned</w:t>
            </w:r>
          </w:p>
        </w:tc>
      </w:tr>
      <w:tr>
        <w:tc>
          <w:tcPr>
            <w:tcW w:type="dxa" w:w="850"/>
          </w:tcPr>
          <w:p>
            <w:pPr>
              <w:spacing w:after="40"/>
            </w:pPr>
            <w:r>
              <w:rPr>
                <w:sz w:val="22"/>
              </w:rPr>
              <w:t>5</w:t>
            </w:r>
          </w:p>
        </w:tc>
        <w:tc>
          <w:tcPr>
            <w:tcW w:type="dxa" w:w="2154"/>
          </w:tcPr>
          <w:p>
            <w:pPr>
              <w:spacing w:after="40"/>
            </w:pPr>
            <w:r>
              <w:rPr>
                <w:sz w:val="22"/>
              </w:rPr>
              <w:t>Authentication and roles</w:t>
            </w:r>
          </w:p>
        </w:tc>
        <w:tc>
          <w:tcPr>
            <w:tcW w:type="dxa" w:w="4535"/>
          </w:tcPr>
          <w:p>
            <w:pPr>
              <w:spacing w:after="40"/>
            </w:pPr>
            <w:r>
              <w:rPr>
                <w:sz w:val="22"/>
              </w:rPr>
              <w:t>Registration, login, role-based access (FR-01)</w:t>
            </w:r>
          </w:p>
        </w:tc>
        <w:tc>
          <w:tcPr>
            <w:tcW w:type="dxa" w:w="1361"/>
          </w:tcPr>
          <w:p>
            <w:pPr>
              <w:spacing w:after="40"/>
            </w:pPr>
            <w:r>
              <w:rPr>
                <w:sz w:val="22"/>
              </w:rPr>
              <w:t>Planned</w:t>
            </w:r>
          </w:p>
        </w:tc>
      </w:tr>
      <w:tr>
        <w:tc>
          <w:tcPr>
            <w:tcW w:type="dxa" w:w="850"/>
            <w:shd w:val="clear" w:color="auto" w:fill="EEF2F7"/>
          </w:tcPr>
          <w:p>
            <w:pPr>
              <w:spacing w:after="40"/>
            </w:pPr>
            <w:r>
              <w:rPr>
                <w:sz w:val="22"/>
              </w:rPr>
              <w:t>6</w:t>
            </w:r>
          </w:p>
        </w:tc>
        <w:tc>
          <w:tcPr>
            <w:tcW w:type="dxa" w:w="2154"/>
            <w:shd w:val="clear" w:color="auto" w:fill="EEF2F7"/>
          </w:tcPr>
          <w:p>
            <w:pPr>
              <w:spacing w:after="40"/>
            </w:pPr>
            <w:r>
              <w:rPr>
                <w:sz w:val="22"/>
              </w:rPr>
              <w:t>Course management</w:t>
            </w:r>
          </w:p>
        </w:tc>
        <w:tc>
          <w:tcPr>
            <w:tcW w:type="dxa" w:w="4535"/>
            <w:shd w:val="clear" w:color="auto" w:fill="EEF2F7"/>
          </w:tcPr>
          <w:p>
            <w:pPr>
              <w:spacing w:after="40"/>
            </w:pPr>
            <w:r>
              <w:rPr>
                <w:sz w:val="22"/>
              </w:rPr>
              <w:t>Teacher course creation and admin moderation (FR-02, FR-03)</w:t>
            </w:r>
          </w:p>
        </w:tc>
        <w:tc>
          <w:tcPr>
            <w:tcW w:type="dxa" w:w="1361"/>
            <w:shd w:val="clear" w:color="auto" w:fill="EEF2F7"/>
          </w:tcPr>
          <w:p>
            <w:pPr>
              <w:spacing w:after="40"/>
            </w:pPr>
            <w:r>
              <w:rPr>
                <w:sz w:val="22"/>
              </w:rPr>
              <w:t>Planned</w:t>
            </w:r>
          </w:p>
        </w:tc>
      </w:tr>
      <w:tr>
        <w:tc>
          <w:tcPr>
            <w:tcW w:type="dxa" w:w="850"/>
          </w:tcPr>
          <w:p>
            <w:pPr>
              <w:spacing w:after="40"/>
            </w:pPr>
            <w:r>
              <w:rPr>
                <w:sz w:val="22"/>
              </w:rPr>
              <w:t>7</w:t>
            </w:r>
          </w:p>
        </w:tc>
        <w:tc>
          <w:tcPr>
            <w:tcW w:type="dxa" w:w="2154"/>
          </w:tcPr>
          <w:p>
            <w:pPr>
              <w:spacing w:after="40"/>
            </w:pPr>
            <w:r>
              <w:rPr>
                <w:sz w:val="22"/>
              </w:rPr>
              <w:t>Learning features</w:t>
            </w:r>
          </w:p>
        </w:tc>
        <w:tc>
          <w:tcPr>
            <w:tcW w:type="dxa" w:w="4535"/>
          </w:tcPr>
          <w:p>
            <w:pPr>
              <w:spacing w:after="40"/>
            </w:pPr>
            <w:r>
              <w:rPr>
                <w:sz w:val="22"/>
              </w:rPr>
              <w:t>Catalogue, enrolment, video lessons, progress (FR-04, FR-05)</w:t>
            </w:r>
          </w:p>
        </w:tc>
        <w:tc>
          <w:tcPr>
            <w:tcW w:type="dxa" w:w="1361"/>
          </w:tcPr>
          <w:p>
            <w:pPr>
              <w:spacing w:after="40"/>
            </w:pPr>
            <w:r>
              <w:rPr>
                <w:sz w:val="22"/>
              </w:rPr>
              <w:t>Planned</w:t>
            </w:r>
          </w:p>
        </w:tc>
      </w:tr>
      <w:tr>
        <w:tc>
          <w:tcPr>
            <w:tcW w:type="dxa" w:w="850"/>
            <w:shd w:val="clear" w:color="auto" w:fill="EEF2F7"/>
          </w:tcPr>
          <w:p>
            <w:pPr>
              <w:spacing w:after="40"/>
            </w:pPr>
            <w:r>
              <w:rPr>
                <w:sz w:val="22"/>
              </w:rPr>
              <w:t>8</w:t>
            </w:r>
          </w:p>
        </w:tc>
        <w:tc>
          <w:tcPr>
            <w:tcW w:type="dxa" w:w="2154"/>
            <w:shd w:val="clear" w:color="auto" w:fill="EEF2F7"/>
          </w:tcPr>
          <w:p>
            <w:pPr>
              <w:spacing w:after="40"/>
            </w:pPr>
            <w:r>
              <w:rPr>
                <w:sz w:val="22"/>
              </w:rPr>
              <w:t>Testing and refinement</w:t>
            </w:r>
          </w:p>
        </w:tc>
        <w:tc>
          <w:tcPr>
            <w:tcW w:type="dxa" w:w="4535"/>
            <w:shd w:val="clear" w:color="auto" w:fill="EEF2F7"/>
          </w:tcPr>
          <w:p>
            <w:pPr>
              <w:spacing w:after="40"/>
            </w:pPr>
            <w:r>
              <w:rPr>
                <w:sz w:val="22"/>
              </w:rPr>
              <w:t>Functional, performance and security testing (NFR-01, NFR-02)</w:t>
            </w:r>
          </w:p>
        </w:tc>
        <w:tc>
          <w:tcPr>
            <w:tcW w:type="dxa" w:w="1361"/>
            <w:shd w:val="clear" w:color="auto" w:fill="EEF2F7"/>
          </w:tcPr>
          <w:p>
            <w:pPr>
              <w:spacing w:after="40"/>
            </w:pPr>
            <w:r>
              <w:rPr>
                <w:sz w:val="22"/>
              </w:rPr>
              <w:t>Planned</w:t>
            </w:r>
          </w:p>
        </w:tc>
      </w:tr>
      <w:tr>
        <w:tc>
          <w:tcPr>
            <w:tcW w:type="dxa" w:w="850"/>
          </w:tcPr>
          <w:p>
            <w:pPr>
              <w:spacing w:after="40"/>
            </w:pPr>
            <w:r>
              <w:rPr>
                <w:sz w:val="22"/>
              </w:rPr>
              <w:t>9</w:t>
            </w:r>
          </w:p>
        </w:tc>
        <w:tc>
          <w:tcPr>
            <w:tcW w:type="dxa" w:w="2154"/>
          </w:tcPr>
          <w:p>
            <w:pPr>
              <w:spacing w:after="40"/>
            </w:pPr>
            <w:r>
              <w:rPr>
                <w:sz w:val="22"/>
              </w:rPr>
              <w:t>Final delivery</w:t>
            </w:r>
          </w:p>
        </w:tc>
        <w:tc>
          <w:tcPr>
            <w:tcW w:type="dxa" w:w="4535"/>
          </w:tcPr>
          <w:p>
            <w:pPr>
              <w:spacing w:after="40"/>
            </w:pPr>
            <w:r>
              <w:rPr>
                <w:sz w:val="22"/>
              </w:rPr>
              <w:t>Deployment, final report and presentation</w:t>
            </w:r>
          </w:p>
        </w:tc>
        <w:tc>
          <w:tcPr>
            <w:tcW w:type="dxa" w:w="1361"/>
          </w:tcPr>
          <w:p>
            <w:pPr>
              <w:spacing w:after="40"/>
            </w:pPr>
            <w:r>
              <w:rPr>
                <w:sz w:val="22"/>
              </w:rPr>
              <w:t>Planned</w:t>
            </w:r>
          </w:p>
        </w:tc>
      </w:tr>
    </w:tbl>
    <w:p/>
    <w:p>
      <w:r>
        <w:br w:type="page"/>
      </w:r>
    </w:p>
    <w:p>
      <w:pPr>
        <w:pStyle w:val="Heading1"/>
      </w:pPr>
      <w:r>
        <w:t>Part III: Project Repository</w:t>
      </w:r>
    </w:p>
    <w:p>
      <w:pPr>
        <w:jc w:val="both"/>
      </w:pPr>
      <w:r>
        <w:rPr>
          <w:b w:val="0"/>
          <w:i w:val="0"/>
        </w:rPr>
        <w:t>The source code, documentation, and task tracking for the project are maintained on GitHub:</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F3A5F"/>
          </w:tcPr>
          <w:p>
            <w:pPr>
              <w:spacing w:after="40"/>
            </w:pPr>
            <w:r>
              <w:rPr>
                <w:sz w:val="22"/>
              </w:rPr>
            </w:r>
            <w:r>
              <w:rPr>
                <w:b/>
                <w:color w:val="FFFFFF"/>
                <w:sz w:val="22"/>
              </w:rPr>
              <w:t>Item</w:t>
            </w:r>
          </w:p>
        </w:tc>
        <w:tc>
          <w:tcPr>
            <w:tcW w:type="dxa" w:w="6803"/>
            <w:shd w:val="clear" w:color="auto" w:fill="1F3A5F"/>
          </w:tcPr>
          <w:p>
            <w:pPr>
              <w:spacing w:after="40"/>
            </w:pPr>
            <w:r>
              <w:rPr>
                <w:sz w:val="22"/>
              </w:rPr>
            </w:r>
            <w:r>
              <w:rPr>
                <w:b/>
                <w:color w:val="FFFFFF"/>
                <w:sz w:val="22"/>
              </w:rPr>
              <w:t>Link</w:t>
            </w:r>
          </w:p>
        </w:tc>
      </w:tr>
      <w:tr>
        <w:tc>
          <w:tcPr>
            <w:tcW w:type="dxa" w:w="2268"/>
          </w:tcPr>
          <w:p>
            <w:pPr>
              <w:spacing w:after="40"/>
            </w:pPr>
            <w:r>
              <w:rPr>
                <w:sz w:val="22"/>
              </w:rPr>
              <w:t>Repository URL</w:t>
            </w:r>
          </w:p>
        </w:tc>
        <w:tc>
          <w:tcPr>
            <w:tcW w:type="dxa" w:w="6803"/>
          </w:tcPr>
          <w:p>
            <w:pPr>
              <w:spacing w:after="40"/>
            </w:pPr>
            <w:r>
              <w:rPr>
                <w:sz w:val="22"/>
              </w:rPr>
              <w:t>https://github.com/munthermohammed064-pixel/skillstream-learning-platform</w:t>
            </w:r>
          </w:p>
        </w:tc>
      </w:tr>
      <w:tr>
        <w:tc>
          <w:tcPr>
            <w:tcW w:type="dxa" w:w="2268"/>
            <w:shd w:val="clear" w:color="auto" w:fill="EEF2F7"/>
          </w:tcPr>
          <w:p>
            <w:pPr>
              <w:spacing w:after="40"/>
            </w:pPr>
            <w:r>
              <w:rPr>
                <w:sz w:val="22"/>
              </w:rPr>
              <w:t>Issues Page</w:t>
            </w:r>
          </w:p>
        </w:tc>
        <w:tc>
          <w:tcPr>
            <w:tcW w:type="dxa" w:w="6803"/>
            <w:shd w:val="clear" w:color="auto" w:fill="EEF2F7"/>
          </w:tcPr>
          <w:p>
            <w:pPr>
              <w:spacing w:after="40"/>
            </w:pPr>
            <w:r>
              <w:rPr>
                <w:sz w:val="22"/>
              </w:rPr>
              <w:t>https://github.com/munthermohammed064-pixel/skillstream-learning-platform/issues</w:t>
            </w:r>
          </w:p>
        </w:tc>
      </w:tr>
      <w:tr>
        <w:tc>
          <w:tcPr>
            <w:tcW w:type="dxa" w:w="2268"/>
          </w:tcPr>
          <w:p>
            <w:pPr>
              <w:spacing w:after="40"/>
            </w:pPr>
            <w:r>
              <w:rPr>
                <w:sz w:val="22"/>
              </w:rPr>
              <w:t>Commit History</w:t>
            </w:r>
          </w:p>
        </w:tc>
        <w:tc>
          <w:tcPr>
            <w:tcW w:type="dxa" w:w="6803"/>
          </w:tcPr>
          <w:p>
            <w:pPr>
              <w:spacing w:after="40"/>
            </w:pPr>
            <w:r>
              <w:rPr>
                <w:sz w:val="22"/>
              </w:rPr>
              <w:t>https://github.com/munthermohammed064-pixel/skillstream-learning-platform/commits/main</w:t>
            </w:r>
          </w:p>
        </w:tc>
      </w:tr>
    </w:tbl>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SkillStream – Graduation Project Report (Week 1 &amp; 2) – Altınbaş University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 w:eastAsiaTheme="majorEastAsia" w:hAnsiTheme="" w:cstheme="majorBidi"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 w:cstheme="majorBidi"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