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D6A4F"/>
          <w:sz w:val="48"/>
          <w:szCs w:val="48"/>
        </w:rPr>
        <w:t xml:space="preserve">KaNun Monitoring</w:t>
      </w:r>
    </w:p>
    <w:p>
      <w:pPr>
        <w:spacing w:after="80"/>
        <w:jc w:val="center"/>
      </w:pPr>
      <w:r>
        <w:rPr>
          <w:rFonts w:ascii="Arial" w:cs="Arial" w:eastAsia="Arial" w:hAnsi="Arial"/>
          <w:color w:val="333333"/>
          <w:sz w:val="32"/>
          <w:szCs w:val="32"/>
        </w:rPr>
        <w:t xml:space="preserve">Agency Owner Testing Guide</w:t>
      </w:r>
    </w:p>
    <w:p>
      <w:pPr>
        <w:spacing w:after="400"/>
        <w:jc w:val="center"/>
      </w:pPr>
      <w:r>
        <w:rPr>
          <w:i/>
          <w:iCs/>
          <w:color w:val="666666"/>
          <w:sz w:val="22"/>
          <w:szCs w:val="22"/>
        </w:rPr>
        <w:t xml:space="preserve">Everything you need to know to test the platform from signup to first visit.</w:t>
      </w:r>
    </w:p>
    <w:p>
      <w:pPr>
        <w:pBdr>
          <w:bottom w:val="single" w:color="2D6A4F" w:sz="6"/>
        </w:pBdr>
        <w:spacing w:after="400"/>
      </w:pPr>
    </w:p>
    <w:p>
      <w:pPr>
        <w:pStyle w:val="Heading1"/>
      </w:pPr>
      <w:r>
        <w:t xml:space="preserve">Before You Start</w:t>
      </w:r>
    </w:p>
    <w:p>
      <w:pPr>
        <w:spacing w:after="200"/>
      </w:pPr>
      <w:r>
        <w:t xml:space="preserve">You'll need a computer or tablet with a modern browser (Chrome, Safari, or Edge). Have this information handy:</w:t>
      </w:r>
    </w:p>
    <w:p>
      <w:pPr>
        <w:pStyle w:val="ListParagraph"/>
        <w:numPr>
          <w:ilvl w:val="0"/>
          <w:numId w:val="2"/>
        </w:numPr>
        <w:spacing w:after="80"/>
      </w:pPr>
      <w:r>
        <w:t xml:space="preserve">Your agency name and address</w:t>
      </w:r>
    </w:p>
    <w:p>
      <w:pPr>
        <w:pStyle w:val="ListParagraph"/>
        <w:numPr>
          <w:ilvl w:val="0"/>
          <w:numId w:val="2"/>
        </w:numPr>
        <w:spacing w:after="80"/>
      </w:pPr>
      <w:r>
        <w:t xml:space="preserve">An email address for yourself (agency owner account)</w:t>
      </w:r>
    </w:p>
    <w:p>
      <w:pPr>
        <w:pStyle w:val="ListParagraph"/>
        <w:numPr>
          <w:ilvl w:val="0"/>
          <w:numId w:val="2"/>
        </w:numPr>
        <w:spacing w:after="80"/>
      </w:pPr>
      <w:r>
        <w:t xml:space="preserve">An email address for your test monitor (can be a second email you control)</w:t>
      </w:r>
    </w:p>
    <w:p>
      <w:pPr>
        <w:pStyle w:val="ListParagraph"/>
        <w:numPr>
          <w:ilvl w:val="0"/>
          <w:numId w:val="2"/>
        </w:numPr>
        <w:spacing w:after="80"/>
      </w:pPr>
      <w:r>
        <w:t xml:space="preserve">A test case number (real or made up, e.g. 26FL00123)</w:t>
      </w:r>
    </w:p>
    <w:p>
      <w:pPr>
        <w:pStyle w:val="Heading1"/>
      </w:pPr>
      <w:r>
        <w:t xml:space="preserve">Step 1: Create Your Account</w:t>
      </w:r>
    </w:p>
    <w:p>
      <w:pPr>
        <w:spacing w:after="120"/>
      </w:pPr>
      <w:r>
        <w:t xml:space="preserve">Go to the platform:</w:t>
      </w:r>
    </w:p>
    <w:p>
      <w:pPr>
        <w:spacing w:after="200"/>
      </w:pPr>
      <w:hyperlink w:history="1" r:id="rIdhoyxff_n7et3dwegaywky">
        <w:r>
          <w:rPr>
            <w:rStyle w:val="Hyperlink"/>
            <w:sz w:val="22"/>
            <w:szCs w:val="22"/>
          </w:rPr>
          <w:t xml:space="preserve">https://kanun-monitoring.netlify.app/signup</w:t>
        </w:r>
      </w:hyperlink>
    </w:p>
    <w:p>
      <w:pPr>
        <w:pStyle w:val="ListParagraph"/>
        <w:numPr>
          <w:ilvl w:val="0"/>
          <w:numId w:val="3"/>
        </w:numPr>
        <w:spacing w:after="80"/>
      </w:pPr>
      <w:r>
        <w:t xml:space="preserve">Enter your full name.</w:t>
      </w:r>
    </w:p>
    <w:p>
      <w:pPr>
        <w:pStyle w:val="ListParagraph"/>
        <w:numPr>
          <w:ilvl w:val="0"/>
          <w:numId w:val="3"/>
        </w:numPr>
        <w:spacing w:after="80"/>
      </w:pPr>
      <w:r>
        <w:t xml:space="preserve">Enter your email address.</w:t>
      </w:r>
    </w:p>
    <w:p>
      <w:pPr>
        <w:pStyle w:val="ListParagraph"/>
        <w:numPr>
          <w:ilvl w:val="0"/>
          <w:numId w:val="3"/>
        </w:numPr>
        <w:spacing w:after="80"/>
      </w:pPr>
      <w:r>
        <w:t xml:space="preserve">Choose a password (at least 8 characters).</w:t>
      </w:r>
    </w:p>
    <w:p>
      <w:pPr>
        <w:pStyle w:val="ListParagraph"/>
        <w:numPr>
          <w:ilvl w:val="0"/>
          <w:numId w:val="3"/>
        </w:numPr>
        <w:spacing w:after="80"/>
      </w:pPr>
      <w:r>
        <w:t xml:space="preserve">Click "Create account."</w:t>
      </w:r>
    </w:p>
    <w:p>
      <w:pPr>
        <w:pStyle w:val="ListParagraph"/>
        <w:numPr>
          <w:ilvl w:val="0"/>
          <w:numId w:val="3"/>
        </w:numPr>
        <w:spacing w:after="80"/>
      </w:pPr>
      <w:r>
        <w:t xml:space="preserve">If email confirmation is required, check your inbox and click the confirmation link, then sign in.</w:t>
      </w:r>
    </w:p>
    <w:p>
      <w:pPr>
        <w:pStyle w:val="ListParagraph"/>
        <w:numPr>
          <w:ilvl w:val="0"/>
          <w:numId w:val="3"/>
        </w:numPr>
        <w:spacing w:after="80"/>
      </w:pPr>
      <w:r>
        <w:t xml:space="preserve">You'll land on the onboarding wizard.</w:t>
      </w:r>
    </w:p>
    <w:p>
      <w:pPr>
        <w:pStyle w:val="Heading1"/>
      </w:pPr>
      <w:r>
        <w:t xml:space="preserve">Step 2: Complete the Onboarding Wizard</w:t>
      </w:r>
    </w:p>
    <w:p>
      <w:pPr>
        <w:spacing w:after="200"/>
      </w:pPr>
      <w:r>
        <w:t xml:space="preserve">The wizard has 6 steps. You can skip any step (except the first) and come back later.</w:t>
      </w:r>
    </w:p>
    <w:p>
      <w:pPr>
        <w:pStyle w:val="Heading2"/>
      </w:pPr>
      <w:r>
        <w:t xml:space="preserve">Step 1 of 6: Organization</w:t>
      </w:r>
    </w:p>
    <w:p>
      <w:pPr>
        <w:spacing w:after="120"/>
      </w:pPr>
      <w:r>
        <w:t xml:space="preserve">Enter your agency's name (required). Fill in address, license number, service areas, and contact info as you have it. Click </w:t>
      </w:r>
      <w:r>
        <w:rPr>
          <w:b/>
          <w:bCs/>
        </w:rPr>
        <w:t xml:space="preserve">Continue</w:t>
      </w:r>
      <w:r>
        <w:t xml:space="preserve">.</w:t>
      </w:r>
    </w:p>
    <w:p>
      <w:pPr>
        <w:pStyle w:val="Heading2"/>
      </w:pPr>
      <w:r>
        <w:t xml:space="preserve">Step 2 of 6: Services</w:t>
      </w:r>
    </w:p>
    <w:p>
      <w:pPr>
        <w:spacing w:after="120"/>
      </w:pPr>
      <w:r>
        <w:t xml:space="preserve">Check the services you offer: Supervised Visitation, Monitored Exchange, and/or Therapeutic Supervision. At least one is required.</w:t>
      </w:r>
    </w:p>
    <w:p>
      <w:pPr>
        <w:pStyle w:val="Heading2"/>
      </w:pPr>
      <w:r>
        <w:t xml:space="preserve">Step 3 of 6: Pricing</w:t>
      </w:r>
    </w:p>
    <w:p>
      <w:pPr>
        <w:spacing w:after="120"/>
      </w:pPr>
      <w:r>
        <w:t xml:space="preserve">Set your default hourly rate, minimum visit duration, and cancellation fee. These are defaults — you can override per case.</w:t>
      </w:r>
    </w:p>
    <w:p>
      <w:pPr>
        <w:pStyle w:val="Heading2"/>
      </w:pPr>
      <w:r>
        <w:t xml:space="preserve">Step 4 of 6: Courts</w:t>
      </w:r>
    </w:p>
    <w:p>
      <w:pPr>
        <w:spacing w:after="120"/>
      </w:pPr>
      <w:r>
        <w:t xml:space="preserve">Select which LA County courts you serve from the list. This helps auto-fill court info on new cases.</w:t>
      </w:r>
    </w:p>
    <w:p>
      <w:pPr>
        <w:pStyle w:val="Heading2"/>
      </w:pPr>
      <w:r>
        <w:t xml:space="preserve">Step 5 of 6: Invite a Monitor</w:t>
      </w:r>
    </w:p>
    <w:p>
      <w:pPr>
        <w:spacing w:after="120"/>
      </w:pPr>
      <w:r>
        <w:t xml:space="preserve">Enter your monitor's email address and choose their role (default: Monitor). This creates an invitation — you'll share a signup link with them later. You can also skip and invite from the Team or Monitors page.</w:t>
      </w:r>
    </w:p>
    <w:p>
      <w:pPr>
        <w:pStyle w:val="Heading2"/>
      </w:pPr>
      <w:r>
        <w:t xml:space="preserve">Step 6 of 6: First Case</w:t>
      </w:r>
    </w:p>
    <w:p>
      <w:pPr>
        <w:spacing w:after="120"/>
      </w:pPr>
      <w:r>
        <w:t xml:space="preserve">Enter a case number, court, and parent names to create a stub case. This is optional — you can create cases from the Cases page anytime.</w:t>
      </w:r>
    </w:p>
    <w:p>
      <w:pPr>
        <w:spacing w:after="200"/>
      </w:pPr>
      <w:r>
        <w:t xml:space="preserve">After finishing (or skipping to the end), you'll land on your </w:t>
      </w:r>
      <w:r>
        <w:rPr>
          <w:b/>
          <w:bCs/>
        </w:rPr>
        <w:t xml:space="preserve">Agency Dashboard</w:t>
      </w:r>
      <w:r>
        <w:t xml:space="preserve">.</w:t>
      </w:r>
    </w:p>
    <w:p>
      <w:r>
        <w:br w:type="page"/>
      </w:r>
    </w:p>
    <w:p>
      <w:pPr>
        <w:pStyle w:val="Heading1"/>
      </w:pPr>
      <w:r>
        <w:t xml:space="preserve">Step 3: Your Dashboard</w:t>
      </w:r>
    </w:p>
    <w:p>
      <w:pPr>
        <w:spacing w:after="200"/>
      </w:pPr>
      <w:r>
        <w:t xml:space="preserve">Your dashboard shows an overview of your agency: active cases, upcoming visits, recent activity, and your monitors. The left sidebar gives you access to:</w:t>
      </w:r>
    </w:p>
    <w:p>
      <w:pPr>
        <w:pStyle w:val="ListParagraph"/>
        <w:numPr>
          <w:ilvl w:val="0"/>
          <w:numId w:val="2"/>
        </w:numPr>
        <w:spacing w:after="80"/>
      </w:pPr>
      <w:r>
        <w:rPr>
          <w:b/>
          <w:bCs/>
        </w:rPr>
        <w:t xml:space="preserve">Dashboard</w:t>
      </w:r>
      <w:r>
        <w:t xml:space="preserve"> — home overview with key stats</w:t>
      </w:r>
    </w:p>
    <w:p>
      <w:pPr>
        <w:pStyle w:val="ListParagraph"/>
        <w:numPr>
          <w:ilvl w:val="0"/>
          <w:numId w:val="2"/>
        </w:numPr>
        <w:spacing w:after="80"/>
      </w:pPr>
      <w:r>
        <w:rPr>
          <w:b/>
          <w:bCs/>
        </w:rPr>
        <w:t xml:space="preserve">Cases</w:t>
      </w:r>
      <w:r>
        <w:t xml:space="preserve"> — all your cases with status, court, risk level</w:t>
      </w:r>
    </w:p>
    <w:p>
      <w:pPr>
        <w:pStyle w:val="ListParagraph"/>
        <w:numPr>
          <w:ilvl w:val="0"/>
          <w:numId w:val="2"/>
        </w:numPr>
        <w:spacing w:after="80"/>
      </w:pPr>
      <w:r>
        <w:rPr>
          <w:b/>
          <w:bCs/>
        </w:rPr>
        <w:t xml:space="preserve">Visits</w:t>
      </w:r>
      <w:r>
        <w:t xml:space="preserve"> — scheduled and completed visits</w:t>
      </w:r>
    </w:p>
    <w:p>
      <w:pPr>
        <w:pStyle w:val="ListParagraph"/>
        <w:numPr>
          <w:ilvl w:val="0"/>
          <w:numId w:val="2"/>
        </w:numPr>
        <w:spacing w:after="80"/>
      </w:pPr>
      <w:r>
        <w:rPr>
          <w:b/>
          <w:bCs/>
        </w:rPr>
        <w:t xml:space="preserve">Monitors</w:t>
      </w:r>
      <w:r>
        <w:t xml:space="preserve"> — your team of monitors with invite management</w:t>
      </w:r>
    </w:p>
    <w:p>
      <w:pPr>
        <w:pStyle w:val="ListParagraph"/>
        <w:numPr>
          <w:ilvl w:val="0"/>
          <w:numId w:val="2"/>
        </w:numPr>
        <w:spacing w:after="80"/>
      </w:pPr>
      <w:r>
        <w:rPr>
          <w:b/>
          <w:bCs/>
        </w:rPr>
        <w:t xml:space="preserve">Reports</w:t>
      </w:r>
      <w:r>
        <w:t xml:space="preserve"> — visit reports and documentation</w:t>
      </w:r>
    </w:p>
    <w:p>
      <w:pPr>
        <w:pStyle w:val="ListParagraph"/>
        <w:numPr>
          <w:ilvl w:val="0"/>
          <w:numId w:val="2"/>
        </w:numPr>
        <w:spacing w:after="80"/>
      </w:pPr>
      <w:r>
        <w:rPr>
          <w:b/>
          <w:bCs/>
        </w:rPr>
        <w:t xml:space="preserve">Team</w:t>
      </w:r>
      <w:r>
        <w:t xml:space="preserve"> — all team members across roles</w:t>
      </w:r>
    </w:p>
    <w:p>
      <w:pPr>
        <w:pStyle w:val="ListParagraph"/>
        <w:numPr>
          <w:ilvl w:val="0"/>
          <w:numId w:val="2"/>
        </w:numPr>
        <w:spacing w:after="80"/>
      </w:pPr>
      <w:r>
        <w:rPr>
          <w:b/>
          <w:bCs/>
        </w:rPr>
        <w:t xml:space="preserve">Billing</w:t>
      </w:r>
      <w:r>
        <w:t xml:space="preserve"> — billing overview and invoices</w:t>
      </w:r>
    </w:p>
    <w:p>
      <w:pPr>
        <w:pStyle w:val="ListParagraph"/>
        <w:numPr>
          <w:ilvl w:val="0"/>
          <w:numId w:val="2"/>
        </w:numPr>
        <w:spacing w:after="80"/>
      </w:pPr>
      <w:r>
        <w:rPr>
          <w:b/>
          <w:bCs/>
        </w:rPr>
        <w:t xml:space="preserve">Settings</w:t>
      </w:r>
      <w:r>
        <w:t xml:space="preserve"> — organization and account settings</w:t>
      </w:r>
    </w:p>
    <w:p>
      <w:pPr>
        <w:pStyle w:val="Heading1"/>
      </w:pPr>
      <w:r>
        <w:t xml:space="preserve">Step 4: Invite a Monitor</w:t>
      </w:r>
    </w:p>
    <w:p>
      <w:pPr>
        <w:spacing w:after="120"/>
      </w:pPr>
      <w:r>
        <w:t xml:space="preserve">If you didn't invite a monitor during onboarding, go to the </w:t>
      </w:r>
      <w:r>
        <w:rPr>
          <w:b/>
          <w:bCs/>
        </w:rPr>
        <w:t xml:space="preserve">Monitors</w:t>
      </w:r>
      <w:r>
        <w:t xml:space="preserve"> page from the sidebar.</w:t>
      </w:r>
    </w:p>
    <w:p>
      <w:pPr>
        <w:pStyle w:val="ListParagraph"/>
        <w:numPr>
          <w:ilvl w:val="0"/>
          <w:numId w:val="3"/>
        </w:numPr>
        <w:spacing w:after="80"/>
      </w:pPr>
      <w:r>
        <w:t xml:space="preserve">Click "Invite Monitor" at the top right.</w:t>
      </w:r>
    </w:p>
    <w:p>
      <w:pPr>
        <w:pStyle w:val="ListParagraph"/>
        <w:numPr>
          <w:ilvl w:val="0"/>
          <w:numId w:val="3"/>
        </w:numPr>
        <w:spacing w:after="80"/>
      </w:pPr>
      <w:r>
        <w:t xml:space="preserve">Enter the monitor's first name, last name, and email.</w:t>
      </w:r>
    </w:p>
    <w:p>
      <w:pPr>
        <w:pStyle w:val="ListParagraph"/>
        <w:numPr>
          <w:ilvl w:val="0"/>
          <w:numId w:val="3"/>
        </w:numPr>
        <w:spacing w:after="80"/>
      </w:pPr>
      <w:r>
        <w:t xml:space="preserve">Click "Send Invitation." A signup link will appear.</w:t>
      </w:r>
    </w:p>
    <w:p>
      <w:pPr>
        <w:pStyle w:val="ListParagraph"/>
        <w:numPr>
          <w:ilvl w:val="0"/>
          <w:numId w:val="3"/>
        </w:numPr>
        <w:spacing w:after="80"/>
      </w:pPr>
      <w:r>
        <w:t xml:space="preserve">Copy this link and send it to your monitor via text, email, or however you normally communicate.</w:t>
      </w:r>
    </w:p>
    <w:p>
      <w:pPr>
        <w:pStyle w:val="ListParagraph"/>
        <w:numPr>
          <w:ilvl w:val="0"/>
          <w:numId w:val="3"/>
        </w:numPr>
        <w:spacing w:after="80"/>
      </w:pPr>
      <w:r>
        <w:t>The link looks like: https://kanunmonitoring.com/signup?email=monitor@example.com</w:t>
      </w:r>
    </w:p>
    <w:p>
      <w:pPr>
        <w:spacing w:after="200"/>
      </w:pPr>
      <w:r>
        <w:rPr>
          <w:b/>
          <w:bCs/>
        </w:rPr>
        <w:t xml:space="preserve">Important: </w:t>
      </w:r>
      <w:r>
        <w:t xml:space="preserve">Automated invite emails are not yet active. You must manually send the signup link to your monitor for now.</w:t>
      </w:r>
    </w:p>
    <w:p>
      <w:pPr>
        <w:pStyle w:val="Heading1"/>
      </w:pPr>
      <w:r>
        <w:t xml:space="preserve">Step 5: Create a Case</w:t>
      </w:r>
    </w:p>
    <w:p>
      <w:pPr>
        <w:pStyle w:val="ListParagraph"/>
        <w:numPr>
          <w:ilvl w:val="0"/>
          <w:numId w:val="3"/>
        </w:numPr>
        <w:spacing w:after="80"/>
      </w:pPr>
      <w:r>
        <w:t xml:space="preserve">Go to Cases from the sidebar.</w:t>
      </w:r>
    </w:p>
    <w:p>
      <w:pPr>
        <w:pStyle w:val="ListParagraph"/>
        <w:numPr>
          <w:ilvl w:val="0"/>
          <w:numId w:val="3"/>
        </w:numPr>
        <w:spacing w:after="80"/>
      </w:pPr>
      <w:r>
        <w:t xml:space="preserve">Click "New Case" or "Intake" to start the intake form.</w:t>
      </w:r>
    </w:p>
    <w:p>
      <w:pPr>
        <w:pStyle w:val="ListParagraph"/>
        <w:numPr>
          <w:ilvl w:val="0"/>
          <w:numId w:val="3"/>
        </w:numPr>
        <w:spacing w:after="80"/>
      </w:pPr>
      <w:r>
        <w:t xml:space="preserve">Enter the case number, select a court, set the risk level, and add parent names.</w:t>
      </w:r>
    </w:p>
    <w:p>
      <w:pPr>
        <w:pStyle w:val="ListParagraph"/>
        <w:numPr>
          <w:ilvl w:val="0"/>
          <w:numId w:val="3"/>
        </w:numPr>
        <w:spacing w:after="80"/>
      </w:pPr>
      <w:r>
        <w:t xml:space="preserve">Save. The case will appear in your case list with "Intake" status.</w:t>
      </w:r>
    </w:p>
    <w:p>
      <w:pPr>
        <w:pStyle w:val="Heading1"/>
      </w:pPr>
      <w:r>
        <w:t xml:space="preserve">Step 6: Schedule a Visit</w:t>
      </w:r>
    </w:p>
    <w:p>
      <w:pPr>
        <w:pStyle w:val="ListParagraph"/>
        <w:numPr>
          <w:ilvl w:val="0"/>
          <w:numId w:val="3"/>
        </w:numPr>
        <w:spacing w:after="80"/>
      </w:pPr>
      <w:r>
        <w:t xml:space="preserve">Go to Visits from the sidebar.</w:t>
      </w:r>
    </w:p>
    <w:p>
      <w:pPr>
        <w:pStyle w:val="ListParagraph"/>
        <w:numPr>
          <w:ilvl w:val="0"/>
          <w:numId w:val="3"/>
        </w:numPr>
        <w:spacing w:after="80"/>
      </w:pPr>
      <w:r>
        <w:t xml:space="preserve">Click "Schedule Visit."</w:t>
      </w:r>
    </w:p>
    <w:p>
      <w:pPr>
        <w:pStyle w:val="ListParagraph"/>
        <w:numPr>
          <w:ilvl w:val="0"/>
          <w:numId w:val="3"/>
        </w:numPr>
        <w:spacing w:after="80"/>
      </w:pPr>
      <w:r>
        <w:t xml:space="preserve">Select the case, pick a date and time, assign a monitor, and set the location.</w:t>
      </w:r>
    </w:p>
    <w:p>
      <w:pPr>
        <w:pStyle w:val="ListParagraph"/>
        <w:numPr>
          <w:ilvl w:val="0"/>
          <w:numId w:val="3"/>
        </w:numPr>
        <w:spacing w:after="80"/>
      </w:pPr>
      <w:r>
        <w:t xml:space="preserve">Save. The visit will appear in the calendar and the assigned monitor will see it on their dashboard.</w:t>
      </w:r>
    </w:p>
    <w:p>
      <w:pPr>
        <w:pStyle w:val="Heading1"/>
      </w:pPr>
      <w:r>
        <w:t xml:space="preserve">Step 7: What Happens Next (Monitor Side)</w:t>
      </w:r>
    </w:p>
    <w:p>
      <w:pPr>
        <w:spacing w:after="200"/>
      </w:pPr>
      <w:r>
        <w:t xml:space="preserve">Once your monitor signs up and logs in, they'll see the visit you scheduled. During the visit, they'll check in (GPS verified), record observations (voice or text), flag incidents if needed, and check out. You'll then see a completed visit report in your Reports section.</w:t>
      </w:r>
    </w:p>
    <w:p>
      <w:pPr>
        <w:pBdr>
          <w:bottom w:val="single" w:color="2D6A4F" w:sz="6"/>
        </w:pBdr>
        <w:spacing w:after="200" w:before="400"/>
      </w:pPr>
    </w:p>
    <w:p>
      <w:pPr>
        <w:pStyle w:val="Heading1"/>
      </w:pPr>
      <w:r>
        <w:t xml:space="preserve">Known Limitations (Testing Phase)</w:t>
      </w:r>
    </w:p>
    <w:p>
      <w:pPr>
        <w:pStyle w:val="ListParagraph"/>
        <w:numPr>
          <w:ilvl w:val="0"/>
          <w:numId w:val="2"/>
        </w:numPr>
        <w:spacing w:after="80"/>
      </w:pPr>
      <w:r>
        <w:t xml:space="preserve">Email notifications are not yet active — invite links must be shared manually.</w:t>
      </w:r>
    </w:p>
    <w:p>
      <w:pPr>
        <w:pStyle w:val="ListParagraph"/>
        <w:numPr>
          <w:ilvl w:val="0"/>
          <w:numId w:val="2"/>
        </w:numPr>
        <w:spacing w:after="80"/>
      </w:pPr>
      <w:r>
        <w:t xml:space="preserve">Background checks (Certn) are configured but API keys are not yet live.</w:t>
      </w:r>
    </w:p>
    <w:p>
      <w:pPr>
        <w:pStyle w:val="ListParagraph"/>
        <w:numPr>
          <w:ilvl w:val="0"/>
          <w:numId w:val="2"/>
        </w:numPr>
        <w:spacing w:after="80"/>
      </w:pPr>
      <w:r>
        <w:t xml:space="preserve">Online payments (Stripe) are not yet connected — billing page shows structure only.</w:t>
      </w:r>
    </w:p>
    <w:p>
      <w:pPr>
        <w:pStyle w:val="ListParagraph"/>
        <w:numPr>
          <w:ilvl w:val="0"/>
          <w:numId w:val="2"/>
        </w:numPr>
        <w:spacing w:after="80"/>
      </w:pPr>
      <w:r>
        <w:t xml:space="preserve">Custom domain (kanunmonitoring.com) is being set up — use the Netlify URL for now.</w:t>
      </w:r>
    </w:p>
    <w:p>
      <w:pPr>
        <w:pStyle w:val="ListParagraph"/>
        <w:numPr>
          <w:ilvl w:val="0"/>
          <w:numId w:val="2"/>
        </w:numPr>
        <w:spacing w:after="80"/>
      </w:pPr>
      <w:r>
        <w:t xml:space="preserve">PDF court reports are generated client-side — server-side PDF is coming.</w:t>
      </w:r>
    </w:p>
    <w:p>
      <w:pPr>
        <w:pStyle w:val="Heading1"/>
      </w:pPr>
      <w:r>
        <w:t xml:space="preserve">Questions or Issues?</w:t>
      </w:r>
    </w:p>
    <w:p>
      <w:pPr>
        <w:spacing w:after="200"/>
      </w:pPr>
      <w:r>
        <w:t xml:space="preserve">Text or call Munya directly with screenshots of anything that looks wrong or confusing. Your feedback during this testing phase is extremely valuable — we want to know about every rough edge.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KaNun Monitoring — Agency Owner Testing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6A4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oyxff_n7et3dwegaywky" Type="http://schemas.openxmlformats.org/officeDocument/2006/relationships/hyperlink" Target="https://kanunmonitoring.com/signup" TargetMode="Externa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2026-06-08T08:57:47.840Z</dcterms:created>
  <dcterms:modified xsi:type="dcterms:W3CDTF">2026-06-08T08:57:47.841Z</dcterms:modified>
</cp:coreProperties>
</file>

<file path=docProps/custom.xml><?xml version="1.0" encoding="utf-8"?>
<Properties xmlns="http://schemas.openxmlformats.org/officeDocument/2006/custom-properties" xmlns:vt="http://schemas.openxmlformats.org/officeDocument/2006/docPropsVTypes"/>
</file>