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79225827"/>
        <w:docPartObj>
          <w:docPartGallery w:val="Cover Pages"/>
          <w:docPartUnique/>
        </w:docPartObj>
      </w:sdtPr>
      <w:sdtEndPr>
        <w:rPr>
          <w:color w:val="5B9BD5" w:themeColor="accent1"/>
          <w:lang w:val="en-US"/>
        </w:rPr>
      </w:sdtEndPr>
      <w:sdtContent>
        <w:p w14:paraId="64CBCA8E" w14:textId="1D6E28CE" w:rsidR="001461D7" w:rsidRDefault="001461D7">
          <w:r>
            <w:rPr>
              <w:noProof/>
            </w:rPr>
            <mc:AlternateContent>
              <mc:Choice Requires="wps">
                <w:drawing>
                  <wp:anchor distT="0" distB="0" distL="114300" distR="114300" simplePos="0" relativeHeight="251664384" behindDoc="0" locked="0" layoutInCell="1" allowOverlap="1" wp14:anchorId="79269C99" wp14:editId="595292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543A525" w14:textId="536972FF" w:rsidR="001461D7" w:rsidRDefault="00561F3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461D7">
                                      <w:rPr>
                                        <w:noProof/>
                                        <w:color w:val="44546A" w:themeColor="text2"/>
                                      </w:rPr>
                                      <w:t>Mun Yee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9269C99"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3543A525" w14:textId="536972FF" w:rsidR="001461D7" w:rsidRDefault="001461D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Mun Yee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FD731DE" wp14:editId="0DA0F89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F2352AE" w14:textId="77777777" w:rsidR="001461D7" w:rsidRDefault="001461D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D731DE"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eeaf6 [660]" stroked="f" strokeweight="1pt">
                    <v:fill color2="#9cc2e5 [1940]" rotate="t" focus="100%" type="gradient">
                      <o:fill v:ext="view" type="gradientUnscaled"/>
                    </v:fill>
                    <v:textbox inset="21.6pt,,21.6pt">
                      <w:txbxContent>
                        <w:p w14:paraId="7F2352AE" w14:textId="77777777" w:rsidR="001461D7" w:rsidRDefault="001461D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36DF572" wp14:editId="5C6E1DE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27E00A" w14:textId="6EDDC9DE" w:rsidR="001461D7" w:rsidRDefault="00561F3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0031C4" w:rsidRPr="000031C4">
                                      <w:rPr>
                                        <w:color w:val="FFFFFF" w:themeColor="background1"/>
                                      </w:rPr>
                                      <w:t xml:space="preserve">Ideal Location for Chinese </w:t>
                                    </w:r>
                                    <w:r w:rsidR="000031C4">
                                      <w:rPr>
                                        <w:color w:val="FFFFFF" w:themeColor="background1"/>
                                      </w:rPr>
                                      <w:t>R</w:t>
                                    </w:r>
                                    <w:r w:rsidR="000031C4" w:rsidRPr="000031C4">
                                      <w:rPr>
                                        <w:color w:val="FFFFFF" w:themeColor="background1"/>
                                      </w:rPr>
                                      <w:t>estaurant in Toronto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36DF572"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0927E00A" w14:textId="6EDDC9DE" w:rsidR="001461D7" w:rsidRDefault="000031C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0031C4">
                                <w:rPr>
                                  <w:color w:val="FFFFFF" w:themeColor="background1"/>
                                </w:rPr>
                                <w:t xml:space="preserve">Ideal Location for Chinese </w:t>
                              </w:r>
                              <w:r>
                                <w:rPr>
                                  <w:color w:val="FFFFFF" w:themeColor="background1"/>
                                </w:rPr>
                                <w:t>R</w:t>
                              </w:r>
                              <w:r w:rsidRPr="000031C4">
                                <w:rPr>
                                  <w:color w:val="FFFFFF" w:themeColor="background1"/>
                                </w:rPr>
                                <w:t>estaurant in Toronto</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77D5088" wp14:editId="6D871452">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9E3D5E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223805A" wp14:editId="56FFF28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5879E9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4092726" wp14:editId="5E2FB66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9CA98CD" w14:textId="43047EA8" w:rsidR="001461D7" w:rsidRDefault="001461D7">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Capstone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C54E104" w14:textId="667DF3C2" w:rsidR="001461D7" w:rsidRDefault="001461D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IBM Data Science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4092726"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9CA98CD" w14:textId="43047EA8" w:rsidR="001461D7" w:rsidRDefault="001461D7">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Capstone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C54E104" w14:textId="667DF3C2" w:rsidR="001461D7" w:rsidRDefault="001461D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IBM Data Science</w:t>
                              </w:r>
                            </w:p>
                          </w:sdtContent>
                        </w:sdt>
                      </w:txbxContent>
                    </v:textbox>
                    <w10:wrap type="square" anchorx="page" anchory="page"/>
                  </v:shape>
                </w:pict>
              </mc:Fallback>
            </mc:AlternateContent>
          </w:r>
        </w:p>
        <w:p w14:paraId="2D1BAEDE" w14:textId="2B880D2C" w:rsidR="001461D7" w:rsidRDefault="001461D7">
          <w:pPr>
            <w:rPr>
              <w:color w:val="5B9BD5" w:themeColor="accent1"/>
              <w:lang w:val="en-US"/>
            </w:rPr>
          </w:pPr>
          <w:r>
            <w:rPr>
              <w:color w:val="5B9BD5" w:themeColor="accent1"/>
              <w:lang w:val="en-US"/>
            </w:rPr>
            <w:br w:type="page"/>
          </w:r>
        </w:p>
      </w:sdtContent>
    </w:sdt>
    <w:p w14:paraId="3E7F5098" w14:textId="4CB1AED8" w:rsidR="002A4FD0" w:rsidRPr="007F4427" w:rsidRDefault="00323616" w:rsidP="00323616">
      <w:pPr>
        <w:pStyle w:val="Heading2"/>
        <w:rPr>
          <w:rFonts w:ascii="Cambria" w:hAnsi="Cambria"/>
          <w:b/>
          <w:bCs/>
          <w:sz w:val="28"/>
          <w:szCs w:val="28"/>
        </w:rPr>
      </w:pPr>
      <w:r w:rsidRPr="007F4427">
        <w:rPr>
          <w:rFonts w:ascii="Cambria" w:hAnsi="Cambria"/>
          <w:b/>
          <w:bCs/>
          <w:sz w:val="28"/>
          <w:szCs w:val="28"/>
        </w:rPr>
        <w:lastRenderedPageBreak/>
        <w:t>Introduction</w:t>
      </w:r>
    </w:p>
    <w:p w14:paraId="5DD1D1A1" w14:textId="515F5345" w:rsidR="00713724" w:rsidRPr="007F4427" w:rsidRDefault="00713724" w:rsidP="00713724">
      <w:pPr>
        <w:spacing w:after="0"/>
        <w:jc w:val="both"/>
        <w:rPr>
          <w:rFonts w:ascii="Cambria" w:hAnsi="Cambria"/>
          <w:sz w:val="4"/>
          <w:szCs w:val="4"/>
        </w:rPr>
      </w:pPr>
    </w:p>
    <w:p w14:paraId="510A550F" w14:textId="196CB0BB" w:rsidR="007F4427" w:rsidRPr="007F4427" w:rsidRDefault="007F4427" w:rsidP="00713724">
      <w:pPr>
        <w:spacing w:after="0"/>
        <w:jc w:val="both"/>
        <w:rPr>
          <w:rFonts w:ascii="Cambria" w:hAnsi="Cambria"/>
          <w:b/>
          <w:bCs/>
          <w:sz w:val="24"/>
          <w:szCs w:val="24"/>
        </w:rPr>
      </w:pPr>
      <w:r w:rsidRPr="007F4427">
        <w:rPr>
          <w:rFonts w:ascii="Cambria" w:hAnsi="Cambria"/>
          <w:b/>
          <w:bCs/>
          <w:sz w:val="24"/>
          <w:szCs w:val="24"/>
        </w:rPr>
        <w:t xml:space="preserve">Background </w:t>
      </w:r>
    </w:p>
    <w:p w14:paraId="73FEF49C" w14:textId="613BE69F" w:rsidR="00713724" w:rsidRDefault="00323616" w:rsidP="00713724">
      <w:pPr>
        <w:jc w:val="both"/>
        <w:rPr>
          <w:rFonts w:ascii="Cambria" w:hAnsi="Cambria"/>
        </w:rPr>
      </w:pPr>
      <w:r w:rsidRPr="00323616">
        <w:rPr>
          <w:rFonts w:ascii="Cambria" w:hAnsi="Cambria"/>
        </w:rPr>
        <w:t>Toronto is the provincial capital of Ontario and the most populous city in Canada, with a population of 2,731,571 in 2016</w:t>
      </w:r>
      <w:r>
        <w:rPr>
          <w:rFonts w:ascii="Cambria" w:hAnsi="Cambria"/>
        </w:rPr>
        <w:t xml:space="preserve">. </w:t>
      </w:r>
      <w:r w:rsidR="00713724">
        <w:rPr>
          <w:rFonts w:ascii="Cambria" w:hAnsi="Cambria"/>
        </w:rPr>
        <w:t>T</w:t>
      </w:r>
      <w:r w:rsidR="00713724" w:rsidRPr="00713724">
        <w:rPr>
          <w:rFonts w:ascii="Cambria" w:hAnsi="Cambria"/>
        </w:rPr>
        <w:t>oronto encompasses a geographical area formerly administered by many separate municipalities. These municipalities have each developed a distinct history and identity over the years, and their names remain in common use among Torontonians</w:t>
      </w:r>
      <w:r w:rsidR="00713724">
        <w:rPr>
          <w:rFonts w:ascii="Cambria" w:hAnsi="Cambria"/>
        </w:rPr>
        <w:t>.</w:t>
      </w:r>
      <w:r w:rsidR="00F46768">
        <w:rPr>
          <w:rFonts w:ascii="Cambria" w:hAnsi="Cambria"/>
        </w:rPr>
        <w:t xml:space="preserve"> </w:t>
      </w:r>
      <w:r w:rsidR="00713724" w:rsidRPr="00713724">
        <w:rPr>
          <w:rFonts w:ascii="Cambria" w:hAnsi="Cambria"/>
        </w:rPr>
        <w:t>Throughout the city there exist hundreds of small neighbourhoods and some larger neighbourhoods covering a few square kilometres.</w:t>
      </w:r>
      <w:r w:rsidR="00F46768">
        <w:rPr>
          <w:rFonts w:ascii="Cambria" w:hAnsi="Cambria"/>
        </w:rPr>
        <w:t xml:space="preserve"> </w:t>
      </w:r>
      <w:r w:rsidR="00713724">
        <w:rPr>
          <w:rFonts w:ascii="Cambria" w:hAnsi="Cambria"/>
        </w:rPr>
        <w:t>T</w:t>
      </w:r>
      <w:r w:rsidR="00713724" w:rsidRPr="00713724">
        <w:rPr>
          <w:rFonts w:ascii="Cambria" w:hAnsi="Cambria"/>
        </w:rPr>
        <w:t>he three most commonly reported ethnic origins overall were Chinese (332,830 or 12.5</w:t>
      </w:r>
      <w:r w:rsidR="00713724">
        <w:rPr>
          <w:rFonts w:ascii="Cambria" w:hAnsi="Cambria"/>
        </w:rPr>
        <w:t>%</w:t>
      </w:r>
      <w:r w:rsidR="00713724" w:rsidRPr="00713724">
        <w:rPr>
          <w:rFonts w:ascii="Cambria" w:hAnsi="Cambria"/>
        </w:rPr>
        <w:t>), English (331,890 or 12.3</w:t>
      </w:r>
      <w:r w:rsidR="00713724">
        <w:rPr>
          <w:rFonts w:ascii="Cambria" w:hAnsi="Cambria"/>
        </w:rPr>
        <w:t>%</w:t>
      </w:r>
      <w:r w:rsidR="00713724" w:rsidRPr="00713724">
        <w:rPr>
          <w:rFonts w:ascii="Cambria" w:hAnsi="Cambria"/>
        </w:rPr>
        <w:t>) and Canadian (323,175 or 12.0</w:t>
      </w:r>
      <w:r w:rsidR="00713724">
        <w:rPr>
          <w:rFonts w:ascii="Cambria" w:hAnsi="Cambria"/>
        </w:rPr>
        <w:t>%</w:t>
      </w:r>
      <w:r w:rsidR="00713724" w:rsidRPr="00713724">
        <w:rPr>
          <w:rFonts w:ascii="Cambria" w:hAnsi="Cambria"/>
        </w:rPr>
        <w:t>).</w:t>
      </w:r>
      <w:r w:rsidR="00713724">
        <w:rPr>
          <w:rFonts w:ascii="Cambria" w:hAnsi="Cambria"/>
        </w:rPr>
        <w:t xml:space="preserve"> </w:t>
      </w:r>
    </w:p>
    <w:p w14:paraId="1B74C060" w14:textId="5ED1836F" w:rsidR="00713724" w:rsidRDefault="00F46768" w:rsidP="00713724">
      <w:pPr>
        <w:jc w:val="both"/>
        <w:rPr>
          <w:rFonts w:ascii="Cambria" w:hAnsi="Cambria"/>
        </w:rPr>
      </w:pPr>
      <w:r>
        <w:rPr>
          <w:rFonts w:ascii="Cambria" w:hAnsi="Cambria"/>
        </w:rPr>
        <w:t xml:space="preserve">Opening a new restaurant is always an adventure and can be an extremely stressful matter especially for a city like Toronto which may already have clusters of various restaurants already exist in the city. </w:t>
      </w:r>
      <w:r w:rsidRPr="00F46768">
        <w:rPr>
          <w:rFonts w:ascii="Cambria" w:hAnsi="Cambria"/>
        </w:rPr>
        <w:t>All over the city, chefs infuse their cooking with a globe of influences while creative restauranteurs experiment with new concepts and gustatory innovations.</w:t>
      </w:r>
    </w:p>
    <w:p w14:paraId="294EFF33" w14:textId="7E2C38C4" w:rsidR="007F4427" w:rsidRDefault="00F46768" w:rsidP="00713724">
      <w:pPr>
        <w:jc w:val="both"/>
        <w:rPr>
          <w:rFonts w:ascii="Cambria" w:hAnsi="Cambria"/>
        </w:rPr>
      </w:pPr>
      <w:r>
        <w:rPr>
          <w:rFonts w:ascii="Cambria" w:hAnsi="Cambria"/>
        </w:rPr>
        <w:t xml:space="preserve">With this capstone project, the idea is to give some guidance to someone who interested to open a new Chinese restaurant but he/she is new to the market and city. This guide will help them in choosing the right location by giving them a brief overview of the neighbourhoods in Toronto, population, the household income, spending power and the competitors </w:t>
      </w:r>
      <w:r w:rsidR="007F4427">
        <w:rPr>
          <w:rFonts w:ascii="Cambria" w:hAnsi="Cambria"/>
        </w:rPr>
        <w:t xml:space="preserve">already present in the same region. </w:t>
      </w:r>
    </w:p>
    <w:p w14:paraId="018AA354" w14:textId="77777777" w:rsidR="007F4427" w:rsidRPr="007F4427" w:rsidRDefault="007F4427" w:rsidP="007F4427">
      <w:pPr>
        <w:spacing w:after="0"/>
        <w:jc w:val="both"/>
        <w:rPr>
          <w:rFonts w:ascii="Cambria" w:hAnsi="Cambria"/>
          <w:sz w:val="4"/>
          <w:szCs w:val="4"/>
        </w:rPr>
      </w:pPr>
    </w:p>
    <w:p w14:paraId="7A961257" w14:textId="00E1507C" w:rsidR="007F4427" w:rsidRDefault="007F4427" w:rsidP="00713724">
      <w:pPr>
        <w:jc w:val="both"/>
        <w:rPr>
          <w:rFonts w:ascii="Cambria" w:hAnsi="Cambria"/>
          <w:b/>
          <w:bCs/>
          <w:sz w:val="24"/>
          <w:szCs w:val="24"/>
        </w:rPr>
      </w:pPr>
      <w:r w:rsidRPr="007F4427">
        <w:rPr>
          <w:rFonts w:ascii="Cambria" w:hAnsi="Cambria"/>
          <w:b/>
          <w:bCs/>
          <w:sz w:val="24"/>
          <w:szCs w:val="24"/>
        </w:rPr>
        <w:t>Data</w:t>
      </w:r>
    </w:p>
    <w:p w14:paraId="6CE002AA" w14:textId="7BAACE86" w:rsidR="00C66ECF" w:rsidRDefault="007F4427" w:rsidP="00713724">
      <w:pPr>
        <w:jc w:val="both"/>
        <w:rPr>
          <w:rFonts w:ascii="Cambria" w:hAnsi="Cambria"/>
        </w:rPr>
      </w:pPr>
      <w:r>
        <w:rPr>
          <w:rFonts w:ascii="Cambria" w:hAnsi="Cambria"/>
        </w:rPr>
        <w:t xml:space="preserve">In order to solve the explained business problem, geographical and population data is needed for analysis. Various information about the city is readily available from the Toronto webpage. In this project, the population, income and spending ability data were obtained from Toronto site. Location data for Toronto neighbourhoods were collected using Foursquare API and existing restaurants in the region were further obtained and analysed. </w:t>
      </w:r>
    </w:p>
    <w:p w14:paraId="05007743" w14:textId="393A4927" w:rsidR="007F4427" w:rsidRPr="000A78C2" w:rsidRDefault="00D56A58" w:rsidP="00713724">
      <w:pPr>
        <w:jc w:val="both"/>
        <w:rPr>
          <w:rFonts w:ascii="Cambria" w:hAnsi="Cambria"/>
          <w:b/>
          <w:bCs/>
          <w:sz w:val="24"/>
          <w:szCs w:val="24"/>
        </w:rPr>
      </w:pPr>
      <w:r w:rsidRPr="000A78C2">
        <w:rPr>
          <w:rFonts w:ascii="Cambria" w:hAnsi="Cambria"/>
          <w:b/>
          <w:bCs/>
          <w:sz w:val="24"/>
          <w:szCs w:val="24"/>
        </w:rPr>
        <w:t>Methodology</w:t>
      </w:r>
    </w:p>
    <w:p w14:paraId="459A59C2" w14:textId="37B6EFA7" w:rsidR="00D56A58" w:rsidRDefault="00D56A58" w:rsidP="00713724">
      <w:pPr>
        <w:jc w:val="both"/>
        <w:rPr>
          <w:rFonts w:ascii="Cambria" w:hAnsi="Cambria"/>
        </w:rPr>
      </w:pPr>
      <w:r>
        <w:rPr>
          <w:rFonts w:ascii="Cambria" w:hAnsi="Cambria"/>
        </w:rPr>
        <w:t xml:space="preserve">In the beginning of the project, Toronto’s neighbourhoods, borough, latitude and longitude for each neighbourhood were cleaned and combined.  Using available income and population data, the median spending power of each area is calculated. The </w:t>
      </w:r>
      <w:r w:rsidR="00B3618A">
        <w:rPr>
          <w:rFonts w:ascii="Cambria" w:hAnsi="Cambria"/>
        </w:rPr>
        <w:t xml:space="preserve">total number and type of restaurants available in the region is also collected.  </w:t>
      </w:r>
    </w:p>
    <w:p w14:paraId="60DDCAB8" w14:textId="49F7846E" w:rsidR="00B3618A" w:rsidRDefault="00B3618A" w:rsidP="00713724">
      <w:pPr>
        <w:jc w:val="both"/>
        <w:rPr>
          <w:rFonts w:ascii="Cambria" w:hAnsi="Cambria"/>
        </w:rPr>
      </w:pPr>
      <w:r>
        <w:rPr>
          <w:rFonts w:ascii="Cambria" w:hAnsi="Cambria"/>
        </w:rPr>
        <w:t>The next step is to visualise the location of various regions within Toronto</w:t>
      </w:r>
      <w:r w:rsidR="000A78C2">
        <w:rPr>
          <w:rFonts w:ascii="Cambria" w:hAnsi="Cambria"/>
        </w:rPr>
        <w:t xml:space="preserve"> using Foursquare API</w:t>
      </w:r>
      <w:r>
        <w:rPr>
          <w:rFonts w:ascii="Cambria" w:hAnsi="Cambria"/>
        </w:rPr>
        <w:t xml:space="preserve"> and obtain a general overview of the location. Based on the map (figure 1), the postcodes are mainly clustering around Toronto downtime area</w:t>
      </w:r>
      <w:r w:rsidR="000A78C2">
        <w:rPr>
          <w:rFonts w:ascii="Cambria" w:hAnsi="Cambria"/>
        </w:rPr>
        <w:t>.</w:t>
      </w:r>
      <w:r>
        <w:rPr>
          <w:rFonts w:ascii="Cambria" w:hAnsi="Cambria"/>
        </w:rPr>
        <w:t xml:space="preserve"> </w:t>
      </w:r>
      <w:r w:rsidR="000A78C2">
        <w:rPr>
          <w:rFonts w:ascii="Cambria" w:hAnsi="Cambria"/>
        </w:rPr>
        <w:t>T</w:t>
      </w:r>
      <w:r>
        <w:rPr>
          <w:rFonts w:ascii="Cambria" w:hAnsi="Cambria"/>
        </w:rPr>
        <w:t xml:space="preserve">he population in </w:t>
      </w:r>
      <w:r w:rsidR="000A78C2">
        <w:rPr>
          <w:rFonts w:ascii="Cambria" w:hAnsi="Cambria"/>
        </w:rPr>
        <w:t>downtime</w:t>
      </w:r>
      <w:r>
        <w:rPr>
          <w:rFonts w:ascii="Cambria" w:hAnsi="Cambria"/>
        </w:rPr>
        <w:t xml:space="preserve"> area are considerably higher compare to other regions and tend to spread out as move away from Toronto downtown. </w:t>
      </w:r>
    </w:p>
    <w:p w14:paraId="49A28A5B" w14:textId="628494BC" w:rsidR="00B3618A" w:rsidRDefault="00B3618A" w:rsidP="00713724">
      <w:pPr>
        <w:jc w:val="both"/>
        <w:rPr>
          <w:rFonts w:ascii="Cambria" w:hAnsi="Cambria"/>
        </w:rPr>
      </w:pPr>
      <w:r>
        <w:rPr>
          <w:noProof/>
        </w:rPr>
        <w:lastRenderedPageBreak/>
        <w:drawing>
          <wp:inline distT="0" distB="0" distL="0" distR="0" wp14:anchorId="341BA7A4" wp14:editId="5CB0D2FC">
            <wp:extent cx="59436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134ADE5F" w14:textId="4428A485" w:rsidR="000A78C2" w:rsidRDefault="000A78C2" w:rsidP="00713724">
      <w:pPr>
        <w:jc w:val="both"/>
        <w:rPr>
          <w:rFonts w:ascii="Cambria" w:hAnsi="Cambria"/>
        </w:rPr>
      </w:pPr>
      <w:r>
        <w:rPr>
          <w:rFonts w:ascii="Cambria" w:hAnsi="Cambria"/>
        </w:rPr>
        <w:t>Figure 1: Overview of Toronto postcode locations</w:t>
      </w:r>
    </w:p>
    <w:p w14:paraId="663C4E37" w14:textId="77777777" w:rsidR="00C66ECF" w:rsidRDefault="00C66ECF" w:rsidP="00713724">
      <w:pPr>
        <w:jc w:val="both"/>
        <w:rPr>
          <w:rFonts w:ascii="Cambria" w:hAnsi="Cambria"/>
        </w:rPr>
      </w:pPr>
    </w:p>
    <w:p w14:paraId="4EE1B6A5" w14:textId="1201DAF0" w:rsidR="00C66ECF" w:rsidRDefault="000A78C2" w:rsidP="00713724">
      <w:pPr>
        <w:jc w:val="both"/>
        <w:rPr>
          <w:rFonts w:ascii="Cambria" w:hAnsi="Cambria"/>
        </w:rPr>
      </w:pPr>
      <w:r>
        <w:rPr>
          <w:rFonts w:ascii="Cambria" w:hAnsi="Cambria"/>
        </w:rPr>
        <w:t>The top 200 venues within 2000</w:t>
      </w:r>
      <w:r w:rsidR="003E462A">
        <w:rPr>
          <w:rFonts w:ascii="Cambria" w:hAnsi="Cambria"/>
        </w:rPr>
        <w:t xml:space="preserve"> </w:t>
      </w:r>
      <w:r>
        <w:rPr>
          <w:rFonts w:ascii="Cambria" w:hAnsi="Cambria"/>
        </w:rPr>
        <w:t>meters of each postcode were further obtained and ranked.</w:t>
      </w:r>
      <w:r w:rsidR="003E462A">
        <w:rPr>
          <w:rFonts w:ascii="Cambria" w:hAnsi="Cambria"/>
        </w:rPr>
        <w:t xml:space="preserve"> </w:t>
      </w:r>
      <w:r>
        <w:rPr>
          <w:rFonts w:ascii="Cambria" w:hAnsi="Cambria"/>
        </w:rPr>
        <w:t xml:space="preserve"> </w:t>
      </w:r>
      <w:r w:rsidR="00C66ECF">
        <w:rPr>
          <w:rFonts w:ascii="Cambria" w:hAnsi="Cambria"/>
        </w:rPr>
        <w:t xml:space="preserve">The total number of restaurant and number of Chinese restaurants is also calculated as shown in </w:t>
      </w:r>
      <w:r w:rsidR="006F0E3A">
        <w:rPr>
          <w:rFonts w:ascii="Cambria" w:hAnsi="Cambria"/>
        </w:rPr>
        <w:t>Table 1</w:t>
      </w:r>
      <w:r w:rsidR="00C66ECF">
        <w:rPr>
          <w:rFonts w:ascii="Cambria" w:hAnsi="Cambria"/>
        </w:rPr>
        <w:t xml:space="preserve">. </w:t>
      </w:r>
    </w:p>
    <w:p w14:paraId="7431313F" w14:textId="46B51481" w:rsidR="000A78C2" w:rsidRDefault="00C66ECF" w:rsidP="00713724">
      <w:pPr>
        <w:jc w:val="both"/>
        <w:rPr>
          <w:rFonts w:ascii="Cambria" w:hAnsi="Cambria"/>
        </w:rPr>
      </w:pPr>
      <w:r>
        <w:rPr>
          <w:noProof/>
        </w:rPr>
        <w:drawing>
          <wp:inline distT="0" distB="0" distL="0" distR="0" wp14:anchorId="118D3C02" wp14:editId="041F7AC2">
            <wp:extent cx="547116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1160" cy="2971800"/>
                    </a:xfrm>
                    <a:prstGeom prst="rect">
                      <a:avLst/>
                    </a:prstGeom>
                    <a:noFill/>
                    <a:ln>
                      <a:noFill/>
                    </a:ln>
                  </pic:spPr>
                </pic:pic>
              </a:graphicData>
            </a:graphic>
          </wp:inline>
        </w:drawing>
      </w:r>
    </w:p>
    <w:p w14:paraId="7F044104" w14:textId="38237BE0" w:rsidR="00C66ECF" w:rsidRDefault="006F0E3A" w:rsidP="00713724">
      <w:pPr>
        <w:jc w:val="both"/>
        <w:rPr>
          <w:rFonts w:ascii="Cambria" w:hAnsi="Cambria"/>
        </w:rPr>
      </w:pPr>
      <w:r>
        <w:rPr>
          <w:rFonts w:ascii="Cambria" w:hAnsi="Cambria"/>
        </w:rPr>
        <w:t>Table</w:t>
      </w:r>
      <w:r w:rsidR="00C66ECF">
        <w:rPr>
          <w:rFonts w:ascii="Cambria" w:hAnsi="Cambria"/>
        </w:rPr>
        <w:t xml:space="preserve"> </w:t>
      </w:r>
      <w:r>
        <w:rPr>
          <w:rFonts w:ascii="Cambria" w:hAnsi="Cambria"/>
        </w:rPr>
        <w:t>1</w:t>
      </w:r>
      <w:r w:rsidR="00C66ECF">
        <w:rPr>
          <w:rFonts w:ascii="Cambria" w:hAnsi="Cambria"/>
        </w:rPr>
        <w:t>: Total no. of restaurants and no. of Chinese restaurant in each neighbourhood</w:t>
      </w:r>
    </w:p>
    <w:p w14:paraId="064FCB4C" w14:textId="77777777" w:rsidR="00C66ECF" w:rsidRDefault="00C66ECF" w:rsidP="00713724">
      <w:pPr>
        <w:jc w:val="both"/>
        <w:rPr>
          <w:rFonts w:ascii="Cambria" w:hAnsi="Cambria"/>
        </w:rPr>
      </w:pPr>
    </w:p>
    <w:p w14:paraId="6B071D71" w14:textId="77777777" w:rsidR="00C66ECF" w:rsidRDefault="00C66ECF" w:rsidP="00713724">
      <w:pPr>
        <w:jc w:val="both"/>
        <w:rPr>
          <w:rFonts w:ascii="Cambria" w:hAnsi="Cambria"/>
        </w:rPr>
      </w:pPr>
    </w:p>
    <w:p w14:paraId="4F27CD1F" w14:textId="090B503D" w:rsidR="00C66ECF" w:rsidRDefault="00C66ECF" w:rsidP="00713724">
      <w:pPr>
        <w:jc w:val="both"/>
        <w:rPr>
          <w:rFonts w:ascii="Cambria" w:hAnsi="Cambria"/>
        </w:rPr>
      </w:pPr>
      <w:r>
        <w:rPr>
          <w:rFonts w:ascii="Cambria" w:hAnsi="Cambria"/>
        </w:rPr>
        <w:lastRenderedPageBreak/>
        <w:t xml:space="preserve">The datasets of neighbourhood, latitude, longitude, population and income distribution </w:t>
      </w:r>
      <w:r w:rsidR="006F0E3A">
        <w:rPr>
          <w:rFonts w:ascii="Cambria" w:hAnsi="Cambria"/>
        </w:rPr>
        <w:t xml:space="preserve">in Canadian dollar </w:t>
      </w:r>
      <w:r>
        <w:rPr>
          <w:rFonts w:ascii="Cambria" w:hAnsi="Cambria"/>
        </w:rPr>
        <w:t xml:space="preserve">are then combined according sorted according to each neighbourhood (figure </w:t>
      </w:r>
      <w:r w:rsidR="006F0E3A">
        <w:rPr>
          <w:rFonts w:ascii="Cambria" w:hAnsi="Cambria"/>
        </w:rPr>
        <w:t>3</w:t>
      </w:r>
      <w:r>
        <w:rPr>
          <w:rFonts w:ascii="Cambria" w:hAnsi="Cambria"/>
        </w:rPr>
        <w:t>).</w:t>
      </w:r>
    </w:p>
    <w:p w14:paraId="5977D363" w14:textId="0B016261" w:rsidR="00C66ECF" w:rsidRDefault="00C66ECF" w:rsidP="00713724">
      <w:pPr>
        <w:jc w:val="both"/>
        <w:rPr>
          <w:rFonts w:ascii="Cambria" w:hAnsi="Cambria"/>
        </w:rPr>
      </w:pPr>
      <w:r>
        <w:rPr>
          <w:noProof/>
        </w:rPr>
        <w:drawing>
          <wp:inline distT="0" distB="0" distL="0" distR="0" wp14:anchorId="65AC27C5" wp14:editId="1F1377BF">
            <wp:extent cx="5943600" cy="1779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4A54F26F" w14:textId="33ED85E7" w:rsidR="00C66ECF" w:rsidRDefault="006F0E3A" w:rsidP="00713724">
      <w:pPr>
        <w:jc w:val="both"/>
        <w:rPr>
          <w:rFonts w:ascii="Cambria" w:hAnsi="Cambria"/>
        </w:rPr>
      </w:pPr>
      <w:r>
        <w:rPr>
          <w:rFonts w:ascii="Cambria" w:hAnsi="Cambria"/>
        </w:rPr>
        <w:t>Tablet 2</w:t>
      </w:r>
      <w:r w:rsidR="00C66ECF">
        <w:rPr>
          <w:rFonts w:ascii="Cambria" w:hAnsi="Cambria"/>
        </w:rPr>
        <w:t>(</w:t>
      </w:r>
      <w:proofErr w:type="spellStart"/>
      <w:r w:rsidR="00C66ECF">
        <w:rPr>
          <w:rFonts w:ascii="Cambria" w:hAnsi="Cambria"/>
        </w:rPr>
        <w:t>i</w:t>
      </w:r>
      <w:proofErr w:type="spellEnd"/>
      <w:r w:rsidR="00C66ECF">
        <w:rPr>
          <w:rFonts w:ascii="Cambria" w:hAnsi="Cambria"/>
        </w:rPr>
        <w:t>): Income data per household for each neighbourhood</w:t>
      </w:r>
    </w:p>
    <w:p w14:paraId="2BB38F9C" w14:textId="40691591" w:rsidR="00C66ECF" w:rsidRDefault="00C66ECF" w:rsidP="00713724">
      <w:pPr>
        <w:jc w:val="both"/>
        <w:rPr>
          <w:rFonts w:ascii="Cambria" w:hAnsi="Cambria"/>
        </w:rPr>
      </w:pPr>
      <w:r>
        <w:rPr>
          <w:noProof/>
        </w:rPr>
        <w:drawing>
          <wp:inline distT="0" distB="0" distL="0" distR="0" wp14:anchorId="0E9D3892" wp14:editId="41208FCE">
            <wp:extent cx="5943600" cy="1862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1A6D2A21" w14:textId="0F863DB0" w:rsidR="00C66ECF" w:rsidRDefault="006F0E3A" w:rsidP="00713724">
      <w:pPr>
        <w:jc w:val="both"/>
        <w:rPr>
          <w:rFonts w:ascii="Cambria" w:hAnsi="Cambria"/>
        </w:rPr>
      </w:pPr>
      <w:r>
        <w:rPr>
          <w:rFonts w:ascii="Cambria" w:hAnsi="Cambria"/>
        </w:rPr>
        <w:t xml:space="preserve">Tablet 2 </w:t>
      </w:r>
      <w:r w:rsidR="00C66ECF">
        <w:rPr>
          <w:rFonts w:ascii="Cambria" w:hAnsi="Cambria"/>
        </w:rPr>
        <w:t>(ii): Income data per household for each neighbourhood(cont.)</w:t>
      </w:r>
    </w:p>
    <w:p w14:paraId="0056DB70" w14:textId="734D4DAC" w:rsidR="00C66ECF" w:rsidRDefault="00C66ECF" w:rsidP="00713724">
      <w:pPr>
        <w:jc w:val="both"/>
        <w:rPr>
          <w:rFonts w:ascii="Cambria" w:hAnsi="Cambria"/>
        </w:rPr>
      </w:pPr>
      <w:r>
        <w:rPr>
          <w:noProof/>
        </w:rPr>
        <w:drawing>
          <wp:inline distT="0" distB="0" distL="0" distR="0" wp14:anchorId="119C9DA0" wp14:editId="2B246FE7">
            <wp:extent cx="2362200" cy="187981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870" cy="1905017"/>
                    </a:xfrm>
                    <a:prstGeom prst="rect">
                      <a:avLst/>
                    </a:prstGeom>
                    <a:noFill/>
                    <a:ln>
                      <a:noFill/>
                    </a:ln>
                  </pic:spPr>
                </pic:pic>
              </a:graphicData>
            </a:graphic>
          </wp:inline>
        </w:drawing>
      </w:r>
    </w:p>
    <w:p w14:paraId="77A9C06F" w14:textId="3BB35421" w:rsidR="00C66ECF" w:rsidRDefault="006F0E3A" w:rsidP="00713724">
      <w:pPr>
        <w:jc w:val="both"/>
        <w:rPr>
          <w:rFonts w:ascii="Cambria" w:hAnsi="Cambria"/>
        </w:rPr>
      </w:pPr>
      <w:r>
        <w:rPr>
          <w:rFonts w:ascii="Cambria" w:hAnsi="Cambria"/>
        </w:rPr>
        <w:t xml:space="preserve">Tablet 2 </w:t>
      </w:r>
      <w:r w:rsidR="00C66ECF">
        <w:rPr>
          <w:rFonts w:ascii="Cambria" w:hAnsi="Cambria"/>
        </w:rPr>
        <w:t>(iii): Income data per household for each neighbourhood(cont.)</w:t>
      </w:r>
    </w:p>
    <w:p w14:paraId="71130AC8" w14:textId="02918F2C" w:rsidR="00C66ECF" w:rsidRDefault="00C66ECF" w:rsidP="00713724">
      <w:pPr>
        <w:jc w:val="both"/>
        <w:rPr>
          <w:rFonts w:ascii="Cambria" w:hAnsi="Cambria"/>
        </w:rPr>
      </w:pPr>
    </w:p>
    <w:p w14:paraId="252E4FD8" w14:textId="7CB9E889" w:rsidR="00C66ECF" w:rsidRDefault="00C66ECF" w:rsidP="00713724">
      <w:pPr>
        <w:jc w:val="both"/>
        <w:rPr>
          <w:rFonts w:ascii="Cambria" w:hAnsi="Cambria"/>
        </w:rPr>
      </w:pPr>
    </w:p>
    <w:p w14:paraId="031AC32A" w14:textId="77777777" w:rsidR="00C66ECF" w:rsidRDefault="00C66ECF" w:rsidP="00713724">
      <w:pPr>
        <w:jc w:val="both"/>
        <w:rPr>
          <w:rFonts w:ascii="Cambria" w:hAnsi="Cambria"/>
        </w:rPr>
      </w:pPr>
    </w:p>
    <w:p w14:paraId="553151A9" w14:textId="54B28EFC" w:rsidR="000A78C2" w:rsidRDefault="00C66ECF" w:rsidP="00713724">
      <w:pPr>
        <w:jc w:val="both"/>
        <w:rPr>
          <w:rFonts w:ascii="Cambria" w:hAnsi="Cambria"/>
        </w:rPr>
      </w:pPr>
      <w:r w:rsidRPr="00C66ECF">
        <w:rPr>
          <w:rFonts w:ascii="Cambria" w:hAnsi="Cambria"/>
        </w:rPr>
        <w:lastRenderedPageBreak/>
        <w:t>Second part of the project is to perform clustering for different region of the neighbourhoods.</w:t>
      </w:r>
      <w:r w:rsidR="006F0E3A">
        <w:rPr>
          <w:rFonts w:ascii="Cambria" w:hAnsi="Cambria"/>
        </w:rPr>
        <w:t xml:space="preserve"> </w:t>
      </w:r>
      <w:r w:rsidR="00C84E91">
        <w:rPr>
          <w:rFonts w:ascii="Cambria" w:hAnsi="Cambria"/>
        </w:rPr>
        <w:t>K-</w:t>
      </w:r>
      <w:r w:rsidR="006F0E3A">
        <w:rPr>
          <w:rFonts w:ascii="Cambria" w:hAnsi="Cambria"/>
        </w:rPr>
        <w:t xml:space="preserve">Means clustering algorithm dividing to 5 clusters were performed for the population, area, Chinese population, spending power, total number of restaurants and number of Chinese restaurant (Figure 2). </w:t>
      </w:r>
    </w:p>
    <w:p w14:paraId="49D4DB70" w14:textId="341BEBC9" w:rsidR="007D3260" w:rsidRPr="007D3260" w:rsidRDefault="007D3260" w:rsidP="00713724">
      <w:pPr>
        <w:jc w:val="both"/>
        <w:rPr>
          <w:rFonts w:ascii="Cambria" w:hAnsi="Cambria"/>
          <w:b/>
          <w:bCs/>
          <w:sz w:val="24"/>
          <w:szCs w:val="24"/>
        </w:rPr>
      </w:pPr>
      <w:r w:rsidRPr="007D3260">
        <w:rPr>
          <w:rFonts w:ascii="Cambria" w:hAnsi="Cambria"/>
          <w:b/>
          <w:bCs/>
          <w:sz w:val="24"/>
          <w:szCs w:val="24"/>
        </w:rPr>
        <w:t>Result</w:t>
      </w:r>
    </w:p>
    <w:p w14:paraId="36807542" w14:textId="1EDC6442" w:rsidR="006F0E3A" w:rsidRDefault="006F0E3A" w:rsidP="00713724">
      <w:pPr>
        <w:jc w:val="both"/>
        <w:rPr>
          <w:rFonts w:ascii="Cambria" w:hAnsi="Cambria"/>
        </w:rPr>
      </w:pPr>
      <w:r>
        <w:rPr>
          <w:noProof/>
        </w:rPr>
        <w:drawing>
          <wp:inline distT="0" distB="0" distL="0" distR="0" wp14:anchorId="6436D13F" wp14:editId="6F941451">
            <wp:extent cx="5943600" cy="312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1E1EB0BC" w14:textId="2697C155" w:rsidR="007D3260" w:rsidRDefault="006F0E3A" w:rsidP="00713724">
      <w:pPr>
        <w:jc w:val="both"/>
        <w:rPr>
          <w:rFonts w:ascii="Cambria" w:hAnsi="Cambria"/>
        </w:rPr>
      </w:pPr>
      <w:r>
        <w:rPr>
          <w:rFonts w:ascii="Cambria" w:hAnsi="Cambria"/>
        </w:rPr>
        <w:t>Figure 2: Clustering regions based on population, area, spending power, total no. of restaurant and no. of Chinese restaurant</w:t>
      </w:r>
      <w:r w:rsidR="00641957">
        <w:rPr>
          <w:rFonts w:ascii="Cambria" w:hAnsi="Cambria"/>
        </w:rPr>
        <w:t xml:space="preserve"> </w:t>
      </w:r>
      <w:r w:rsidR="007D3260">
        <w:rPr>
          <w:rFonts w:ascii="Cambria" w:hAnsi="Cambria"/>
        </w:rPr>
        <w:t>(</w:t>
      </w:r>
      <w:r w:rsidR="007D3260" w:rsidRPr="00641957">
        <w:rPr>
          <w:rFonts w:ascii="Cambria" w:hAnsi="Cambria"/>
          <w:color w:val="FF0000"/>
        </w:rPr>
        <w:t>Red</w:t>
      </w:r>
      <w:r w:rsidR="007D3260">
        <w:rPr>
          <w:rFonts w:ascii="Cambria" w:hAnsi="Cambria"/>
        </w:rPr>
        <w:t xml:space="preserve">= Cluster 0, </w:t>
      </w:r>
      <w:r w:rsidR="007D3260" w:rsidRPr="00641957">
        <w:rPr>
          <w:rFonts w:ascii="Cambria" w:hAnsi="Cambria"/>
          <w:color w:val="7030A0"/>
        </w:rPr>
        <w:t>Purple</w:t>
      </w:r>
      <w:r w:rsidR="007D3260">
        <w:rPr>
          <w:rFonts w:ascii="Cambria" w:hAnsi="Cambria"/>
        </w:rPr>
        <w:t xml:space="preserve"> = Cluster 1, </w:t>
      </w:r>
      <w:r w:rsidR="00641957" w:rsidRPr="00641957">
        <w:rPr>
          <w:rFonts w:ascii="Cambria" w:hAnsi="Cambria"/>
          <w:color w:val="00B0F0"/>
        </w:rPr>
        <w:t>Blue</w:t>
      </w:r>
      <w:r w:rsidR="00641957">
        <w:rPr>
          <w:rFonts w:ascii="Cambria" w:hAnsi="Cambria"/>
        </w:rPr>
        <w:t xml:space="preserve"> = Cluster 2, </w:t>
      </w:r>
      <w:r w:rsidR="00641957" w:rsidRPr="00641957">
        <w:rPr>
          <w:rFonts w:ascii="Cambria" w:hAnsi="Cambria"/>
          <w:color w:val="5DFFC9"/>
        </w:rPr>
        <w:t>Turquoise</w:t>
      </w:r>
      <w:r w:rsidR="00641957" w:rsidRPr="00641957">
        <w:rPr>
          <w:rFonts w:ascii="Cambria" w:hAnsi="Cambria"/>
          <w:color w:val="66FFCC"/>
        </w:rPr>
        <w:t xml:space="preserve"> </w:t>
      </w:r>
      <w:r w:rsidR="00641957">
        <w:rPr>
          <w:rFonts w:ascii="Cambria" w:hAnsi="Cambria"/>
        </w:rPr>
        <w:t xml:space="preserve">= Cluster 3, </w:t>
      </w:r>
      <w:r w:rsidR="00641957" w:rsidRPr="00641957">
        <w:rPr>
          <w:rFonts w:ascii="Cambria" w:hAnsi="Cambria"/>
          <w:color w:val="EC7728"/>
        </w:rPr>
        <w:t>Orange</w:t>
      </w:r>
      <w:r w:rsidR="00641957">
        <w:rPr>
          <w:rFonts w:ascii="Cambria" w:hAnsi="Cambria"/>
        </w:rPr>
        <w:t>= Cluster 4)</w:t>
      </w:r>
    </w:p>
    <w:tbl>
      <w:tblPr>
        <w:tblStyle w:val="GridTable4-Accent5"/>
        <w:tblW w:w="9569" w:type="dxa"/>
        <w:tblLook w:val="04A0" w:firstRow="1" w:lastRow="0" w:firstColumn="1" w:lastColumn="0" w:noHBand="0" w:noVBand="1"/>
      </w:tblPr>
      <w:tblGrid>
        <w:gridCol w:w="2122"/>
        <w:gridCol w:w="7447"/>
      </w:tblGrid>
      <w:tr w:rsidR="006F0E3A" w14:paraId="037DCA0E" w14:textId="77777777" w:rsidTr="00641957">
        <w:trPr>
          <w:cnfStyle w:val="100000000000" w:firstRow="1" w:lastRow="0" w:firstColumn="0" w:lastColumn="0" w:oddVBand="0" w:evenVBand="0" w:oddHBand="0"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BC7382" w14:textId="0CDA97CD" w:rsidR="006F0E3A" w:rsidRDefault="006F0E3A" w:rsidP="007D3260">
            <w:pPr>
              <w:jc w:val="center"/>
              <w:rPr>
                <w:rFonts w:ascii="Cambria" w:hAnsi="Cambria"/>
              </w:rPr>
            </w:pPr>
            <w:r>
              <w:rPr>
                <w:rFonts w:ascii="Cambria" w:hAnsi="Cambria"/>
              </w:rPr>
              <w:t>Cluster Label</w:t>
            </w:r>
          </w:p>
        </w:tc>
        <w:tc>
          <w:tcPr>
            <w:tcW w:w="7447" w:type="dxa"/>
            <w:vAlign w:val="center"/>
          </w:tcPr>
          <w:p w14:paraId="02A8096A" w14:textId="144D389F" w:rsidR="006F0E3A" w:rsidRDefault="006F0E3A" w:rsidP="007D3260">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Characteristics</w:t>
            </w:r>
          </w:p>
        </w:tc>
      </w:tr>
      <w:tr w:rsidR="006F0E3A" w14:paraId="227EB103" w14:textId="77777777" w:rsidTr="006419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BD2474" w14:textId="0DEEEA36" w:rsidR="006F0E3A" w:rsidRDefault="006F0E3A" w:rsidP="007D3260">
            <w:pPr>
              <w:jc w:val="center"/>
              <w:rPr>
                <w:rFonts w:ascii="Cambria" w:hAnsi="Cambria"/>
              </w:rPr>
            </w:pPr>
            <w:r>
              <w:rPr>
                <w:rFonts w:ascii="Cambria" w:hAnsi="Cambria"/>
              </w:rPr>
              <w:t>0</w:t>
            </w:r>
          </w:p>
        </w:tc>
        <w:tc>
          <w:tcPr>
            <w:tcW w:w="7447" w:type="dxa"/>
            <w:vAlign w:val="center"/>
          </w:tcPr>
          <w:p w14:paraId="722C246F" w14:textId="6DB15F3F" w:rsidR="006F0E3A" w:rsidRDefault="006F0E3A" w:rsidP="00641957">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Low population, low spending power (-0.4 to 0.6)</w:t>
            </w:r>
            <w:r w:rsidR="007D3260">
              <w:rPr>
                <w:rFonts w:ascii="Cambria" w:hAnsi="Cambria"/>
              </w:rPr>
              <w:t xml:space="preserve">, various % of restaurant, area and Chinese </w:t>
            </w:r>
          </w:p>
        </w:tc>
      </w:tr>
      <w:tr w:rsidR="007D3260" w14:paraId="517B80B2" w14:textId="77777777" w:rsidTr="00641957">
        <w:trPr>
          <w:trHeight w:val="68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159883E" w14:textId="219BD4E3" w:rsidR="007D3260" w:rsidRDefault="007D3260" w:rsidP="007D3260">
            <w:pPr>
              <w:jc w:val="center"/>
              <w:rPr>
                <w:rFonts w:ascii="Cambria" w:hAnsi="Cambria"/>
              </w:rPr>
            </w:pPr>
            <w:r>
              <w:rPr>
                <w:rFonts w:ascii="Cambria" w:hAnsi="Cambria"/>
              </w:rPr>
              <w:t>1</w:t>
            </w:r>
          </w:p>
        </w:tc>
        <w:tc>
          <w:tcPr>
            <w:tcW w:w="7447" w:type="dxa"/>
            <w:vAlign w:val="center"/>
          </w:tcPr>
          <w:p w14:paraId="12CCAFA8" w14:textId="192552DC" w:rsidR="007D3260" w:rsidRDefault="007D3260" w:rsidP="00641957">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Generally high population, high spending power (1.7 to 3.8), various % of area and Chinese. Scarborough ha</w:t>
            </w:r>
            <w:r w:rsidR="00C75EB1">
              <w:rPr>
                <w:rFonts w:ascii="Cambria" w:hAnsi="Cambria"/>
              </w:rPr>
              <w:t>s</w:t>
            </w:r>
            <w:r>
              <w:rPr>
                <w:rFonts w:ascii="Cambria" w:hAnsi="Cambria"/>
              </w:rPr>
              <w:t xml:space="preserve"> the highest no. of Chinese restaurant in this cluster</w:t>
            </w:r>
          </w:p>
        </w:tc>
      </w:tr>
      <w:tr w:rsidR="007D3260" w14:paraId="707130D3" w14:textId="77777777" w:rsidTr="00641957">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A04FD24" w14:textId="7242D5F0" w:rsidR="007D3260" w:rsidRDefault="007D3260" w:rsidP="007D3260">
            <w:pPr>
              <w:jc w:val="center"/>
              <w:rPr>
                <w:rFonts w:ascii="Cambria" w:hAnsi="Cambria"/>
              </w:rPr>
            </w:pPr>
            <w:r>
              <w:rPr>
                <w:rFonts w:ascii="Cambria" w:hAnsi="Cambria"/>
              </w:rPr>
              <w:t>2</w:t>
            </w:r>
          </w:p>
        </w:tc>
        <w:tc>
          <w:tcPr>
            <w:tcW w:w="7447" w:type="dxa"/>
            <w:vAlign w:val="center"/>
          </w:tcPr>
          <w:p w14:paraId="7C7004B3" w14:textId="4B3CDEFD" w:rsidR="007D3260" w:rsidRDefault="007D3260" w:rsidP="00641957">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Low population and extremely low spending power (negative)</w:t>
            </w:r>
          </w:p>
        </w:tc>
      </w:tr>
      <w:tr w:rsidR="007D3260" w14:paraId="278BEAFF" w14:textId="77777777" w:rsidTr="00641957">
        <w:trPr>
          <w:trHeight w:val="383"/>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6AFAC6" w14:textId="0916515A" w:rsidR="007D3260" w:rsidRDefault="007D3260" w:rsidP="007D3260">
            <w:pPr>
              <w:jc w:val="center"/>
              <w:rPr>
                <w:rFonts w:ascii="Cambria" w:hAnsi="Cambria"/>
              </w:rPr>
            </w:pPr>
            <w:r>
              <w:rPr>
                <w:rFonts w:ascii="Cambria" w:hAnsi="Cambria"/>
              </w:rPr>
              <w:t>3</w:t>
            </w:r>
          </w:p>
        </w:tc>
        <w:tc>
          <w:tcPr>
            <w:tcW w:w="7447" w:type="dxa"/>
            <w:vAlign w:val="center"/>
          </w:tcPr>
          <w:p w14:paraId="40235BF7" w14:textId="3D84CA37" w:rsidR="007D3260" w:rsidRDefault="007D3260" w:rsidP="00641957">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Average </w:t>
            </w:r>
            <w:r w:rsidR="00401922">
              <w:rPr>
                <w:rFonts w:ascii="Cambria" w:hAnsi="Cambria"/>
              </w:rPr>
              <w:t xml:space="preserve">size of </w:t>
            </w:r>
            <w:r>
              <w:rPr>
                <w:rFonts w:ascii="Cambria" w:hAnsi="Cambria"/>
              </w:rPr>
              <w:t>population and average spending power</w:t>
            </w:r>
            <w:r w:rsidR="00641957">
              <w:rPr>
                <w:rFonts w:ascii="Cambria" w:hAnsi="Cambria"/>
              </w:rPr>
              <w:t xml:space="preserve"> (0.2- 1.7)</w:t>
            </w:r>
          </w:p>
        </w:tc>
      </w:tr>
      <w:tr w:rsidR="007D3260" w14:paraId="7BCE5631" w14:textId="77777777" w:rsidTr="0064195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DC3116D" w14:textId="383B923B" w:rsidR="007D3260" w:rsidRDefault="007D3260" w:rsidP="007D3260">
            <w:pPr>
              <w:jc w:val="center"/>
              <w:rPr>
                <w:rFonts w:ascii="Cambria" w:hAnsi="Cambria"/>
              </w:rPr>
            </w:pPr>
            <w:r>
              <w:rPr>
                <w:rFonts w:ascii="Cambria" w:hAnsi="Cambria"/>
              </w:rPr>
              <w:t>4</w:t>
            </w:r>
          </w:p>
        </w:tc>
        <w:tc>
          <w:tcPr>
            <w:tcW w:w="7447" w:type="dxa"/>
            <w:vAlign w:val="center"/>
          </w:tcPr>
          <w:p w14:paraId="7F8065CD" w14:textId="0FC18F35" w:rsidR="007D3260" w:rsidRDefault="00641957" w:rsidP="00641957">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Low population and low spending power (negative to 0.2)</w:t>
            </w:r>
          </w:p>
        </w:tc>
      </w:tr>
    </w:tbl>
    <w:p w14:paraId="6AD13A37" w14:textId="313279A0" w:rsidR="00C84E91" w:rsidRDefault="00641957" w:rsidP="00713724">
      <w:pPr>
        <w:jc w:val="both"/>
        <w:rPr>
          <w:rFonts w:ascii="Cambria" w:hAnsi="Cambria"/>
        </w:rPr>
      </w:pPr>
      <w:r>
        <w:rPr>
          <w:rFonts w:ascii="Cambria" w:hAnsi="Cambria"/>
        </w:rPr>
        <w:t>Table 3: Characteristic of each cluster</w:t>
      </w:r>
    </w:p>
    <w:p w14:paraId="7870ACCA" w14:textId="3206D456" w:rsidR="00E24A5B" w:rsidRDefault="00E24A5B" w:rsidP="00713724">
      <w:pPr>
        <w:jc w:val="both"/>
        <w:rPr>
          <w:rFonts w:ascii="Cambria" w:hAnsi="Cambria"/>
        </w:rPr>
      </w:pPr>
      <w:bookmarkStart w:id="0" w:name="_GoBack"/>
      <w:bookmarkEnd w:id="0"/>
    </w:p>
    <w:p w14:paraId="1393EE20" w14:textId="77777777" w:rsidR="001C48B0" w:rsidRDefault="001C48B0" w:rsidP="00E24A5B">
      <w:pPr>
        <w:rPr>
          <w:rFonts w:ascii="Cambria" w:hAnsi="Cambria"/>
        </w:rPr>
      </w:pPr>
    </w:p>
    <w:p w14:paraId="303042FB" w14:textId="77777777" w:rsidR="001C48B0" w:rsidRDefault="001C48B0">
      <w:pPr>
        <w:rPr>
          <w:rFonts w:ascii="Cambria" w:hAnsi="Cambria"/>
        </w:rPr>
      </w:pPr>
      <w:r>
        <w:rPr>
          <w:rFonts w:ascii="Cambria" w:hAnsi="Cambria"/>
        </w:rPr>
        <w:br w:type="page"/>
      </w:r>
    </w:p>
    <w:p w14:paraId="093C0B1E" w14:textId="16A67CB8" w:rsidR="001C48B0" w:rsidRDefault="001C48B0" w:rsidP="00E24A5B">
      <w:pPr>
        <w:rPr>
          <w:rFonts w:ascii="Cambria" w:hAnsi="Cambria"/>
        </w:rPr>
      </w:pPr>
      <w:r>
        <w:rPr>
          <w:noProof/>
        </w:rPr>
        <w:lastRenderedPageBreak/>
        <w:drawing>
          <wp:inline distT="0" distB="0" distL="0" distR="0" wp14:anchorId="42D601EF" wp14:editId="5B90E065">
            <wp:extent cx="3040380" cy="34764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7143" r="17629"/>
                    <a:stretch/>
                  </pic:blipFill>
                  <pic:spPr bwMode="auto">
                    <a:xfrm>
                      <a:off x="0" y="0"/>
                      <a:ext cx="3043048" cy="34795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0DE443" wp14:editId="6B0B79DA">
            <wp:extent cx="2885440" cy="34753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4412" r="5147"/>
                    <a:stretch/>
                  </pic:blipFill>
                  <pic:spPr bwMode="auto">
                    <a:xfrm>
                      <a:off x="0" y="0"/>
                      <a:ext cx="2961908" cy="3567412"/>
                    </a:xfrm>
                    <a:prstGeom prst="rect">
                      <a:avLst/>
                    </a:prstGeom>
                    <a:noFill/>
                    <a:ln>
                      <a:noFill/>
                    </a:ln>
                    <a:extLst>
                      <a:ext uri="{53640926-AAD7-44D8-BBD7-CCE9431645EC}">
                        <a14:shadowObscured xmlns:a14="http://schemas.microsoft.com/office/drawing/2010/main"/>
                      </a:ext>
                    </a:extLst>
                  </pic:spPr>
                </pic:pic>
              </a:graphicData>
            </a:graphic>
          </wp:inline>
        </w:drawing>
      </w:r>
    </w:p>
    <w:p w14:paraId="0C0B583E" w14:textId="77777777" w:rsidR="00DE2815" w:rsidRDefault="00DE2815" w:rsidP="00E24A5B">
      <w:pPr>
        <w:rPr>
          <w:rFonts w:ascii="Cambria" w:hAnsi="Cambria"/>
        </w:rPr>
      </w:pPr>
    </w:p>
    <w:p w14:paraId="403B70DD" w14:textId="77777777" w:rsidR="00DE2815" w:rsidRDefault="001C48B0" w:rsidP="00DE2815">
      <w:pPr>
        <w:jc w:val="both"/>
        <w:rPr>
          <w:rFonts w:ascii="Cambria" w:hAnsi="Cambria"/>
        </w:rPr>
      </w:pPr>
      <w:r>
        <w:rPr>
          <w:noProof/>
        </w:rPr>
        <w:drawing>
          <wp:inline distT="0" distB="0" distL="0" distR="0" wp14:anchorId="29878E12" wp14:editId="3C477544">
            <wp:extent cx="2982266" cy="3329305"/>
            <wp:effectExtent l="0" t="0" r="889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2851" r="6303"/>
                    <a:stretch/>
                  </pic:blipFill>
                  <pic:spPr bwMode="auto">
                    <a:xfrm>
                      <a:off x="0" y="0"/>
                      <a:ext cx="3017167" cy="3368267"/>
                    </a:xfrm>
                    <a:prstGeom prst="rect">
                      <a:avLst/>
                    </a:prstGeom>
                    <a:noFill/>
                    <a:ln>
                      <a:noFill/>
                    </a:ln>
                    <a:extLst>
                      <a:ext uri="{53640926-AAD7-44D8-BBD7-CCE9431645EC}">
                        <a14:shadowObscured xmlns:a14="http://schemas.microsoft.com/office/drawing/2010/main"/>
                      </a:ext>
                    </a:extLst>
                  </pic:spPr>
                </pic:pic>
              </a:graphicData>
            </a:graphic>
          </wp:inline>
        </w:drawing>
      </w:r>
      <w:r w:rsidR="00DE2815">
        <w:rPr>
          <w:noProof/>
        </w:rPr>
        <w:drawing>
          <wp:inline distT="0" distB="0" distL="0" distR="0" wp14:anchorId="48DDF01C" wp14:editId="415D507F">
            <wp:extent cx="2842260" cy="332984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l="1782" r="3564"/>
                    <a:stretch/>
                  </pic:blipFill>
                  <pic:spPr bwMode="auto">
                    <a:xfrm>
                      <a:off x="0" y="0"/>
                      <a:ext cx="2910230" cy="3409477"/>
                    </a:xfrm>
                    <a:prstGeom prst="rect">
                      <a:avLst/>
                    </a:prstGeom>
                    <a:noFill/>
                    <a:ln>
                      <a:noFill/>
                    </a:ln>
                    <a:extLst>
                      <a:ext uri="{53640926-AAD7-44D8-BBD7-CCE9431645EC}">
                        <a14:shadowObscured xmlns:a14="http://schemas.microsoft.com/office/drawing/2010/main"/>
                      </a:ext>
                    </a:extLst>
                  </pic:spPr>
                </pic:pic>
              </a:graphicData>
            </a:graphic>
          </wp:inline>
        </w:drawing>
      </w:r>
    </w:p>
    <w:p w14:paraId="71C6A0CF" w14:textId="17764265" w:rsidR="00C84E91" w:rsidRDefault="00DE2815" w:rsidP="00DE2815">
      <w:pPr>
        <w:jc w:val="both"/>
        <w:rPr>
          <w:rFonts w:ascii="Cambria" w:hAnsi="Cambria"/>
        </w:rPr>
      </w:pPr>
      <w:r>
        <w:rPr>
          <w:rFonts w:ascii="Cambria" w:hAnsi="Cambria"/>
        </w:rPr>
        <w:t>Figure 3: Plots that show characteristic of neighbourhoods belong to cluster label=1</w:t>
      </w:r>
      <w:r w:rsidR="00E24A5B">
        <w:rPr>
          <w:rFonts w:ascii="Cambria" w:hAnsi="Cambria"/>
        </w:rPr>
        <w:br w:type="page"/>
      </w:r>
    </w:p>
    <w:p w14:paraId="48B6E271" w14:textId="0B4557E0" w:rsidR="00641957" w:rsidRPr="00C84E91" w:rsidRDefault="00641957" w:rsidP="00713724">
      <w:pPr>
        <w:jc w:val="both"/>
        <w:rPr>
          <w:rFonts w:ascii="Cambria" w:hAnsi="Cambria"/>
          <w:b/>
          <w:bCs/>
          <w:sz w:val="24"/>
          <w:szCs w:val="24"/>
        </w:rPr>
      </w:pPr>
      <w:r w:rsidRPr="00C84E91">
        <w:rPr>
          <w:rFonts w:ascii="Cambria" w:hAnsi="Cambria"/>
          <w:b/>
          <w:bCs/>
          <w:sz w:val="24"/>
          <w:szCs w:val="24"/>
        </w:rPr>
        <w:lastRenderedPageBreak/>
        <w:t>Discussion</w:t>
      </w:r>
    </w:p>
    <w:p w14:paraId="5EF73E17" w14:textId="108F3399" w:rsidR="00641957" w:rsidRDefault="00641957" w:rsidP="00713724">
      <w:pPr>
        <w:jc w:val="both"/>
        <w:rPr>
          <w:rFonts w:ascii="Cambria" w:hAnsi="Cambria"/>
        </w:rPr>
      </w:pPr>
      <w:r>
        <w:rPr>
          <w:rFonts w:ascii="Cambria" w:hAnsi="Cambria"/>
        </w:rPr>
        <w:t xml:space="preserve">Based on the clustering algorithm results, cluster label= 1 has the largest population and highest normalised spending power compare to other regions. Cluster region </w:t>
      </w:r>
      <w:r w:rsidR="00DE2815">
        <w:rPr>
          <w:rFonts w:ascii="Cambria" w:hAnsi="Cambria"/>
        </w:rPr>
        <w:t>1</w:t>
      </w:r>
      <w:r>
        <w:rPr>
          <w:rFonts w:ascii="Cambria" w:hAnsi="Cambria"/>
        </w:rPr>
        <w:t xml:space="preserve"> found to be the most appropriate </w:t>
      </w:r>
      <w:r w:rsidR="00C84E91">
        <w:rPr>
          <w:rFonts w:ascii="Cambria" w:hAnsi="Cambria"/>
        </w:rPr>
        <w:t xml:space="preserve">region to open a new Chinese restaurant. </w:t>
      </w:r>
    </w:p>
    <w:p w14:paraId="654181A3" w14:textId="31ADCCD4" w:rsidR="00C84E91" w:rsidRDefault="00C84E91" w:rsidP="00C84E91">
      <w:pPr>
        <w:spacing w:after="0"/>
        <w:jc w:val="both"/>
        <w:rPr>
          <w:rFonts w:ascii="Cambria" w:hAnsi="Cambria"/>
        </w:rPr>
      </w:pPr>
      <w:r>
        <w:rPr>
          <w:noProof/>
        </w:rPr>
        <w:drawing>
          <wp:inline distT="0" distB="0" distL="0" distR="0" wp14:anchorId="6B64EC6C" wp14:editId="6E968ECE">
            <wp:extent cx="5943600" cy="1482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2725"/>
                    </a:xfrm>
                    <a:prstGeom prst="rect">
                      <a:avLst/>
                    </a:prstGeom>
                    <a:noFill/>
                    <a:ln>
                      <a:noFill/>
                    </a:ln>
                  </pic:spPr>
                </pic:pic>
              </a:graphicData>
            </a:graphic>
          </wp:inline>
        </w:drawing>
      </w:r>
    </w:p>
    <w:p w14:paraId="7397B4B5" w14:textId="720F3FF3" w:rsidR="00C84E91" w:rsidRDefault="00C84E91" w:rsidP="00C84E91">
      <w:pPr>
        <w:spacing w:after="0"/>
        <w:jc w:val="both"/>
        <w:rPr>
          <w:rFonts w:ascii="Cambria" w:hAnsi="Cambria"/>
        </w:rPr>
      </w:pPr>
      <w:r>
        <w:rPr>
          <w:rFonts w:ascii="Cambria" w:hAnsi="Cambria"/>
        </w:rPr>
        <w:t>Table 4: Details of neighbourhood in Cluster</w:t>
      </w:r>
      <w:r w:rsidR="00DE2815">
        <w:rPr>
          <w:rFonts w:ascii="Cambria" w:hAnsi="Cambria"/>
        </w:rPr>
        <w:t>=</w:t>
      </w:r>
      <w:r>
        <w:rPr>
          <w:rFonts w:ascii="Cambria" w:hAnsi="Cambria"/>
        </w:rPr>
        <w:t>1</w:t>
      </w:r>
    </w:p>
    <w:p w14:paraId="37EC418E" w14:textId="5A9448BF" w:rsidR="00C84E91" w:rsidRDefault="00C84E91" w:rsidP="00E24A5B">
      <w:pPr>
        <w:spacing w:after="0"/>
        <w:jc w:val="both"/>
        <w:rPr>
          <w:rFonts w:ascii="Cambria" w:hAnsi="Cambria"/>
        </w:rPr>
      </w:pPr>
    </w:p>
    <w:p w14:paraId="06A84EE6" w14:textId="527D554A" w:rsidR="00C84E91" w:rsidRDefault="00C84E91" w:rsidP="00E24A5B">
      <w:pPr>
        <w:jc w:val="both"/>
        <w:rPr>
          <w:rFonts w:ascii="Cambria" w:hAnsi="Cambria"/>
        </w:rPr>
      </w:pPr>
      <w:r>
        <w:rPr>
          <w:rFonts w:ascii="Cambria" w:hAnsi="Cambria"/>
        </w:rPr>
        <w:t xml:space="preserve">There are total of six boroughs that are clustered under Cluster 1. Out of the six boroughs, Etobicoke found to have the highest population in all regions. The spending power of 3.75 for people in this borough are among few of the highest in Toronto. On top of that, the number of restaurants in this area is 18 and there is no Chinese restaurant currently present in this region. The neighbourhoods in this borough are Cloverdale, Islington, Martin Grove, Princess Gardens and West Deane Park. </w:t>
      </w:r>
      <w:r w:rsidR="00E24A5B">
        <w:rPr>
          <w:rFonts w:ascii="Cambria" w:hAnsi="Cambria"/>
        </w:rPr>
        <w:t xml:space="preserve"> The % of Chinese Canadian in this region is about 14.15% which is higher than the Scarborough (4) who have lower % of Chinese but fewer restaurant compare to Etobicoke. Based on the results obtained, Etobicoke (Cloverdale, Islington, Martin Grove, Princess Gardens and West Deane Park) appear to be the most approach region to open a Chinese restaurant due to its high spending power and high population. This area stands a higher chance of success due to its relative low number of restaurant and no Chinese restaurant at present would be an advantage. </w:t>
      </w:r>
    </w:p>
    <w:p w14:paraId="03A8E9D7" w14:textId="29C26FBD" w:rsidR="00C84E91" w:rsidRDefault="00E24A5B" w:rsidP="00C84E91">
      <w:pPr>
        <w:spacing w:after="0"/>
        <w:jc w:val="both"/>
        <w:rPr>
          <w:rFonts w:ascii="Cambria" w:hAnsi="Cambria"/>
          <w:b/>
          <w:bCs/>
        </w:rPr>
      </w:pPr>
      <w:r w:rsidRPr="00E24A5B">
        <w:rPr>
          <w:rFonts w:ascii="Cambria" w:hAnsi="Cambria"/>
          <w:b/>
          <w:bCs/>
        </w:rPr>
        <w:t>Conclusion</w:t>
      </w:r>
    </w:p>
    <w:p w14:paraId="2345613B" w14:textId="6CFACFB4" w:rsidR="00E24A5B" w:rsidRPr="00E24A5B" w:rsidRDefault="00E24A5B" w:rsidP="00C84E91">
      <w:pPr>
        <w:spacing w:after="0"/>
        <w:jc w:val="both"/>
        <w:rPr>
          <w:rFonts w:ascii="Cambria" w:hAnsi="Cambria"/>
        </w:rPr>
      </w:pPr>
      <w:r>
        <w:rPr>
          <w:rFonts w:ascii="Cambria" w:hAnsi="Cambria"/>
        </w:rPr>
        <w:t xml:space="preserve">Opening a new restaurant in </w:t>
      </w:r>
      <w:r w:rsidR="001C48B0">
        <w:rPr>
          <w:rFonts w:ascii="Cambria" w:hAnsi="Cambria"/>
        </w:rPr>
        <w:t xml:space="preserve">one of the big cities in Canada is not an easy task and can lead of monetary loss if not planned well. </w:t>
      </w:r>
      <w:r>
        <w:rPr>
          <w:rFonts w:ascii="Cambria" w:hAnsi="Cambria"/>
        </w:rPr>
        <w:t>Extensive research</w:t>
      </w:r>
      <w:r w:rsidR="001C48B0">
        <w:rPr>
          <w:rFonts w:ascii="Cambria" w:hAnsi="Cambria"/>
        </w:rPr>
        <w:t xml:space="preserve"> and </w:t>
      </w:r>
      <w:r>
        <w:rPr>
          <w:rFonts w:ascii="Cambria" w:hAnsi="Cambria"/>
        </w:rPr>
        <w:t xml:space="preserve">analysis </w:t>
      </w:r>
      <w:r w:rsidR="001C48B0">
        <w:rPr>
          <w:rFonts w:ascii="Cambria" w:hAnsi="Cambria"/>
        </w:rPr>
        <w:t xml:space="preserve">of the area, population as well as the spending pattern in the area could help in choosing the right location and increase chances of success. Through this project, I manage to do thorough research analysis to help client with the location choice for the new restaurant. Etobicoke region (Cloverdale, Islington, Martin Grove, Princess Gardens and West Deane Park) would be the recommended region for the new restaurant. </w:t>
      </w:r>
    </w:p>
    <w:sectPr w:rsidR="00E24A5B" w:rsidRPr="00E24A5B" w:rsidSect="001461D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D7"/>
    <w:rsid w:val="000031C4"/>
    <w:rsid w:val="000A78C2"/>
    <w:rsid w:val="001461D7"/>
    <w:rsid w:val="001C48B0"/>
    <w:rsid w:val="002A4FD0"/>
    <w:rsid w:val="00323616"/>
    <w:rsid w:val="003E462A"/>
    <w:rsid w:val="00401922"/>
    <w:rsid w:val="00561F3D"/>
    <w:rsid w:val="00641957"/>
    <w:rsid w:val="006F0E3A"/>
    <w:rsid w:val="00713724"/>
    <w:rsid w:val="007D3260"/>
    <w:rsid w:val="007F4427"/>
    <w:rsid w:val="00B3618A"/>
    <w:rsid w:val="00C66ECF"/>
    <w:rsid w:val="00C75EB1"/>
    <w:rsid w:val="00C84E91"/>
    <w:rsid w:val="00D56A58"/>
    <w:rsid w:val="00DE2815"/>
    <w:rsid w:val="00E24A5B"/>
    <w:rsid w:val="00F46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18058"/>
  <w15:chartTrackingRefBased/>
  <w15:docId w15:val="{189F7ADA-8B7B-4238-B05B-D4E2B91D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3616"/>
    <w:rPr>
      <w:lang w:val="en-GB"/>
    </w:rPr>
  </w:style>
  <w:style w:type="paragraph" w:styleId="Heading1">
    <w:name w:val="heading 1"/>
    <w:basedOn w:val="Normal"/>
    <w:next w:val="Normal"/>
    <w:link w:val="Heading1Char"/>
    <w:uiPriority w:val="9"/>
    <w:qFormat/>
    <w:rsid w:val="0032361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2361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23616"/>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23616"/>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23616"/>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23616"/>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23616"/>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2361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361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3616"/>
    <w:pPr>
      <w:spacing w:after="0" w:line="240" w:lineRule="auto"/>
    </w:pPr>
  </w:style>
  <w:style w:type="character" w:customStyle="1" w:styleId="NoSpacingChar">
    <w:name w:val="No Spacing Char"/>
    <w:basedOn w:val="DefaultParagraphFont"/>
    <w:link w:val="NoSpacing"/>
    <w:uiPriority w:val="1"/>
    <w:rsid w:val="001461D7"/>
  </w:style>
  <w:style w:type="character" w:customStyle="1" w:styleId="Heading1Char">
    <w:name w:val="Heading 1 Char"/>
    <w:basedOn w:val="DefaultParagraphFont"/>
    <w:link w:val="Heading1"/>
    <w:uiPriority w:val="9"/>
    <w:rsid w:val="00323616"/>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23616"/>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323616"/>
    <w:rPr>
      <w:caps/>
      <w:color w:val="1F4D78" w:themeColor="accent1" w:themeShade="7F"/>
      <w:spacing w:val="15"/>
    </w:rPr>
  </w:style>
  <w:style w:type="character" w:customStyle="1" w:styleId="Heading4Char">
    <w:name w:val="Heading 4 Char"/>
    <w:basedOn w:val="DefaultParagraphFont"/>
    <w:link w:val="Heading4"/>
    <w:uiPriority w:val="9"/>
    <w:semiHidden/>
    <w:rsid w:val="00323616"/>
    <w:rPr>
      <w:caps/>
      <w:color w:val="2E74B5" w:themeColor="accent1" w:themeShade="BF"/>
      <w:spacing w:val="10"/>
    </w:rPr>
  </w:style>
  <w:style w:type="character" w:customStyle="1" w:styleId="Heading5Char">
    <w:name w:val="Heading 5 Char"/>
    <w:basedOn w:val="DefaultParagraphFont"/>
    <w:link w:val="Heading5"/>
    <w:uiPriority w:val="9"/>
    <w:semiHidden/>
    <w:rsid w:val="00323616"/>
    <w:rPr>
      <w:caps/>
      <w:color w:val="2E74B5" w:themeColor="accent1" w:themeShade="BF"/>
      <w:spacing w:val="10"/>
    </w:rPr>
  </w:style>
  <w:style w:type="character" w:customStyle="1" w:styleId="Heading6Char">
    <w:name w:val="Heading 6 Char"/>
    <w:basedOn w:val="DefaultParagraphFont"/>
    <w:link w:val="Heading6"/>
    <w:uiPriority w:val="9"/>
    <w:semiHidden/>
    <w:rsid w:val="00323616"/>
    <w:rPr>
      <w:caps/>
      <w:color w:val="2E74B5" w:themeColor="accent1" w:themeShade="BF"/>
      <w:spacing w:val="10"/>
    </w:rPr>
  </w:style>
  <w:style w:type="character" w:customStyle="1" w:styleId="Heading7Char">
    <w:name w:val="Heading 7 Char"/>
    <w:basedOn w:val="DefaultParagraphFont"/>
    <w:link w:val="Heading7"/>
    <w:uiPriority w:val="9"/>
    <w:semiHidden/>
    <w:rsid w:val="00323616"/>
    <w:rPr>
      <w:caps/>
      <w:color w:val="2E74B5" w:themeColor="accent1" w:themeShade="BF"/>
      <w:spacing w:val="10"/>
    </w:rPr>
  </w:style>
  <w:style w:type="character" w:customStyle="1" w:styleId="Heading8Char">
    <w:name w:val="Heading 8 Char"/>
    <w:basedOn w:val="DefaultParagraphFont"/>
    <w:link w:val="Heading8"/>
    <w:uiPriority w:val="9"/>
    <w:semiHidden/>
    <w:rsid w:val="00323616"/>
    <w:rPr>
      <w:caps/>
      <w:spacing w:val="10"/>
      <w:sz w:val="18"/>
      <w:szCs w:val="18"/>
    </w:rPr>
  </w:style>
  <w:style w:type="character" w:customStyle="1" w:styleId="Heading9Char">
    <w:name w:val="Heading 9 Char"/>
    <w:basedOn w:val="DefaultParagraphFont"/>
    <w:link w:val="Heading9"/>
    <w:uiPriority w:val="9"/>
    <w:semiHidden/>
    <w:rsid w:val="00323616"/>
    <w:rPr>
      <w:i/>
      <w:iCs/>
      <w:caps/>
      <w:spacing w:val="10"/>
      <w:sz w:val="18"/>
      <w:szCs w:val="18"/>
    </w:rPr>
  </w:style>
  <w:style w:type="paragraph" w:styleId="Caption">
    <w:name w:val="caption"/>
    <w:basedOn w:val="Normal"/>
    <w:next w:val="Normal"/>
    <w:uiPriority w:val="35"/>
    <w:semiHidden/>
    <w:unhideWhenUsed/>
    <w:qFormat/>
    <w:rsid w:val="00323616"/>
    <w:rPr>
      <w:b/>
      <w:bCs/>
      <w:color w:val="2E74B5" w:themeColor="accent1" w:themeShade="BF"/>
      <w:sz w:val="16"/>
      <w:szCs w:val="16"/>
    </w:rPr>
  </w:style>
  <w:style w:type="paragraph" w:styleId="Title">
    <w:name w:val="Title"/>
    <w:basedOn w:val="Normal"/>
    <w:next w:val="Normal"/>
    <w:link w:val="TitleChar"/>
    <w:uiPriority w:val="10"/>
    <w:qFormat/>
    <w:rsid w:val="0032361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23616"/>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2361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23616"/>
    <w:rPr>
      <w:caps/>
      <w:color w:val="595959" w:themeColor="text1" w:themeTint="A6"/>
      <w:spacing w:val="10"/>
      <w:sz w:val="21"/>
      <w:szCs w:val="21"/>
    </w:rPr>
  </w:style>
  <w:style w:type="character" w:styleId="Strong">
    <w:name w:val="Strong"/>
    <w:uiPriority w:val="22"/>
    <w:qFormat/>
    <w:rsid w:val="00323616"/>
    <w:rPr>
      <w:b/>
      <w:bCs/>
    </w:rPr>
  </w:style>
  <w:style w:type="character" w:styleId="Emphasis">
    <w:name w:val="Emphasis"/>
    <w:uiPriority w:val="20"/>
    <w:qFormat/>
    <w:rsid w:val="00323616"/>
    <w:rPr>
      <w:caps/>
      <w:color w:val="1F4D78" w:themeColor="accent1" w:themeShade="7F"/>
      <w:spacing w:val="5"/>
    </w:rPr>
  </w:style>
  <w:style w:type="paragraph" w:styleId="Quote">
    <w:name w:val="Quote"/>
    <w:basedOn w:val="Normal"/>
    <w:next w:val="Normal"/>
    <w:link w:val="QuoteChar"/>
    <w:uiPriority w:val="29"/>
    <w:qFormat/>
    <w:rsid w:val="00323616"/>
    <w:rPr>
      <w:i/>
      <w:iCs/>
      <w:sz w:val="24"/>
      <w:szCs w:val="24"/>
    </w:rPr>
  </w:style>
  <w:style w:type="character" w:customStyle="1" w:styleId="QuoteChar">
    <w:name w:val="Quote Char"/>
    <w:basedOn w:val="DefaultParagraphFont"/>
    <w:link w:val="Quote"/>
    <w:uiPriority w:val="29"/>
    <w:rsid w:val="00323616"/>
    <w:rPr>
      <w:i/>
      <w:iCs/>
      <w:sz w:val="24"/>
      <w:szCs w:val="24"/>
    </w:rPr>
  </w:style>
  <w:style w:type="paragraph" w:styleId="IntenseQuote">
    <w:name w:val="Intense Quote"/>
    <w:basedOn w:val="Normal"/>
    <w:next w:val="Normal"/>
    <w:link w:val="IntenseQuoteChar"/>
    <w:uiPriority w:val="30"/>
    <w:qFormat/>
    <w:rsid w:val="00323616"/>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23616"/>
    <w:rPr>
      <w:color w:val="5B9BD5" w:themeColor="accent1"/>
      <w:sz w:val="24"/>
      <w:szCs w:val="24"/>
    </w:rPr>
  </w:style>
  <w:style w:type="character" w:styleId="SubtleEmphasis">
    <w:name w:val="Subtle Emphasis"/>
    <w:uiPriority w:val="19"/>
    <w:qFormat/>
    <w:rsid w:val="00323616"/>
    <w:rPr>
      <w:i/>
      <w:iCs/>
      <w:color w:val="1F4D78" w:themeColor="accent1" w:themeShade="7F"/>
    </w:rPr>
  </w:style>
  <w:style w:type="character" w:styleId="IntenseEmphasis">
    <w:name w:val="Intense Emphasis"/>
    <w:uiPriority w:val="21"/>
    <w:qFormat/>
    <w:rsid w:val="00323616"/>
    <w:rPr>
      <w:b/>
      <w:bCs/>
      <w:caps/>
      <w:color w:val="1F4D78" w:themeColor="accent1" w:themeShade="7F"/>
      <w:spacing w:val="10"/>
    </w:rPr>
  </w:style>
  <w:style w:type="character" w:styleId="SubtleReference">
    <w:name w:val="Subtle Reference"/>
    <w:uiPriority w:val="31"/>
    <w:qFormat/>
    <w:rsid w:val="00323616"/>
    <w:rPr>
      <w:b/>
      <w:bCs/>
      <w:color w:val="5B9BD5" w:themeColor="accent1"/>
    </w:rPr>
  </w:style>
  <w:style w:type="character" w:styleId="IntenseReference">
    <w:name w:val="Intense Reference"/>
    <w:uiPriority w:val="32"/>
    <w:qFormat/>
    <w:rsid w:val="00323616"/>
    <w:rPr>
      <w:b/>
      <w:bCs/>
      <w:i/>
      <w:iCs/>
      <w:caps/>
      <w:color w:val="5B9BD5" w:themeColor="accent1"/>
    </w:rPr>
  </w:style>
  <w:style w:type="character" w:styleId="BookTitle">
    <w:name w:val="Book Title"/>
    <w:uiPriority w:val="33"/>
    <w:qFormat/>
    <w:rsid w:val="00323616"/>
    <w:rPr>
      <w:b/>
      <w:bCs/>
      <w:i/>
      <w:iCs/>
      <w:spacing w:val="0"/>
    </w:rPr>
  </w:style>
  <w:style w:type="paragraph" w:styleId="TOCHeading">
    <w:name w:val="TOC Heading"/>
    <w:basedOn w:val="Heading1"/>
    <w:next w:val="Normal"/>
    <w:uiPriority w:val="39"/>
    <w:semiHidden/>
    <w:unhideWhenUsed/>
    <w:qFormat/>
    <w:rsid w:val="00323616"/>
    <w:pPr>
      <w:outlineLvl w:val="9"/>
    </w:pPr>
  </w:style>
  <w:style w:type="table" w:styleId="TableGrid">
    <w:name w:val="Table Grid"/>
    <w:basedOn w:val="TableNormal"/>
    <w:uiPriority w:val="39"/>
    <w:rsid w:val="006F0E3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F0E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6F0E3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2019-10-06T00:00:00</PublishDate>
  <Abstract>Ideal Location for Chinese Restaurant in Toronto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201ED6-65D6-4733-817D-313C3AF57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7</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Capstone Report</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Report</dc:title>
  <dc:subject>IBM Data Science</dc:subject>
  <dc:creator>Mun Yee</dc:creator>
  <cp:keywords/>
  <dc:description/>
  <cp:lastModifiedBy>Mun Yee</cp:lastModifiedBy>
  <cp:revision>4</cp:revision>
  <dcterms:created xsi:type="dcterms:W3CDTF">2019-10-05T16:26:00Z</dcterms:created>
  <dcterms:modified xsi:type="dcterms:W3CDTF">2019-10-05T22:24:00Z</dcterms:modified>
</cp:coreProperties>
</file>