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center"/>
        <w:rPr>
          <w:rFonts w:ascii="Century Schoolbook" w:cs="Century Schoolbook" w:eastAsia="Century Schoolbook" w:hAnsi="Century Schoolbook"/>
          <w:i w:val="0"/>
          <w:smallCaps w:val="0"/>
          <w:strike w:val="0"/>
          <w:color w:val="365f91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CONTRAT DE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rtl w:val="0"/>
        </w:rPr>
        <w:t xml:space="preserve">DÉVELOPPEMENT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DU SITE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 </w:t>
      </w:r>
    </w:p>
    <w:tbl>
      <w:tblPr>
        <w:tblStyle w:val="Table1"/>
        <w:tblW w:w="9417.0" w:type="dxa"/>
        <w:jc w:val="left"/>
        <w:tblLayout w:type="fixed"/>
        <w:tblLook w:val="0000"/>
      </w:tblPr>
      <w:tblGrid>
        <w:gridCol w:w="2160"/>
        <w:gridCol w:w="7257"/>
        <w:tblGridChange w:id="0">
          <w:tblGrid>
            <w:gridCol w:w="2160"/>
            <w:gridCol w:w="7257"/>
          </w:tblGrid>
        </w:tblGridChange>
      </w:tblGrid>
      <w:tr>
        <w:trPr>
          <w:cantSplit w:val="0"/>
          <w:trHeight w:val="1412.57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ENTRE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__________________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, ci-après désigné, le client,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représenté par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 ______________________, tél :_______________________, e-mail : ___________________________________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D’une part,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ET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HOGI, ci-après désigné,  développeur,  qui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vend des services informatiques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, enregistrée sous NIF 4001243221,  sise à Bujumbura, commune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Mukaza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, zone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Rohero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, quartier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Rohero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Boulevard de l'Uprona, Business House, 2ᵉ étage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, représenté par Innocent SANGWE, Tél : +257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69 265 616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, E-mail : 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rtl w:val="0"/>
              </w:rPr>
              <w:t xml:space="preserve">hello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4"/>
                <w:szCs w:val="24"/>
                <w:vertAlign w:val="baseline"/>
                <w:rtl w:val="0"/>
              </w:rPr>
              <w:t xml:space="preserve">@hogi.bi, d’autre part 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Attendu que le Client souhaite le  développement d’un site web dynamique et interactif avec des rubriques spécifiques et qu'il souhaite engager un Développeur pour développer ce site web ;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Attendu que le Développeur possède une expertise dans les domaines souhaités par le Client et que le Développeur souhaite accepter la mission de fournir des services au Client ;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Considérant les engagements et les accords mutuels contenus dans les présentes, les parties, ayant l'intention d'être légalement liées, se conviennent de ce qui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suit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CHAPITRE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I 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 DES DISPOSITIONS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GÉNÉRALES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1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Sans préjudice des dispositions législatives et réglementaires, le cadre juridique de collaboration entre le Développeur et le Client est déterminé par le présent contrat.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rtl w:val="0"/>
        </w:rPr>
        <w:t xml:space="preserve">2 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 Objet du contrat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Le présent contrat régit le développement, l’hébergement et la mise en ligne d’un site web interactif et dynamique sous notre plan de développement remplissant les principales conditions suivantes 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page d’accueil avec la présentation générale du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Client,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différentes adresses et les rubriques qui seront présentées au menu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principal et choisi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selon les convenances du Client.  (logos, activités, rapports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Squelettes avec mots clés dans les balises Beta automatiquement générées suivant le contenu de la base de données (comme le titre de la page web et l’auteur)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Boutons précédant les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rubriques,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Template (site modèle) que le Client aura choisi peut être communiqué au Développeur tout au début du projet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web,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site web sous le lien :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(à compléter ultérieurement) 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selon la disponibilité du nom du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domaine,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site web avec un système de traitement d’images, sons et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vidéos 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e-mail professionnel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d’autres adresses e-mails pour tout le staff et autres membres pouvant en avoir besoin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site web avec des liens vers Facebook, Twitter,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LinkedIn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WhatsApp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Google+ ;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Instagram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YouTube 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i w:val="0"/>
          <w:smallCaps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Un site web pouvant proposer le t</w:t>
      </w:r>
      <w:r w:rsidDel="00000000" w:rsidR="00000000" w:rsidRPr="00000000">
        <w:rPr>
          <w:rFonts w:ascii="Century Schoolbook" w:cs="Century Schoolbook" w:eastAsia="Century Schoolbook" w:hAnsi="Century Schoolbook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éléchargement des documents Word, Excel, PDF, sons et vidéos.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L'hébergement et le nom de domaine sont inclus dans le paiement initial et sont à la charge du client dès la deuxième année. Le montant de renouvellement du nom de domaine et de l'hébergement Essentiel (5 GB SSd, 1 Siteweb, 15 Adresses Email, 5 Bases de données MYSQL, </w:t>
      </w:r>
      <w:r w:rsidDel="00000000" w:rsidR="00000000" w:rsidRPr="00000000">
        <w:rPr>
          <w:rFonts w:ascii="Century Schoolbook" w:cs="Century Schoolbook" w:eastAsia="Century Schoolbook" w:hAnsi="Century Schoolbook"/>
          <w:color w:val="262626"/>
          <w:sz w:val="24"/>
          <w:szCs w:val="24"/>
          <w:rtl w:val="0"/>
        </w:rPr>
        <w:t xml:space="preserve">traffic illimité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) d'une valeur de Deux Cents Quarante mille cinq cents francs burundais (240 500FBU).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La maintenance du site internet est gratuite à vie.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Former les utilisateurs pour leur permettre de manier le site web à leur guise.</w:t>
      </w:r>
    </w:p>
    <w:p w:rsidR="00000000" w:rsidDel="00000000" w:rsidP="00000000" w:rsidRDefault="00000000" w:rsidRPr="00000000" w14:paraId="00000024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3 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Spécificités du service à offrir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Le site web sera en ligne dans un délai ne dépassant pas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Quatorze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) jours après la disponibilité de toutes les informations que le développeur a besoin.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Le site web est propriété exclusive du client qui est aussi responsable de toutes les données s'y trouvant.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610"/>
        </w:tabs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CHAPITRE II : OBLIGATIONS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DES DEUX PARTIES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4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: Obligation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du développeur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Le Développeur s’engage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à :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Travailler conformément à la législation en vigueur en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République du Burundi ;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Collaborer, de façon particulière, avec le Client dans la mise en œuvre du présent contrat ;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Assurer la sécurité du site web qu’il se propose de développer, entre autres contre le défaçage, la contrefaçon, le piratage, l’usurpation d’identité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, etc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Assurer la maintenance du site web autant que le Client va le solliciter ;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Travailler avec dévouement et exécuter de bonne foi la mission confiée, conformément au présent contrat ;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Prendre en charge, pour la première année, les frais des ressources web, du nom du domaine, ils sont inclus dans la facture adressée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au Client ;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Présenter dans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30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jours le travail final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avec toutes les fonctionnalités comme convenu entre les deux parties ;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Offrir une espace d’hébergement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Business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et un nom de domaine de choix qui est à la charge du développeur pour la première année 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Assurer la formation des utilisateurs du site web.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Céder toute la propriété intellectuelle du site internet au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5 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: Obligation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du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Le Client s’engage à 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Payer les honoraires au prestataire de service à l’ordre convenu ;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Respecter l'indépendance du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développeur ;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14" w:hanging="357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Fournir dans la mesure de ses moyens toute l’assistance nécessaire à la réalisation des activités du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éveloppeur. La personne de contact sera désignée par le Client.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714" w:hanging="357"/>
        <w:jc w:val="both"/>
        <w:rPr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Renouvellement du nom du domaine et de l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'hébergement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annuellement conformément à la facture qui sera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présentée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par le développeur un mois avant l’échéance ; 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rtl w:val="0"/>
        </w:rPr>
        <w:t xml:space="preserve">6 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 Modalités de Payement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Le montant global requis est de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840 500 FBU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payable en deux tranches :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300 000 FBU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à la signature du contrat et la deuxième tranche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de 540 500 FBU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après la présentation du travail final.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Le payement pouvant se faire par cash, chèque/virement au compte : 6011552/001-000-108 ouvert à la BBCI au nom de HOGI ou par Mobile Money au numéro : +257 69 26 56 16 du nom Innocent Sangwe.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CHAPITRE IV : DISPOSITIONS FINALES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Article 7</w:t>
      </w:r>
      <w:r w:rsidDel="00000000" w:rsidR="00000000" w:rsidRPr="00000000">
        <w:rPr>
          <w:rFonts w:ascii="Century Schoolbook" w:cs="Century Schoolbook" w:eastAsia="Century Schoolbook" w:hAnsi="Century Schoolbook"/>
          <w:color w:val="000000"/>
          <w:sz w:val="24"/>
          <w:szCs w:val="24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43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Le présent contrat est conclu pour une durée de deux ans. Il pourra être rompu de plein droit, avant terme, par la décision de l’une ou l’autre des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parties,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moyennant un préavis de deux mois signifié à l’autre partie par lettre recommandée en cas d’inexécution de l’une des présentes obligations.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8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Tout litige qui surviendrait pendant l’exécution de la présente convention de partenariat sera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réglé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à l’amiable entre les parties.</w:t>
      </w:r>
    </w:p>
    <w:p w:rsidR="00000000" w:rsidDel="00000000" w:rsidP="00000000" w:rsidRDefault="00000000" w:rsidRPr="00000000" w14:paraId="00000046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En cas d’échec dûment constaté du règlement à l’amiable, elles s’engagent à porter le litige devant les juridictions compétentes du Burundi.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rtl w:val="0"/>
        </w:rPr>
        <w:t xml:space="preserve">9 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Toute modification ou amendement de la présente convention fera l’objet d’un avenant écrit et signé après accord des parties.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u w:val="single"/>
          <w:vertAlign w:val="baseline"/>
          <w:rtl w:val="0"/>
        </w:rPr>
        <w:t xml:space="preserve">Article 10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Le présent contrat entre en vigueur le jour de sa signature.</w:t>
      </w:r>
    </w:p>
    <w:p w:rsidR="00000000" w:rsidDel="00000000" w:rsidP="00000000" w:rsidRDefault="00000000" w:rsidRPr="00000000" w14:paraId="0000004B">
      <w:pPr>
        <w:spacing w:line="360" w:lineRule="auto"/>
        <w:ind w:right="-108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                                                                  Fait à Bujumbura, le….…./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…….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vertAlign w:val="baseline"/>
          <w:rtl w:val="0"/>
        </w:rPr>
        <w:t xml:space="preserve">/2023                           </w:t>
      </w:r>
    </w:p>
    <w:p w:rsidR="00000000" w:rsidDel="00000000" w:rsidP="00000000" w:rsidRDefault="00000000" w:rsidRPr="00000000" w14:paraId="0000004C">
      <w:pPr>
        <w:spacing w:after="0" w:line="240" w:lineRule="auto"/>
        <w:ind w:right="-108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POUR HOGI                                                     Pour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right="-108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955"/>
        </w:tabs>
        <w:spacing w:line="360" w:lineRule="auto"/>
        <w:ind w:right="-108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Innocent SANGWE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5955"/>
        </w:tabs>
        <w:spacing w:after="0" w:line="240" w:lineRule="auto"/>
        <w:rPr>
          <w:rFonts w:ascii="Century Schoolbook" w:cs="Century Schoolbook" w:eastAsia="Century Schoolbook" w:hAnsi="Century Schoolbook"/>
          <w:sz w:val="24"/>
          <w:szCs w:val="24"/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Administrateur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Directeur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Gérant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_______________________________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7" w:top="851" w:left="993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