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360" w:after="240"/>
        <w:ind w:firstLine="0"/>
        <w:jc w:val="center"/>
      </w:pPr>
      <w:r>
        <w:rPr>
          <w:rFonts w:ascii="Times New Roman" w:hAnsi="Times New Roman" w:cs="Times New Roman" w:eastAsia="Times New Roman"/>
          <w:b/>
          <w:i w:val="0"/>
          <w:sz w:val="28"/>
        </w:rPr>
        <w:t>РОЗДІЛ 4</w:t>
        <w:br/>
        <w:t>ДЕМОНСТРАЦІЯ РОБОТИ СИСТЕМИ</w:t>
      </w:r>
    </w:p>
    <w:p>
      <w:pPr>
        <w:spacing w:line="360" w:lineRule="auto" w:before="240" w:after="120"/>
        <w:ind w:firstLine="0"/>
        <w:jc w:val="left"/>
      </w:pPr>
      <w:r>
        <w:rPr>
          <w:rFonts w:ascii="Times New Roman" w:hAnsi="Times New Roman" w:cs="Times New Roman" w:eastAsia="Times New Roman"/>
          <w:b/>
          <w:i w:val="0"/>
          <w:sz w:val="28"/>
        </w:rPr>
        <w:t>4.1. Підготовка та запуск системи</w:t>
      </w:r>
    </w:p>
    <w:p>
      <w:pPr>
        <w:spacing w:line="360" w:lineRule="auto" w:before="0" w:after="120"/>
        <w:ind w:firstLine="709"/>
        <w:jc w:val="both"/>
      </w:pPr>
      <w:r>
        <w:rPr>
          <w:rFonts w:ascii="Times New Roman" w:hAnsi="Times New Roman" w:cs="Times New Roman" w:eastAsia="Times New Roman"/>
          <w:b w:val="0"/>
          <w:i w:val="0"/>
          <w:sz w:val="28"/>
        </w:rPr>
        <w:t>Перед початком роботи необхідно переконатися, що Microsoft SQL Server запущено і рядок підключення у файлі appsettings.json обох проектів вказує на правильний сервер та базу даних EtlDb. Якщо база даних ще не існує, достатньо виконати команду dotnet ef database update у проекті ETL_web_project — EF Core застосує всі міграції та створить повну схему автоматично.</w:t>
      </w:r>
    </w:p>
    <w:p>
      <w:pPr>
        <w:spacing w:line="360" w:lineRule="auto" w:before="0" w:after="120"/>
        <w:ind w:firstLine="709"/>
        <w:jc w:val="both"/>
      </w:pPr>
      <w:r>
        <w:rPr>
          <w:rFonts w:ascii="Times New Roman" w:hAnsi="Times New Roman" w:cs="Times New Roman" w:eastAsia="Times New Roman"/>
          <w:b w:val="0"/>
          <w:i w:val="0"/>
          <w:sz w:val="28"/>
        </w:rPr>
        <w:t>Порядок запуску застосунків не є строго фіксованим, проте рекомендується спочатку запустити WPF-симулятор (ETL_simulator.exe або запуск із Visual Studio), а потім веб-застосунок. При запуску WPF-симулятор автоматично перевіряє наявність вимірів у базі даних та заповнює їх (SeedDimensionsAsync), а також стартує фоновий Named Pipe-слухач. Веб-застосунок запускається командою dotnet run або через IIS Express і за замовчуванням доступний за адресою https://localhost:7180.</w:t>
      </w:r>
    </w:p>
    <w:p>
      <w:pPr>
        <w:spacing w:line="360" w:lineRule="auto" w:before="240" w:after="120"/>
        <w:ind w:firstLine="0"/>
        <w:jc w:val="left"/>
      </w:pPr>
      <w:r>
        <w:rPr>
          <w:rFonts w:ascii="Times New Roman" w:hAnsi="Times New Roman" w:cs="Times New Roman" w:eastAsia="Times New Roman"/>
          <w:b/>
          <w:i w:val="0"/>
          <w:sz w:val="28"/>
        </w:rPr>
        <w:t>4.2. WPF-симулятор ETL</w:t>
      </w:r>
    </w:p>
    <w:p>
      <w:pPr>
        <w:spacing w:line="360" w:lineRule="auto" w:before="160" w:after="80"/>
        <w:ind w:firstLine="0"/>
        <w:jc w:val="left"/>
      </w:pPr>
      <w:r>
        <w:rPr>
          <w:rFonts w:ascii="Times New Roman" w:hAnsi="Times New Roman" w:cs="Times New Roman" w:eastAsia="Times New Roman"/>
          <w:b/>
          <w:i/>
          <w:sz w:val="28"/>
        </w:rPr>
        <w:t>4.2.1. Огляд інтерфейсу</w:t>
      </w:r>
    </w:p>
    <w:p>
      <w:pPr>
        <w:spacing w:line="360" w:lineRule="auto" w:before="0" w:after="120"/>
        <w:ind w:firstLine="709"/>
        <w:jc w:val="both"/>
      </w:pPr>
      <w:r>
        <w:rPr>
          <w:rFonts w:ascii="Times New Roman" w:hAnsi="Times New Roman" w:cs="Times New Roman" w:eastAsia="Times New Roman"/>
          <w:b w:val="0"/>
          <w:i w:val="0"/>
          <w:sz w:val="28"/>
        </w:rPr>
        <w:t>Головне вікно симулятора розділено на три функціональні зони. Ліва панель містить елементи керування: кнопки Start, Step Once та Stop, слайдер розміру батчу (Batch Size, від 5 до 200 записів), слайдер затримки між кроками (Delay, від 500 до 10 000 мс), а також чотири слайдери налаштування рівня дефектності даних (Null Store Rate, Null Product Rate, Negative Quantity Rate, Duplicate Rate). Центральна панель — Pipeline Visualizer — відображає три картки шарів (Bronze, Silver, Gold) з лічильниками оброблених записів та анімаційний блок поточного запису. Права панель містить прокручуваний журнал подій із кольоровим кодуванням.</w:t>
      </w:r>
    </w:p>
    <w:tbl>
      <w:tblPr>
        <w:tblStyle w:val="TableGrid"/>
        <w:tblW w:type="auto" w:w="0"/>
        <w:tblLook w:firstColumn="1" w:firstRow="1" w:lastColumn="0" w:lastRow="0" w:noHBand="0" w:noVBand="1" w:val="04A0"/>
      </w:tblPr>
      <w:tblGrid>
        <w:gridCol w:w="9355"/>
      </w:tblGrid>
      <w:tr>
        <w:trPr>
          <w:trHeight w:val="1600" w:hRule="atLeast"/>
        </w:trPr>
        <w:tc>
          <w:tcPr>
            <w:tcW w:type="dxa" w:w="9355"/>
          </w:tcPr>
          <w:p>
            <w:pPr>
              <w:jc w:val="center"/>
            </w:pPr>
            <w:r>
              <w:rPr>
                <w:rFonts w:ascii="Times New Roman" w:hAnsi="Times New Roman" w:cs="Times New Roman" w:eastAsia="Times New Roman"/>
                <w:b w:val="0"/>
                <w:i/>
                <w:color w:val="888888"/>
                <w:sz w:val="22"/>
              </w:rPr>
              <w:t>[ ВСТАВИТИ РИСУНОК 4.1: Головне вікно WPF-симулятора: панель керування, Pipeline Visualizer, журнал ]</w:t>
            </w:r>
          </w:p>
        </w:tc>
      </w:tr>
    </w:tbl>
    <w:p>
      <w:pPr>
        <w:spacing w:line="360" w:lineRule="auto" w:before="40" w:after="200"/>
        <w:ind w:firstLine="0"/>
        <w:jc w:val="center"/>
      </w:pPr>
      <w:r>
        <w:rPr>
          <w:rFonts w:ascii="Times New Roman" w:hAnsi="Times New Roman" w:cs="Times New Roman" w:eastAsia="Times New Roman"/>
          <w:b w:val="0"/>
          <w:i/>
          <w:sz w:val="24"/>
        </w:rPr>
        <w:t>Рисунок 4.1 — Головне вікно WPF-симулятора: панель керування, Pipeline Visualizer, журнал</w:t>
      </w:r>
    </w:p>
    <w:p>
      <w:pPr>
        <w:spacing w:line="360" w:lineRule="auto" w:before="160" w:after="80"/>
        <w:ind w:firstLine="0"/>
        <w:jc w:val="left"/>
      </w:pPr>
      <w:r>
        <w:rPr>
          <w:rFonts w:ascii="Times New Roman" w:hAnsi="Times New Roman" w:cs="Times New Roman" w:eastAsia="Times New Roman"/>
          <w:b/>
          <w:i/>
          <w:sz w:val="28"/>
        </w:rPr>
        <w:t>4.2.2. Налаштування параметрів симуляції</w:t>
      </w:r>
    </w:p>
    <w:p>
      <w:pPr>
        <w:spacing w:line="360" w:lineRule="auto" w:before="0" w:after="120"/>
        <w:ind w:firstLine="709"/>
        <w:jc w:val="both"/>
      </w:pPr>
      <w:r>
        <w:rPr>
          <w:rFonts w:ascii="Times New Roman" w:hAnsi="Times New Roman" w:cs="Times New Roman" w:eastAsia="Times New Roman"/>
          <w:b w:val="0"/>
          <w:i w:val="0"/>
          <w:sz w:val="28"/>
        </w:rPr>
        <w:t>Перед запуском рекомендується налаштувати параметри відповідно до бажаного сценарію. Параметр Batch Size визначає кількість записів, що генерується та обробляється за один крок пайплайну. Збільшення батчу прискорює наповнення бази даних, але скорочує час відображення кожного окремого запису в анімації. Параметр Delay задає тривалість одного кроку в мілісекундах: час на відображення одного запису в анімації дорівнює Delay / Batch Size.</w:t>
      </w:r>
    </w:p>
    <w:p>
      <w:pPr>
        <w:spacing w:line="360" w:lineRule="auto" w:before="0" w:after="120"/>
        <w:ind w:firstLine="709"/>
        <w:jc w:val="both"/>
      </w:pPr>
      <w:r>
        <w:rPr>
          <w:rFonts w:ascii="Times New Roman" w:hAnsi="Times New Roman" w:cs="Times New Roman" w:eastAsia="Times New Roman"/>
          <w:b w:val="0"/>
          <w:i w:val="0"/>
          <w:sz w:val="28"/>
        </w:rPr>
        <w:t>Слайдери дефектності дозволяють моделювати різні сценарії якості даних. Наприклад, встановлення Null Store Rate на 0.2 означає, що приблизно 20% записів матимуть відсутній код магазину і будуть відхилені на Silver-шарі з відповідною причиною. Слайдер Duplicate Rate задає ймовірність того, що черговий запис буде точною копією попереднього — такі записи відхиляються як дублікати.</w:t>
      </w:r>
    </w:p>
    <w:p>
      <w:pPr>
        <w:spacing w:line="360" w:lineRule="auto" w:before="160" w:after="80"/>
        <w:ind w:firstLine="0"/>
        <w:jc w:val="left"/>
      </w:pPr>
      <w:r>
        <w:rPr>
          <w:rFonts w:ascii="Times New Roman" w:hAnsi="Times New Roman" w:cs="Times New Roman" w:eastAsia="Times New Roman"/>
          <w:b/>
          <w:i/>
          <w:sz w:val="28"/>
        </w:rPr>
        <w:t>4.2.3. Запуск та зупинка ETL</w:t>
      </w:r>
    </w:p>
    <w:p>
      <w:pPr>
        <w:spacing w:line="360" w:lineRule="auto" w:before="0" w:after="120"/>
        <w:ind w:firstLine="709"/>
        <w:jc w:val="both"/>
      </w:pPr>
      <w:r>
        <w:rPr>
          <w:rFonts w:ascii="Times New Roman" w:hAnsi="Times New Roman" w:cs="Times New Roman" w:eastAsia="Times New Roman"/>
          <w:b w:val="0"/>
          <w:i w:val="0"/>
          <w:sz w:val="28"/>
        </w:rPr>
        <w:t>Натискання кнопки Start запускає безперервний цикл ETL: кожен крок генерує новий батч, обробляє його крізь усі три шари і анімує результат. Цикл триває до натискання Stop. Кнопка Step Once виконує рівно один крок і зупиняється — зручно для детального дослідження поведінки при певних налаштуваннях. Кнопка Stop зупиняє цикл через механізм CancellationToken: поточний крок завершується до кінця, після чого цикл переривається.</w:t>
      </w:r>
    </w:p>
    <w:p>
      <w:pPr>
        <w:spacing w:line="360" w:lineRule="auto" w:before="0" w:after="120"/>
        <w:ind w:firstLine="709"/>
        <w:jc w:val="both"/>
      </w:pPr>
      <w:r>
        <w:rPr>
          <w:rFonts w:ascii="Times New Roman" w:hAnsi="Times New Roman" w:cs="Times New Roman" w:eastAsia="Times New Roman"/>
          <w:b w:val="0"/>
          <w:i w:val="0"/>
          <w:sz w:val="28"/>
        </w:rPr>
        <w:t>Після кожного кроку картки шарів оновлюють лічильники. Картка Bronze відображає кількість вставлених сирих записів. Картка Silver показує прийняті (зеленим) та відхилені (червоним) записи з деталізацією причин відхилення. Картка Gold відображає кількість записів, завантажених до таблиці FactSales у сховище даних.</w:t>
      </w:r>
    </w:p>
    <w:p>
      <w:pPr>
        <w:spacing w:line="360" w:lineRule="auto" w:before="160" w:after="80"/>
        <w:ind w:firstLine="0"/>
        <w:jc w:val="left"/>
      </w:pPr>
      <w:r>
        <w:rPr>
          <w:rFonts w:ascii="Times New Roman" w:hAnsi="Times New Roman" w:cs="Times New Roman" w:eastAsia="Times New Roman"/>
          <w:b/>
          <w:i/>
          <w:sz w:val="28"/>
        </w:rPr>
        <w:t>4.2.4. Анімована візуалізація потоку даних</w:t>
      </w:r>
    </w:p>
    <w:p>
      <w:pPr>
        <w:spacing w:line="360" w:lineRule="auto" w:before="0" w:after="120"/>
        <w:ind w:firstLine="709"/>
        <w:jc w:val="both"/>
      </w:pPr>
      <w:r>
        <w:rPr>
          <w:rFonts w:ascii="Times New Roman" w:hAnsi="Times New Roman" w:cs="Times New Roman" w:eastAsia="Times New Roman"/>
          <w:b w:val="0"/>
          <w:i w:val="0"/>
          <w:sz w:val="28"/>
        </w:rPr>
        <w:t>Після завершення ETL-обробки кожного батчу під картками шарів з'являється анімаційний блок, що показує записи один за одним у режимі реального часу. Для кожного запису відображаються: код магазину (Store), код продукту (Product), кількість (Qty), ціна (Price) та лічильник прогресу (наприклад, "7 / 20"). Якщо запис успішно пройшов всі перевірки Silver-шару, блок підсвічується зеленим кольором з написом "PASSED". Якщо запис відхилений — блок стає червоним, з написом "REJECTED" та конкретною причиною відхилення під ним.</w:t>
      </w:r>
    </w:p>
    <w:tbl>
      <w:tblPr>
        <w:tblStyle w:val="TableGrid"/>
        <w:tblW w:type="auto" w:w="0"/>
        <w:tblLook w:firstColumn="1" w:firstRow="1" w:lastColumn="0" w:lastRow="0" w:noHBand="0" w:noVBand="1" w:val="04A0"/>
      </w:tblPr>
      <w:tblGrid>
        <w:gridCol w:w="9355"/>
      </w:tblGrid>
      <w:tr>
        <w:trPr>
          <w:trHeight w:val="1600" w:hRule="atLeast"/>
        </w:trPr>
        <w:tc>
          <w:tcPr>
            <w:tcW w:type="dxa" w:w="9355"/>
          </w:tcPr>
          <w:p>
            <w:pPr>
              <w:jc w:val="center"/>
            </w:pPr>
            <w:r>
              <w:rPr>
                <w:rFonts w:ascii="Times New Roman" w:hAnsi="Times New Roman" w:cs="Times New Roman" w:eastAsia="Times New Roman"/>
                <w:b w:val="0"/>
                <w:i/>
                <w:color w:val="888888"/>
                <w:sz w:val="22"/>
              </w:rPr>
              <w:t>[ ВСТАВИТИ РИСУНОК 4.2: Анімаційний блок: запис зі статусом PASSED (зелений фон) ]</w:t>
            </w:r>
          </w:p>
        </w:tc>
      </w:tr>
    </w:tbl>
    <w:p>
      <w:pPr>
        <w:spacing w:line="360" w:lineRule="auto" w:before="40" w:after="200"/>
        <w:ind w:firstLine="0"/>
        <w:jc w:val="center"/>
      </w:pPr>
      <w:r>
        <w:rPr>
          <w:rFonts w:ascii="Times New Roman" w:hAnsi="Times New Roman" w:cs="Times New Roman" w:eastAsia="Times New Roman"/>
          <w:b w:val="0"/>
          <w:i/>
          <w:sz w:val="24"/>
        </w:rPr>
        <w:t>Рисунок 4.2 — Анімаційний блок: запис зі статусом PASSED (зелений фон)</w:t>
      </w:r>
    </w:p>
    <w:tbl>
      <w:tblPr>
        <w:tblStyle w:val="TableGrid"/>
        <w:tblW w:type="auto" w:w="0"/>
        <w:tblLook w:firstColumn="1" w:firstRow="1" w:lastColumn="0" w:lastRow="0" w:noHBand="0" w:noVBand="1" w:val="04A0"/>
      </w:tblPr>
      <w:tblGrid>
        <w:gridCol w:w="9355"/>
      </w:tblGrid>
      <w:tr>
        <w:trPr>
          <w:trHeight w:val="1600" w:hRule="atLeast"/>
        </w:trPr>
        <w:tc>
          <w:tcPr>
            <w:tcW w:type="dxa" w:w="9355"/>
          </w:tcPr>
          <w:p>
            <w:pPr>
              <w:jc w:val="center"/>
            </w:pPr>
            <w:r>
              <w:rPr>
                <w:rFonts w:ascii="Times New Roman" w:hAnsi="Times New Roman" w:cs="Times New Roman" w:eastAsia="Times New Roman"/>
                <w:b w:val="0"/>
                <w:i/>
                <w:color w:val="888888"/>
                <w:sz w:val="22"/>
              </w:rPr>
              <w:t>[ ВСТАВИТИ РИСУНОК 4.3: Анімаційний блок: запис зі статусом REJECTED та причиною відхилення ]</w:t>
            </w:r>
          </w:p>
        </w:tc>
      </w:tr>
    </w:tbl>
    <w:p>
      <w:pPr>
        <w:spacing w:line="360" w:lineRule="auto" w:before="40" w:after="200"/>
        <w:ind w:firstLine="0"/>
        <w:jc w:val="center"/>
      </w:pPr>
      <w:r>
        <w:rPr>
          <w:rFonts w:ascii="Times New Roman" w:hAnsi="Times New Roman" w:cs="Times New Roman" w:eastAsia="Times New Roman"/>
          <w:b w:val="0"/>
          <w:i/>
          <w:sz w:val="24"/>
        </w:rPr>
        <w:t>Рисунок 4.3 — Анімаційний блок: запис зі статусом REJECTED та причиною відхилення</w:t>
      </w:r>
    </w:p>
    <w:p>
      <w:pPr>
        <w:spacing w:line="360" w:lineRule="auto" w:before="0" w:after="120"/>
        <w:ind w:firstLine="709"/>
        <w:jc w:val="both"/>
      </w:pPr>
      <w:r>
        <w:rPr>
          <w:rFonts w:ascii="Times New Roman" w:hAnsi="Times New Roman" w:cs="Times New Roman" w:eastAsia="Times New Roman"/>
          <w:b w:val="0"/>
          <w:i w:val="0"/>
          <w:sz w:val="28"/>
        </w:rPr>
        <w:t>Швидкість анімації безпосередньо залежить від співвідношення Delay / Batch Size. При налаштуванні Delay = 4000 мс та Batch Size = 20 кожен запис відображається 200 мс — достатньо для сприйняття кольору та даних. Для детального спостереження за окремими записами рекомендується зменшити Batch Size до 5–10 та збільшити Delay до 3–5 секунд.</w:t>
      </w:r>
    </w:p>
    <w:p>
      <w:pPr>
        <w:spacing w:line="360" w:lineRule="auto" w:before="240" w:after="120"/>
        <w:ind w:firstLine="0"/>
        <w:jc w:val="left"/>
      </w:pPr>
      <w:r>
        <w:rPr>
          <w:rFonts w:ascii="Times New Roman" w:hAnsi="Times New Roman" w:cs="Times New Roman" w:eastAsia="Times New Roman"/>
          <w:b/>
          <w:i w:val="0"/>
          <w:sz w:val="28"/>
        </w:rPr>
        <w:t>4.3. Веб-застосунок: моніторинг і управління</w:t>
      </w:r>
    </w:p>
    <w:p>
      <w:pPr>
        <w:spacing w:line="360" w:lineRule="auto" w:before="160" w:after="80"/>
        <w:ind w:firstLine="0"/>
        <w:jc w:val="left"/>
      </w:pPr>
      <w:r>
        <w:rPr>
          <w:rFonts w:ascii="Times New Roman" w:hAnsi="Times New Roman" w:cs="Times New Roman" w:eastAsia="Times New Roman"/>
          <w:b/>
          <w:i/>
          <w:sz w:val="28"/>
        </w:rPr>
        <w:t>4.3.1. Вхід до системи</w:t>
      </w:r>
    </w:p>
    <w:p>
      <w:pPr>
        <w:spacing w:line="360" w:lineRule="auto" w:before="0" w:after="120"/>
        <w:ind w:firstLine="709"/>
        <w:jc w:val="both"/>
      </w:pPr>
      <w:r>
        <w:rPr>
          <w:rFonts w:ascii="Times New Roman" w:hAnsi="Times New Roman" w:cs="Times New Roman" w:eastAsia="Times New Roman"/>
          <w:b w:val="0"/>
          <w:i w:val="0"/>
          <w:sz w:val="28"/>
        </w:rPr>
        <w:t>Для доступу до веб-застосунку необхідно перейти на сторінку /Account/Login та ввести облікові дані. Система підтримує три ролі користувачів: Admin (повний доступ), DataEngineer (доступ до ETL-задач, журналів, стейджингу), Analyst (доступ до аналітичних даних, Facts). Спроба перейти до захищеної сторінки без авторизації автоматично перенаправляє на сторінку входу. Неправильні облікові дані повертають відповідне повідомлення про помилку без розкриття деталей (чи хибний логін або пароль).</w:t>
      </w:r>
    </w:p>
    <w:p>
      <w:pPr>
        <w:spacing w:line="360" w:lineRule="auto" w:before="160" w:after="80"/>
        <w:ind w:firstLine="0"/>
        <w:jc w:val="left"/>
      </w:pPr>
      <w:r>
        <w:rPr>
          <w:rFonts w:ascii="Times New Roman" w:hAnsi="Times New Roman" w:cs="Times New Roman" w:eastAsia="Times New Roman"/>
          <w:b/>
          <w:i/>
          <w:sz w:val="28"/>
        </w:rPr>
        <w:t>4.3.2. Головна сторінка: Dashboard</w:t>
      </w:r>
    </w:p>
    <w:p>
      <w:pPr>
        <w:spacing w:line="360" w:lineRule="auto" w:before="0" w:after="120"/>
        <w:ind w:firstLine="709"/>
        <w:jc w:val="both"/>
      </w:pPr>
      <w:r>
        <w:rPr>
          <w:rFonts w:ascii="Times New Roman" w:hAnsi="Times New Roman" w:cs="Times New Roman" w:eastAsia="Times New Roman"/>
          <w:b w:val="0"/>
          <w:i w:val="0"/>
          <w:sz w:val="28"/>
        </w:rPr>
        <w:t>Після входу користувач потрапляє на Dashboard — сторінку з узагальненими KPI-показниками системи. На сторінці відображаються: загальна кількість записів у кожному шарі (Bronze, Silver, Gold), кількість успішних та невдалих запусків ETL, а також динаміка кількості записів за останній тиждень. Показники оновлюються при кожному переході на сторінку.</w:t>
      </w:r>
    </w:p>
    <w:tbl>
      <w:tblPr>
        <w:tblStyle w:val="TableGrid"/>
        <w:tblW w:type="auto" w:w="0"/>
        <w:tblLook w:firstColumn="1" w:firstRow="1" w:lastColumn="0" w:lastRow="0" w:noHBand="0" w:noVBand="1" w:val="04A0"/>
      </w:tblPr>
      <w:tblGrid>
        <w:gridCol w:w="9355"/>
      </w:tblGrid>
      <w:tr>
        <w:trPr>
          <w:trHeight w:val="1600" w:hRule="atLeast"/>
        </w:trPr>
        <w:tc>
          <w:tcPr>
            <w:tcW w:type="dxa" w:w="9355"/>
          </w:tcPr>
          <w:p>
            <w:pPr>
              <w:jc w:val="center"/>
            </w:pPr>
            <w:r>
              <w:rPr>
                <w:rFonts w:ascii="Times New Roman" w:hAnsi="Times New Roman" w:cs="Times New Roman" w:eastAsia="Times New Roman"/>
                <w:b w:val="0"/>
                <w:i/>
                <w:color w:val="888888"/>
                <w:sz w:val="22"/>
              </w:rPr>
              <w:t>[ ВСТАВИТИ РИСУНОК 4.4: Головна сторінка Dashboard з KPI-показниками ]</w:t>
            </w:r>
          </w:p>
        </w:tc>
      </w:tr>
    </w:tbl>
    <w:p>
      <w:pPr>
        <w:spacing w:line="360" w:lineRule="auto" w:before="40" w:after="200"/>
        <w:ind w:firstLine="0"/>
        <w:jc w:val="center"/>
      </w:pPr>
      <w:r>
        <w:rPr>
          <w:rFonts w:ascii="Times New Roman" w:hAnsi="Times New Roman" w:cs="Times New Roman" w:eastAsia="Times New Roman"/>
          <w:b w:val="0"/>
          <w:i/>
          <w:sz w:val="24"/>
        </w:rPr>
        <w:t>Рисунок 4.4 — Головна сторінка Dashboard з KPI-показниками</w:t>
      </w:r>
    </w:p>
    <w:p>
      <w:pPr>
        <w:spacing w:line="360" w:lineRule="auto" w:before="160" w:after="80"/>
        <w:ind w:firstLine="0"/>
        <w:jc w:val="left"/>
      </w:pPr>
      <w:r>
        <w:rPr>
          <w:rFonts w:ascii="Times New Roman" w:hAnsi="Times New Roman" w:cs="Times New Roman" w:eastAsia="Times New Roman"/>
          <w:b/>
          <w:i/>
          <w:sz w:val="28"/>
        </w:rPr>
        <w:t>4.3.3. Сторінка ETL Jobs</w:t>
      </w:r>
    </w:p>
    <w:p>
      <w:pPr>
        <w:spacing w:line="360" w:lineRule="auto" w:before="0" w:after="120"/>
        <w:ind w:firstLine="709"/>
        <w:jc w:val="both"/>
      </w:pPr>
      <w:r>
        <w:rPr>
          <w:rFonts w:ascii="Times New Roman" w:hAnsi="Times New Roman" w:cs="Times New Roman" w:eastAsia="Times New Roman"/>
          <w:b w:val="0"/>
          <w:i w:val="0"/>
          <w:sz w:val="28"/>
        </w:rPr>
        <w:t>Сторінка /Etl/Jobs (доступна ролям Admin та DataEngineer) відображає список зареєстрованих ETL-задач. Для кожної задачі показано: назву, код, статус активності, а також дані останнього запуску — статус (Success / Failed / Running), час початку та завершення, кількість прочитаних та вставлених рядків. Поле пошуку у верхній частині дозволяє фільтрувати задачі за назвою, кодом або описом у режимі реального часу.</w:t>
      </w:r>
    </w:p>
    <w:p>
      <w:pPr>
        <w:spacing w:line="360" w:lineRule="auto" w:before="0" w:after="120"/>
        <w:ind w:firstLine="709"/>
        <w:jc w:val="both"/>
      </w:pPr>
      <w:r>
        <w:rPr>
          <w:rFonts w:ascii="Times New Roman" w:hAnsi="Times New Roman" w:cs="Times New Roman" w:eastAsia="Times New Roman"/>
          <w:b w:val="0"/>
          <w:i w:val="0"/>
          <w:sz w:val="28"/>
        </w:rPr>
        <w:t>Кнопка "Run Now" праворуч від кожної задачі надсилає команду до WPF-симулятора через Named Pipe. Якщо WPF-симулятор запущено і не виконує поточний крок, він отримує команду та запускає один повний крок ETL-пайплайну. Результат операції з'являється у вигляді зеленого сповіщення "WPF Simulator отримав команду — крок запущено." Якщо WPF-симулятор не запущено, відображається червоне сповіщення з пропозицією його запустити. Посилання "History" відкриває сторінку з хронологією всіх запусків задачі.</w:t>
      </w:r>
    </w:p>
    <w:tbl>
      <w:tblPr>
        <w:tblStyle w:val="TableGrid"/>
        <w:tblW w:type="auto" w:w="0"/>
        <w:tblLook w:firstColumn="1" w:firstRow="1" w:lastColumn="0" w:lastRow="0" w:noHBand="0" w:noVBand="1" w:val="04A0"/>
      </w:tblPr>
      <w:tblGrid>
        <w:gridCol w:w="9355"/>
      </w:tblGrid>
      <w:tr>
        <w:trPr>
          <w:trHeight w:val="1600" w:hRule="atLeast"/>
        </w:trPr>
        <w:tc>
          <w:tcPr>
            <w:tcW w:type="dxa" w:w="9355"/>
          </w:tcPr>
          <w:p>
            <w:pPr>
              <w:jc w:val="center"/>
            </w:pPr>
            <w:r>
              <w:rPr>
                <w:rFonts w:ascii="Times New Roman" w:hAnsi="Times New Roman" w:cs="Times New Roman" w:eastAsia="Times New Roman"/>
                <w:b w:val="0"/>
                <w:i/>
                <w:color w:val="888888"/>
                <w:sz w:val="22"/>
              </w:rPr>
              <w:t>[ ВСТАВИТИ РИСУНОК 4.5: Сторінка ETL Jobs: список задач та кнопка Run Now ]</w:t>
            </w:r>
          </w:p>
        </w:tc>
      </w:tr>
    </w:tbl>
    <w:p>
      <w:pPr>
        <w:spacing w:line="360" w:lineRule="auto" w:before="40" w:after="200"/>
        <w:ind w:firstLine="0"/>
        <w:jc w:val="center"/>
      </w:pPr>
      <w:r>
        <w:rPr>
          <w:rFonts w:ascii="Times New Roman" w:hAnsi="Times New Roman" w:cs="Times New Roman" w:eastAsia="Times New Roman"/>
          <w:b w:val="0"/>
          <w:i/>
          <w:sz w:val="24"/>
        </w:rPr>
        <w:t>Рисунок 4.5 — Сторінка ETL Jobs: список задач та кнопка Run Now</w:t>
      </w:r>
    </w:p>
    <w:p>
      <w:pPr>
        <w:spacing w:line="360" w:lineRule="auto" w:before="160" w:after="80"/>
        <w:ind w:firstLine="0"/>
        <w:jc w:val="left"/>
      </w:pPr>
      <w:r>
        <w:rPr>
          <w:rFonts w:ascii="Times New Roman" w:hAnsi="Times New Roman" w:cs="Times New Roman" w:eastAsia="Times New Roman"/>
          <w:b/>
          <w:i/>
          <w:sz w:val="28"/>
        </w:rPr>
        <w:t>4.3.4. Журнал ETL Logs</w:t>
      </w:r>
    </w:p>
    <w:p>
      <w:pPr>
        <w:spacing w:line="360" w:lineRule="auto" w:before="0" w:after="120"/>
        <w:ind w:firstLine="709"/>
        <w:jc w:val="both"/>
      </w:pPr>
      <w:r>
        <w:rPr>
          <w:rFonts w:ascii="Times New Roman" w:hAnsi="Times New Roman" w:cs="Times New Roman" w:eastAsia="Times New Roman"/>
          <w:b w:val="0"/>
          <w:i w:val="0"/>
          <w:sz w:val="28"/>
        </w:rPr>
        <w:t>Сторінка /Etl/Logs відображає деталізований журнал усіх операцій ETL. У верхній частині розташовані KPI-картки: загальна кількість записів рівнів Info, Warn та Error, а також аналогічна статистика за останні 24 години. Це дозволяє одним поглядом оцінити стан системи: відсутність Error та велика кількість Warn свідчить про стабільну роботу з наявними дефектами у вхідних даних.</w:t>
      </w:r>
    </w:p>
    <w:p>
      <w:pPr>
        <w:spacing w:line="360" w:lineRule="auto" w:before="0" w:after="120"/>
        <w:ind w:firstLine="709"/>
        <w:jc w:val="both"/>
      </w:pPr>
      <w:r>
        <w:rPr>
          <w:rFonts w:ascii="Times New Roman" w:hAnsi="Times New Roman" w:cs="Times New Roman" w:eastAsia="Times New Roman"/>
          <w:b w:val="0"/>
          <w:i w:val="0"/>
          <w:sz w:val="28"/>
        </w:rPr>
        <w:t>Основна таблиця відображає записи журналу з полями: час запису (LogTime), ідентифікатор запуску (RunId), рівень повідомлення (Info / Warn / Error) та текст. Повідомлення рівня Warn містять деталі відхилень Silver-шару: причину та кількість відхилених записів кожного типу. Форма фільтрації дозволяє обрати діапазон дат, рівень важливості та ввести текст для пошуку.</w:t>
      </w:r>
    </w:p>
    <w:tbl>
      <w:tblPr>
        <w:tblStyle w:val="TableGrid"/>
        <w:tblW w:type="auto" w:w="0"/>
        <w:tblLook w:firstColumn="1" w:firstRow="1" w:lastColumn="0" w:lastRow="0" w:noHBand="0" w:noVBand="1" w:val="04A0"/>
      </w:tblPr>
      <w:tblGrid>
        <w:gridCol w:w="9355"/>
      </w:tblGrid>
      <w:tr>
        <w:trPr>
          <w:trHeight w:val="1600" w:hRule="atLeast"/>
        </w:trPr>
        <w:tc>
          <w:tcPr>
            <w:tcW w:type="dxa" w:w="9355"/>
          </w:tcPr>
          <w:p>
            <w:pPr>
              <w:jc w:val="center"/>
            </w:pPr>
            <w:r>
              <w:rPr>
                <w:rFonts w:ascii="Times New Roman" w:hAnsi="Times New Roman" w:cs="Times New Roman" w:eastAsia="Times New Roman"/>
                <w:b w:val="0"/>
                <w:i/>
                <w:color w:val="888888"/>
                <w:sz w:val="22"/>
              </w:rPr>
              <w:t>[ ВСТАВИТИ РИСУНОК 4.6: Сторінка ETL Logs: KPI-картки та таблиця журналу ]</w:t>
            </w:r>
          </w:p>
        </w:tc>
      </w:tr>
    </w:tbl>
    <w:p>
      <w:pPr>
        <w:spacing w:line="360" w:lineRule="auto" w:before="40" w:after="200"/>
        <w:ind w:firstLine="0"/>
        <w:jc w:val="center"/>
      </w:pPr>
      <w:r>
        <w:rPr>
          <w:rFonts w:ascii="Times New Roman" w:hAnsi="Times New Roman" w:cs="Times New Roman" w:eastAsia="Times New Roman"/>
          <w:b w:val="0"/>
          <w:i/>
          <w:sz w:val="24"/>
        </w:rPr>
        <w:t>Рисунок 4.6 — Сторінка ETL Logs: KPI-картки та таблиця журналу</w:t>
      </w:r>
    </w:p>
    <w:p>
      <w:pPr>
        <w:spacing w:line="360" w:lineRule="auto" w:before="160" w:after="80"/>
        <w:ind w:firstLine="0"/>
        <w:jc w:val="left"/>
      </w:pPr>
      <w:r>
        <w:rPr>
          <w:rFonts w:ascii="Times New Roman" w:hAnsi="Times New Roman" w:cs="Times New Roman" w:eastAsia="Times New Roman"/>
          <w:b/>
          <w:i/>
          <w:sz w:val="28"/>
        </w:rPr>
        <w:t>4.3.5. Проміжні дані: Staging</w:t>
      </w:r>
    </w:p>
    <w:p>
      <w:pPr>
        <w:spacing w:line="360" w:lineRule="auto" w:before="0" w:after="120"/>
        <w:ind w:firstLine="709"/>
        <w:jc w:val="both"/>
      </w:pPr>
      <w:r>
        <w:rPr>
          <w:rFonts w:ascii="Times New Roman" w:hAnsi="Times New Roman" w:cs="Times New Roman" w:eastAsia="Times New Roman"/>
          <w:b w:val="0"/>
          <w:i w:val="0"/>
          <w:sz w:val="28"/>
        </w:rPr>
        <w:t>Сторінка /Etl/Staging надає огляд таблиці stg.SalesRaw — вхідного шару Medallion Architecture. Відображаються: загальна кількість записів, кількість оброблених до Silver та необроблених, а також зведена таблиця з переліком записів. Кнопка "Очистити Staging" видаляє всі записи з таблиці stg.SalesRaw, що корисно для повного скидання стану перед новим тестовим запуском. Кнопка "Експорт CSV" формує та завантажує файл staging_export.csv з усіма наявними записами.</w:t>
      </w:r>
    </w:p>
    <w:tbl>
      <w:tblPr>
        <w:tblStyle w:val="TableGrid"/>
        <w:tblW w:type="auto" w:w="0"/>
        <w:tblLook w:firstColumn="1" w:firstRow="1" w:lastColumn="0" w:lastRow="0" w:noHBand="0" w:noVBand="1" w:val="04A0"/>
      </w:tblPr>
      <w:tblGrid>
        <w:gridCol w:w="9355"/>
      </w:tblGrid>
      <w:tr>
        <w:trPr>
          <w:trHeight w:val="1600" w:hRule="atLeast"/>
        </w:trPr>
        <w:tc>
          <w:tcPr>
            <w:tcW w:type="dxa" w:w="9355"/>
          </w:tcPr>
          <w:p>
            <w:pPr>
              <w:jc w:val="center"/>
            </w:pPr>
            <w:r>
              <w:rPr>
                <w:rFonts w:ascii="Times New Roman" w:hAnsi="Times New Roman" w:cs="Times New Roman" w:eastAsia="Times New Roman"/>
                <w:b w:val="0"/>
                <w:i/>
                <w:color w:val="888888"/>
                <w:sz w:val="22"/>
              </w:rPr>
              <w:t>[ ВСТАВИТИ РИСУНОК 4.7: Сторінка Staging: статистика та таблиця сирих даних ]</w:t>
            </w:r>
          </w:p>
        </w:tc>
      </w:tr>
    </w:tbl>
    <w:p>
      <w:pPr>
        <w:spacing w:line="360" w:lineRule="auto" w:before="40" w:after="200"/>
        <w:ind w:firstLine="0"/>
        <w:jc w:val="center"/>
      </w:pPr>
      <w:r>
        <w:rPr>
          <w:rFonts w:ascii="Times New Roman" w:hAnsi="Times New Roman" w:cs="Times New Roman" w:eastAsia="Times New Roman"/>
          <w:b w:val="0"/>
          <w:i/>
          <w:sz w:val="24"/>
        </w:rPr>
        <w:t>Рисунок 4.7 — Сторінка Staging: статистика та таблиця сирих даних</w:t>
      </w:r>
    </w:p>
    <w:p>
      <w:pPr>
        <w:spacing w:line="360" w:lineRule="auto" w:before="160" w:after="80"/>
        <w:ind w:firstLine="0"/>
        <w:jc w:val="left"/>
      </w:pPr>
      <w:r>
        <w:rPr>
          <w:rFonts w:ascii="Times New Roman" w:hAnsi="Times New Roman" w:cs="Times New Roman" w:eastAsia="Times New Roman"/>
          <w:b/>
          <w:i/>
          <w:sz w:val="28"/>
        </w:rPr>
        <w:t>4.3.6. Аналітичні дані: Facts</w:t>
      </w:r>
    </w:p>
    <w:p>
      <w:pPr>
        <w:spacing w:line="360" w:lineRule="auto" w:before="0" w:after="120"/>
        <w:ind w:firstLine="709"/>
        <w:jc w:val="both"/>
      </w:pPr>
      <w:r>
        <w:rPr>
          <w:rFonts w:ascii="Times New Roman" w:hAnsi="Times New Roman" w:cs="Times New Roman" w:eastAsia="Times New Roman"/>
          <w:b w:val="0"/>
          <w:i w:val="0"/>
          <w:sz w:val="28"/>
        </w:rPr>
        <w:t>Сторінка /Etl/Facts (доступна ролям Admin та Analyst) надає доступ до даних золотого шару — таблиці dw.FactSales. Форма фільтрації у верхній частині дозволяє обрати часовий діапазон (From Date / To Date), а також виконати пошук за назвою магазину, продукту або клієнта. У результаті відображається таблиця з агрегованими показниками: кількість проданих одиниць (Quantity) та загальна сума (Total Amount) у розрізі магазин / продукт / клієнт / дата. Ця сторінка є кінцевою точкою Medallion Architecture — лише ті дані, що пройшли повну валідацію, потрапляють сюди.</w:t>
      </w:r>
    </w:p>
    <w:tbl>
      <w:tblPr>
        <w:tblStyle w:val="TableGrid"/>
        <w:tblW w:type="auto" w:w="0"/>
        <w:tblLook w:firstColumn="1" w:firstRow="1" w:lastColumn="0" w:lastRow="0" w:noHBand="0" w:noVBand="1" w:val="04A0"/>
      </w:tblPr>
      <w:tblGrid>
        <w:gridCol w:w="9355"/>
      </w:tblGrid>
      <w:tr>
        <w:trPr>
          <w:trHeight w:val="1600" w:hRule="atLeast"/>
        </w:trPr>
        <w:tc>
          <w:tcPr>
            <w:tcW w:type="dxa" w:w="9355"/>
          </w:tcPr>
          <w:p>
            <w:pPr>
              <w:jc w:val="center"/>
            </w:pPr>
            <w:r>
              <w:rPr>
                <w:rFonts w:ascii="Times New Roman" w:hAnsi="Times New Roman" w:cs="Times New Roman" w:eastAsia="Times New Roman"/>
                <w:b w:val="0"/>
                <w:i/>
                <w:color w:val="888888"/>
                <w:sz w:val="22"/>
              </w:rPr>
              <w:t>[ ВСТАВИТИ РИСУНОК 4.8: Сторінка Facts: фільтрація та аналітична таблиця ]</w:t>
            </w:r>
          </w:p>
        </w:tc>
      </w:tr>
    </w:tbl>
    <w:p>
      <w:pPr>
        <w:spacing w:line="360" w:lineRule="auto" w:before="40" w:after="200"/>
        <w:ind w:firstLine="0"/>
        <w:jc w:val="center"/>
      </w:pPr>
      <w:r>
        <w:rPr>
          <w:rFonts w:ascii="Times New Roman" w:hAnsi="Times New Roman" w:cs="Times New Roman" w:eastAsia="Times New Roman"/>
          <w:b w:val="0"/>
          <w:i/>
          <w:sz w:val="24"/>
        </w:rPr>
        <w:t>Рисунок 4.8 — Сторінка Facts: фільтрація та аналітична таблиця</w:t>
      </w:r>
    </w:p>
    <w:p>
      <w:pPr>
        <w:spacing w:line="360" w:lineRule="auto" w:before="240" w:after="120"/>
        <w:ind w:firstLine="0"/>
        <w:jc w:val="left"/>
      </w:pPr>
      <w:r>
        <w:rPr>
          <w:rFonts w:ascii="Times New Roman" w:hAnsi="Times New Roman" w:cs="Times New Roman" w:eastAsia="Times New Roman"/>
          <w:b/>
          <w:i w:val="0"/>
          <w:sz w:val="28"/>
        </w:rPr>
        <w:t>4.4. Сценарій: запуск ETL з веб-інтерфейсу</w:t>
      </w:r>
    </w:p>
    <w:p>
      <w:pPr>
        <w:spacing w:line="360" w:lineRule="auto" w:before="0" w:after="120"/>
        <w:ind w:firstLine="709"/>
        <w:jc w:val="both"/>
      </w:pPr>
      <w:r>
        <w:rPr>
          <w:rFonts w:ascii="Times New Roman" w:hAnsi="Times New Roman" w:cs="Times New Roman" w:eastAsia="Times New Roman"/>
          <w:b w:val="0"/>
          <w:i w:val="0"/>
          <w:sz w:val="28"/>
        </w:rPr>
        <w:t>Даний сценарій демонструє наскрізну взаємодію між двома застосунками. Передумова: WPF-симулятор запущено та знаходиться в режимі очікування (не виконує крок пайплайну в момент запиту).</w:t>
      </w:r>
    </w:p>
    <w:p>
      <w:pPr>
        <w:pStyle w:val="ListBullet"/>
        <w:spacing w:line="360" w:lineRule="auto" w:before="0" w:after="40"/>
        <w:ind w:firstLine="0" w:left="709"/>
        <w:jc w:val="both"/>
      </w:pPr>
      <w:r>
        <w:rPr>
          <w:rFonts w:ascii="Times New Roman" w:hAnsi="Times New Roman" w:cs="Times New Roman" w:eastAsia="Times New Roman"/>
          <w:b/>
          <w:i w:val="0"/>
          <w:sz w:val="26"/>
        </w:rPr>
        <w:t>Крок 1.</w:t>
      </w:r>
      <w:r>
        <w:rPr>
          <w:rFonts w:ascii="Times New Roman" w:hAnsi="Times New Roman" w:cs="Times New Roman" w:eastAsia="Times New Roman"/>
          <w:b w:val="0"/>
          <w:i w:val="0"/>
          <w:sz w:val="26"/>
        </w:rPr>
        <w:t xml:space="preserve"> У веб-застосунку перейти на сторінку /Etl/Jobs під обліковим записом з роллю Admin або DataEngineer.</w:t>
      </w:r>
    </w:p>
    <w:p>
      <w:pPr>
        <w:pStyle w:val="ListBullet"/>
        <w:spacing w:line="360" w:lineRule="auto" w:before="0" w:after="40"/>
        <w:ind w:firstLine="0" w:left="709"/>
        <w:jc w:val="both"/>
      </w:pPr>
      <w:r>
        <w:rPr>
          <w:rFonts w:ascii="Times New Roman" w:hAnsi="Times New Roman" w:cs="Times New Roman" w:eastAsia="Times New Roman"/>
          <w:b/>
          <w:i w:val="0"/>
          <w:sz w:val="26"/>
        </w:rPr>
        <w:t>Крок 2.</w:t>
      </w:r>
      <w:r>
        <w:rPr>
          <w:rFonts w:ascii="Times New Roman" w:hAnsi="Times New Roman" w:cs="Times New Roman" w:eastAsia="Times New Roman"/>
          <w:b w:val="0"/>
          <w:i w:val="0"/>
          <w:sz w:val="26"/>
        </w:rPr>
        <w:t xml:space="preserve"> Знайти задачу "ETL Simulator" у списку та натиснути кнопку "Run Now".</w:t>
      </w:r>
    </w:p>
    <w:p>
      <w:pPr>
        <w:pStyle w:val="ListBullet"/>
        <w:spacing w:line="360" w:lineRule="auto" w:before="0" w:after="40"/>
        <w:ind w:firstLine="0" w:left="709"/>
        <w:jc w:val="both"/>
      </w:pPr>
      <w:r>
        <w:rPr>
          <w:rFonts w:ascii="Times New Roman" w:hAnsi="Times New Roman" w:cs="Times New Roman" w:eastAsia="Times New Roman"/>
          <w:b/>
          <w:i w:val="0"/>
          <w:sz w:val="26"/>
        </w:rPr>
        <w:t>Крок 3.</w:t>
      </w:r>
      <w:r>
        <w:rPr>
          <w:rFonts w:ascii="Times New Roman" w:hAnsi="Times New Roman" w:cs="Times New Roman" w:eastAsia="Times New Roman"/>
          <w:b w:val="0"/>
          <w:i w:val="0"/>
          <w:sz w:val="26"/>
        </w:rPr>
        <w:t xml:space="preserve"> Веб-застосунок надсилає HTTP POST на /Etl/RunJob, який підключається до Named Pipe "etl-wpf-simulator" та надсилає команду "RUN". Операція займає не більше 2 секунд.</w:t>
      </w:r>
    </w:p>
    <w:p>
      <w:pPr>
        <w:pStyle w:val="ListBullet"/>
        <w:spacing w:line="360" w:lineRule="auto" w:before="0" w:after="40"/>
        <w:ind w:firstLine="0" w:left="709"/>
        <w:jc w:val="both"/>
      </w:pPr>
      <w:r>
        <w:rPr>
          <w:rFonts w:ascii="Times New Roman" w:hAnsi="Times New Roman" w:cs="Times New Roman" w:eastAsia="Times New Roman"/>
          <w:b/>
          <w:i w:val="0"/>
          <w:sz w:val="26"/>
        </w:rPr>
        <w:t>Крок 4.</w:t>
      </w:r>
      <w:r>
        <w:rPr>
          <w:rFonts w:ascii="Times New Roman" w:hAnsi="Times New Roman" w:cs="Times New Roman" w:eastAsia="Times New Roman"/>
          <w:b w:val="0"/>
          <w:i w:val="0"/>
          <w:sz w:val="26"/>
        </w:rPr>
        <w:t xml:space="preserve"> На сторінці Jobs з'являється зелене сповіщення: "WPF Simulator отримав команду — крок запущено."</w:t>
      </w:r>
    </w:p>
    <w:p>
      <w:pPr>
        <w:pStyle w:val="ListBullet"/>
        <w:spacing w:line="360" w:lineRule="auto" w:before="0" w:after="40"/>
        <w:ind w:firstLine="0" w:left="709"/>
        <w:jc w:val="both"/>
      </w:pPr>
      <w:r>
        <w:rPr>
          <w:rFonts w:ascii="Times New Roman" w:hAnsi="Times New Roman" w:cs="Times New Roman" w:eastAsia="Times New Roman"/>
          <w:b/>
          <w:i w:val="0"/>
          <w:sz w:val="26"/>
        </w:rPr>
        <w:t>Крок 5.</w:t>
      </w:r>
      <w:r>
        <w:rPr>
          <w:rFonts w:ascii="Times New Roman" w:hAnsi="Times New Roman" w:cs="Times New Roman" w:eastAsia="Times New Roman"/>
          <w:b w:val="0"/>
          <w:i w:val="0"/>
          <w:sz w:val="26"/>
        </w:rPr>
        <w:t xml:space="preserve"> У вікні WPF-симулятора запускається один крок ETL: генерується батч даних, виконуються всі три шари, після чого відтворюється анімація поточного запису.</w:t>
      </w:r>
    </w:p>
    <w:p>
      <w:pPr>
        <w:pStyle w:val="ListBullet"/>
        <w:spacing w:line="360" w:lineRule="auto" w:before="0" w:after="40"/>
        <w:ind w:firstLine="0" w:left="709"/>
        <w:jc w:val="both"/>
      </w:pPr>
      <w:r>
        <w:rPr>
          <w:rFonts w:ascii="Times New Roman" w:hAnsi="Times New Roman" w:cs="Times New Roman" w:eastAsia="Times New Roman"/>
          <w:b/>
          <w:i w:val="0"/>
          <w:sz w:val="26"/>
        </w:rPr>
        <w:t>Крок 6.</w:t>
      </w:r>
      <w:r>
        <w:rPr>
          <w:rFonts w:ascii="Times New Roman" w:hAnsi="Times New Roman" w:cs="Times New Roman" w:eastAsia="Times New Roman"/>
          <w:b w:val="0"/>
          <w:i w:val="0"/>
          <w:sz w:val="26"/>
        </w:rPr>
        <w:t xml:space="preserve"> На сторінці /Etl/Logs веб-застосунку з'являються нові записи журналу з рівнями Info та (за наявності відхилень) Warn. Сторінка /Etl/Facts відображає нові факти у сховищі даних.</w:t>
      </w:r>
    </w:p>
    <w:p>
      <w:pPr>
        <w:spacing w:line="360" w:lineRule="auto" w:before="0" w:after="120"/>
        <w:ind w:firstLine="709"/>
        <w:jc w:val="both"/>
      </w:pPr>
      <w:r>
        <w:rPr>
          <w:rFonts w:ascii="Times New Roman" w:hAnsi="Times New Roman" w:cs="Times New Roman" w:eastAsia="Times New Roman"/>
          <w:b w:val="0"/>
          <w:i w:val="0"/>
          <w:sz w:val="28"/>
        </w:rPr>
        <w:t>Якщо на кроці 3 WPF-симулятор не запущено або вже виконує поточний крок, веб-застосунок відображає відповідне попередження. Повторне натискання "Run Now" можливе одразу після завершення попереднього кроку.</w:t>
      </w:r>
    </w:p>
    <w:p>
      <w:pPr>
        <w:spacing w:line="360" w:lineRule="auto" w:before="240" w:after="120"/>
        <w:ind w:firstLine="0"/>
        <w:jc w:val="left"/>
      </w:pPr>
      <w:r>
        <w:rPr>
          <w:rFonts w:ascii="Times New Roman" w:hAnsi="Times New Roman" w:cs="Times New Roman" w:eastAsia="Times New Roman"/>
          <w:b/>
          <w:i w:val="0"/>
          <w:sz w:val="28"/>
        </w:rPr>
        <w:t>4.5. Адміністрування: управління користувачами</w:t>
      </w:r>
    </w:p>
    <w:p>
      <w:pPr>
        <w:spacing w:line="360" w:lineRule="auto" w:before="0" w:after="120"/>
        <w:ind w:firstLine="709"/>
        <w:jc w:val="both"/>
      </w:pPr>
      <w:r>
        <w:rPr>
          <w:rFonts w:ascii="Times New Roman" w:hAnsi="Times New Roman" w:cs="Times New Roman" w:eastAsia="Times New Roman"/>
          <w:b w:val="0"/>
          <w:i w:val="0"/>
          <w:sz w:val="28"/>
        </w:rPr>
        <w:t>Сторінки адміністрування доступні лише обліковим записам з роллю Admin. Сторінка /Admin/Users відображає список усіх облікових записів системи з полями: ім'я користувача, email, роль та статус активності. Адміністратор може змінити роль або заблокувати будь-якого користувача.</w:t>
      </w:r>
    </w:p>
    <w:p>
      <w:pPr>
        <w:spacing w:line="360" w:lineRule="auto" w:before="0" w:after="120"/>
        <w:ind w:firstLine="709"/>
        <w:jc w:val="both"/>
      </w:pPr>
      <w:r>
        <w:rPr>
          <w:rFonts w:ascii="Times New Roman" w:hAnsi="Times New Roman" w:cs="Times New Roman" w:eastAsia="Times New Roman"/>
          <w:b w:val="0"/>
          <w:i w:val="0"/>
          <w:sz w:val="28"/>
        </w:rPr>
        <w:t>Для реєстрації нового користувача адміністратор переходить до форми /Admin/CreateUser та заповнює поля: ім'я, email, пароль та роль. Форма валідує унікальність username та email на рівні бази даних (обмеження UNIQUE у схемі auth). Після збереження новий користувач може увійти з вказаними обліковими даними. Самостійна реєстрація (без адміністратора) навмисно не передбачена — доступ до системи є контрольованим.</w:t>
      </w:r>
    </w:p>
    <w:p>
      <w:pPr>
        <w:spacing w:line="360" w:lineRule="auto" w:before="240" w:after="120"/>
        <w:ind w:firstLine="0"/>
        <w:jc w:val="left"/>
      </w:pPr>
      <w:r>
        <w:rPr>
          <w:rFonts w:ascii="Times New Roman" w:hAnsi="Times New Roman" w:cs="Times New Roman" w:eastAsia="Times New Roman"/>
          <w:b/>
          <w:i w:val="0"/>
          <w:sz w:val="28"/>
        </w:rPr>
        <w:t>Висновки до розділу 4</w:t>
      </w:r>
    </w:p>
    <w:p>
      <w:pPr>
        <w:spacing w:line="360" w:lineRule="auto" w:before="0" w:after="120"/>
        <w:ind w:firstLine="709"/>
        <w:jc w:val="both"/>
      </w:pPr>
      <w:r>
        <w:rPr>
          <w:rFonts w:ascii="Times New Roman" w:hAnsi="Times New Roman" w:cs="Times New Roman" w:eastAsia="Times New Roman"/>
          <w:b w:val="0"/>
          <w:i w:val="0"/>
          <w:sz w:val="28"/>
        </w:rPr>
        <w:t>У четвертому розділі продемонстровано повний цикл роботи розробленої системи. WPF-симулятор забезпечує гнучке налаштування параметрів генерації даних та наочну покрокову візуалізацію потоку записів крізь шари Medallion Architecture. Анімаційний блок дозволяє в реальному часі бачити причини відхилення кожного конкретного запису, що є ефективним інструментом для розуміння роботи алгоритмів якісного контролю даних. Веб-застосунок надає повноцінний інструментарій моніторингу: від перегляду сирих даних (Staging) до фінальних аналітичних показників (Facts), з деталізованим журналом та агрегованою статистикою. Наскрізний сценарій запуску ETL через кнопку "Run Now" підтверджує коректність реалізації Named Pipe IPC та злагоджену взаємодію між двома незалежними застосунками системи.</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