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9814C68">
      <w:pPr>
        <w:spacing w:after="60"/>
        <w:jc w:val="center"/>
      </w:pPr>
      <w:r>
        <w:rPr>
          <w:sz w:val="22"/>
          <w:szCs w:val="22"/>
        </w:rPr>
        <w:t>Trường Đại học Việt Nhật (VJU) – ĐHQGHN</w:t>
      </w:r>
    </w:p>
    <w:p w14:paraId="09856F15">
      <w:pPr>
        <w:pBdr>
          <w:bottom w:val="single" w:color="2E75B6" w:sz="6" w:space="1"/>
        </w:pBdr>
        <w:spacing w:after="120"/>
        <w:rPr>
          <w:rFonts w:hint="default"/>
          <w:lang w:val="vi-VN"/>
        </w:rPr>
      </w:pPr>
      <w:r>
        <w:rPr>
          <w:rFonts w:hint="default" w:ascii="Times New Roman"/>
          <w:b/>
          <w:bCs/>
          <w:color w:val="BF8F00"/>
          <w:lang w:val="vi-VN"/>
        </w:rPr>
        <w:t>Trần Ngô Tiến Đạt - MSV: 25112231</w:t>
      </w:r>
    </w:p>
    <w:p w14:paraId="60FE942A">
      <w:pPr>
        <w:pStyle w:val="2"/>
      </w:pPr>
      <w:r>
        <w:t>BÀI 6 — Tổng quan tài liệu bằng công cụ AI (Elicit / Consensus)</w:t>
      </w:r>
    </w:p>
    <w:p w14:paraId="3990EE5F">
      <w:pPr>
        <w:spacing w:after="120"/>
      </w:pPr>
      <w:r>
        <w:rPr>
          <w:b/>
          <w:bCs/>
        </w:rPr>
        <w:t xml:space="preserve">Chủ đề: </w:t>
      </w:r>
      <w:r>
        <w:t>Ứng dụng vật liệu Graphene trong pin Lithium-ion.</w:t>
      </w:r>
    </w:p>
    <w:p w14:paraId="4384B50D">
      <w:pPr>
        <w:spacing w:after="120"/>
      </w:pPr>
      <w:r>
        <w:rPr>
          <w:b/>
          <w:bCs/>
        </w:rPr>
        <w:t xml:space="preserve">Câu hỏi nghiên cứu: </w:t>
      </w:r>
      <w:r>
        <w:t>Graphene cải thiện mật độ năng lượng, tốc độ sạc và tuổi thọ chu kỳ của pin Li-ion như thế nào so với cực than chì (graphite) truyền thống?</w:t>
      </w:r>
    </w:p>
    <w:p w14:paraId="0711C550">
      <w:pPr>
        <w:spacing w:after="120"/>
        <w:rPr>
          <w:rFonts w:hint="default"/>
        </w:rPr>
      </w:pPr>
      <w:r>
        <w:rPr>
          <w:rFonts w:hint="default"/>
        </w:rPr>
        <w:t>Chủ đề: Ứng dụng vật liệu Graphene trong pin Lithium-ion.</w:t>
      </w:r>
    </w:p>
    <w:p w14:paraId="682866F6">
      <w:pPr>
        <w:spacing w:after="120"/>
        <w:rPr>
          <w:rFonts w:hint="default"/>
        </w:rPr>
      </w:pPr>
      <w:r>
        <w:rPr>
          <w:rFonts w:hint="default"/>
        </w:rPr>
        <w:t>Câu hỏi nghiên cứu: Graphene cải thiện mật độ năng lượng, tốc độ sạc và tuổi thọ chu kỳ của pin Li-ion như thế nào so với cực than chì (graphite) truyền thống?</w:t>
      </w:r>
    </w:p>
    <w:p w14:paraId="0A50E2D8">
      <w:pPr>
        <w:spacing w:after="120"/>
        <w:rPr>
          <w:rFonts w:hint="default"/>
        </w:rPr>
      </w:pPr>
    </w:p>
    <w:p w14:paraId="3103EBEE">
      <w:pPr>
        <w:spacing w:after="120"/>
        <w:rPr>
          <w:rFonts w:hint="default"/>
        </w:rPr>
      </w:pPr>
      <w:r>
        <w:rPr>
          <w:rFonts w:hint="default"/>
        </w:rPr>
        <w:t>---</w:t>
      </w:r>
    </w:p>
    <w:p w14:paraId="27C1FA46">
      <w:pPr>
        <w:spacing w:after="120"/>
        <w:rPr>
          <w:rFonts w:hint="default"/>
        </w:rPr>
      </w:pPr>
    </w:p>
    <w:p w14:paraId="001088D0">
      <w:pPr>
        <w:spacing w:after="120"/>
        <w:rPr>
          <w:rFonts w:hint="default"/>
        </w:rPr>
      </w:pPr>
      <w:r>
        <w:rPr>
          <w:rFonts w:hint="default"/>
        </w:rPr>
        <w:t xml:space="preserve">Graphene được mệnh danh là "vật liệu kỳ diệu" trong ngành lưu trữ năng lượng. Để trả lời câu hỏi này, chúng ta cần so sánh cấu trúc nano 2D của Graphene với cấu trúc lớp của Graphite (than chì) truyền thống. </w:t>
      </w:r>
    </w:p>
    <w:p w14:paraId="51A83E79">
      <w:pPr>
        <w:spacing w:after="120"/>
        <w:rPr>
          <w:rFonts w:hint="default"/>
        </w:rPr>
      </w:pPr>
    </w:p>
    <w:p w14:paraId="6D3B43BD">
      <w:pPr>
        <w:spacing w:after="120"/>
        <w:rPr>
          <w:rFonts w:hint="default"/>
        </w:rPr>
      </w:pPr>
      <w:r>
        <w:rPr>
          <w:rFonts w:hint="default"/>
        </w:rPr>
        <w:t>Dưới đây là cách Graphene cải thiện đáng kể 3 chỉ số cốt lõi của pin Li-ion:</w:t>
      </w:r>
    </w:p>
    <w:p w14:paraId="2415E0E5">
      <w:pPr>
        <w:spacing w:after="120"/>
        <w:rPr>
          <w:rFonts w:hint="default"/>
        </w:rPr>
      </w:pPr>
    </w:p>
    <w:p w14:paraId="360A9B67">
      <w:pPr>
        <w:spacing w:after="120"/>
        <w:rPr>
          <w:rFonts w:hint="default"/>
        </w:rPr>
      </w:pPr>
      <w:r>
        <w:rPr>
          <w:rFonts w:hint="default"/>
        </w:rPr>
        <w:t>1. Tăng mật độ năng lượng (Energy Density)</w:t>
      </w:r>
    </w:p>
    <w:p w14:paraId="65E825B2">
      <w:pPr>
        <w:spacing w:after="120"/>
        <w:rPr>
          <w:rFonts w:hint="default"/>
        </w:rPr>
      </w:pPr>
      <w:r>
        <w:rPr>
          <w:rFonts w:hint="default"/>
        </w:rPr>
        <w:t>- Hạn chế của Graphite: Trong cực anode truyền thống, các lớp graphite lưu trữ ion Lithium (Li+) theo cơ chế xen kẽ. Tỉ lệ lý thuyết tối đa là 1 nguyên tử Lithium cho mỗi 6 nguyên tử Carbon (LiC6), tương đương dung lượng giới hạn ở mức 372 mAh/g.</w:t>
      </w:r>
    </w:p>
    <w:p w14:paraId="7343D136">
      <w:pPr>
        <w:spacing w:after="120"/>
        <w:rPr>
          <w:rFonts w:hint="default"/>
        </w:rPr>
      </w:pPr>
      <w:r>
        <w:rPr>
          <w:rFonts w:hint="default"/>
        </w:rPr>
        <w:t>- Cải tiến từ Graphene: Với cấu trúc hai chiều (2D) và diện tích bề mặt cực lớn (lên tới 2630 m²/g), Graphene cho phép các ion Lithium bám vào cả hai mặt của tấm đơn lớp, làm tăng không gian lưu trữ. Ngoài ra, Graphene thường được dùng làm "khung xương" để kết hợp với các vật liệu có dung lượng cao như Silicon, giúp ngăn chặn sự giãn nở thể tích và tăng mật độ năng lượng tổng thể lên gấp nhiều lần.</w:t>
      </w:r>
    </w:p>
    <w:p w14:paraId="2D694B38">
      <w:pPr>
        <w:spacing w:after="120"/>
        <w:rPr>
          <w:rFonts w:hint="default"/>
        </w:rPr>
      </w:pPr>
    </w:p>
    <w:p w14:paraId="1586E61D">
      <w:pPr>
        <w:spacing w:after="120"/>
        <w:rPr>
          <w:rFonts w:hint="default"/>
        </w:rPr>
      </w:pPr>
      <w:r>
        <w:rPr>
          <w:rFonts w:hint="default"/>
        </w:rPr>
        <w:t>2. Tốc độ sạc vượt trội (Charging Speed)</w:t>
      </w:r>
    </w:p>
    <w:p w14:paraId="25139E5A">
      <w:pPr>
        <w:spacing w:after="120"/>
        <w:rPr>
          <w:rFonts w:hint="default"/>
        </w:rPr>
      </w:pPr>
      <w:r>
        <w:rPr>
          <w:rFonts w:hint="default"/>
        </w:rPr>
        <w:t>Tốc độ sạc phụ thuộc vào khả năng di chuyển của electron và ion Lithium.</w:t>
      </w:r>
    </w:p>
    <w:p w14:paraId="36C9A72B">
      <w:pPr>
        <w:spacing w:after="120"/>
        <w:rPr>
          <w:rFonts w:hint="default"/>
        </w:rPr>
      </w:pPr>
      <w:r>
        <w:rPr>
          <w:rFonts w:hint="default"/>
        </w:rPr>
        <w:t>- Độ dẫn điện: Graphene có độ linh động điện tử cực cao (hơn 200,000 cm²/Vs), giúp electron di chuyển gần như không có điện trở, nhanh hơn graphite truyền thống rất nhiều.</w:t>
      </w:r>
    </w:p>
    <w:p w14:paraId="5CD99281">
      <w:pPr>
        <w:spacing w:after="120"/>
        <w:rPr>
          <w:rFonts w:hint="default"/>
        </w:rPr>
      </w:pPr>
      <w:r>
        <w:rPr>
          <w:rFonts w:hint="default"/>
        </w:rPr>
        <w:t>- Kênh dẫn ion: Các tấm graphene có thể được tạo lỗ hoặc sắp xếp theo cấu trúc xốp không định hướng để tạo ra "đường tắt" cho các ion Lithium khuếch tán thẳng và sâu vào bên trong cực điện, thay vì phải len lỏi qua các tầng lớp graphite dày đặc. Điều này cho phép pin sạc đầy trong vài phút thay vì vài giờ.</w:t>
      </w:r>
    </w:p>
    <w:p w14:paraId="1DB80BEB">
      <w:pPr>
        <w:spacing w:after="120"/>
        <w:rPr>
          <w:rFonts w:hint="default"/>
        </w:rPr>
      </w:pPr>
    </w:p>
    <w:p w14:paraId="743728B9">
      <w:pPr>
        <w:spacing w:after="120"/>
        <w:rPr>
          <w:rFonts w:hint="default"/>
        </w:rPr>
      </w:pPr>
      <w:r>
        <w:rPr>
          <w:rFonts w:hint="default"/>
        </w:rPr>
        <w:t>3. Kéo dài tuổi thọ chu kỳ (Cycle Life)</w:t>
      </w:r>
    </w:p>
    <w:p w14:paraId="31F95A4D">
      <w:pPr>
        <w:spacing w:after="120"/>
        <w:rPr>
          <w:rFonts w:hint="default"/>
        </w:rPr>
      </w:pPr>
      <w:r>
        <w:rPr>
          <w:rFonts w:hint="default"/>
        </w:rPr>
        <w:t>Sự suy giảm tuổi thọ pin thường do sự biến dạng vật lý và phản ứng hóa học không mong muốn tại cực điện sau nhiều lần sạc/xả.</w:t>
      </w:r>
    </w:p>
    <w:p w14:paraId="5AAF28EC">
      <w:pPr>
        <w:spacing w:after="120"/>
        <w:rPr>
          <w:rFonts w:hint="default"/>
        </w:rPr>
      </w:pPr>
      <w:r>
        <w:rPr>
          <w:rFonts w:hint="default"/>
        </w:rPr>
        <w:t>- Độ bền cơ học: Graphene là một trong những vật liệu mạnh nhất từng được biết đến. Khi được tích hợp vào cực điện, nó hoạt động như một lớp màng bảo vệ siêu bền, giúp cấu trúc anode không bị nứt vỡ hay suy thoái cơ học.</w:t>
      </w:r>
    </w:p>
    <w:p w14:paraId="25A24F58">
      <w:pPr>
        <w:spacing w:after="120"/>
        <w:rPr>
          <w:rFonts w:hint="default"/>
        </w:rPr>
      </w:pPr>
      <w:r>
        <w:rPr>
          <w:rFonts w:hint="default"/>
        </w:rPr>
        <w:t>- Tản nhiệt tối ưu: Graphene có độ dẫn nhiệt vượt trội (khoảng 5000 W/mK). Khả năng tản nhiệt nhanh giúp phân phối nhiệt độ đều khắp cell pin, ngăn chặn hiện tượng "điểm nóng" (hotspots) cục bộ – nguyên nhân chính gây chai pin và nguy cơ cháy nổ.</w:t>
      </w:r>
    </w:p>
    <w:p w14:paraId="4BB76C5D">
      <w:pPr>
        <w:spacing w:after="120"/>
        <w:rPr>
          <w:rFonts w:hint="default"/>
        </w:rPr>
      </w:pPr>
    </w:p>
    <w:p w14:paraId="7D78E66B">
      <w:pPr>
        <w:spacing w:after="120"/>
        <w:rPr>
          <w:rFonts w:hint="default"/>
        </w:rPr>
      </w:pPr>
      <w:r>
        <w:rPr>
          <w:rFonts w:hint="default"/>
        </w:rPr>
        <w:t>---</w:t>
      </w:r>
    </w:p>
    <w:p w14:paraId="01DA94F9">
      <w:pPr>
        <w:spacing w:after="120"/>
        <w:rPr>
          <w:rFonts w:hint="default"/>
        </w:rPr>
      </w:pPr>
    </w:p>
    <w:p w14:paraId="4922CF6D">
      <w:pPr>
        <w:spacing w:after="120"/>
        <w:rPr>
          <w:rFonts w:hint="default"/>
        </w:rPr>
      </w:pPr>
      <w:r>
        <w:rPr>
          <w:rFonts w:hint="default"/>
        </w:rPr>
        <w:t>BẢNG SO SÁNH TÓM TẮT</w:t>
      </w:r>
    </w:p>
    <w:p w14:paraId="24010EC3">
      <w:pPr>
        <w:spacing w:after="120"/>
        <w:rPr>
          <w:rFonts w:hint="default"/>
        </w:rPr>
      </w:pPr>
    </w:p>
    <w:p w14:paraId="10D5C448">
      <w:pPr>
        <w:spacing w:after="120"/>
        <w:rPr>
          <w:rFonts w:hint="default"/>
        </w:rPr>
      </w:pPr>
      <w:r>
        <w:rPr>
          <w:rFonts w:hint="default"/>
        </w:rPr>
        <w:t>| Chỉ số | Graphite truyền thống | Graphene cải tiến |</w:t>
      </w:r>
    </w:p>
    <w:p w14:paraId="00A68E1F">
      <w:pPr>
        <w:spacing w:after="120"/>
        <w:rPr>
          <w:rFonts w:hint="default"/>
        </w:rPr>
      </w:pPr>
      <w:r>
        <w:rPr>
          <w:rFonts w:hint="default"/>
        </w:rPr>
        <w:t>| :--- | :--- | :--- |</w:t>
      </w:r>
    </w:p>
    <w:p w14:paraId="7FCB81F0">
      <w:pPr>
        <w:spacing w:after="120"/>
        <w:rPr>
          <w:rFonts w:hint="default"/>
        </w:rPr>
      </w:pPr>
      <w:r>
        <w:rPr>
          <w:rFonts w:hint="default"/>
        </w:rPr>
        <w:t>| Dung lượng lý thuyết | 372 mAh/g | Có thể đạt &gt;700 mAh/g (tùy cấu trúc composite) |</w:t>
      </w:r>
    </w:p>
    <w:p w14:paraId="58BD1D17">
      <w:pPr>
        <w:spacing w:after="120"/>
        <w:rPr>
          <w:rFonts w:hint="default"/>
        </w:rPr>
      </w:pPr>
      <w:r>
        <w:rPr>
          <w:rFonts w:hint="default"/>
        </w:rPr>
        <w:t>| Độ dẫn điện | Trung bình | Cực cao |</w:t>
      </w:r>
    </w:p>
    <w:p w14:paraId="262F93B3">
      <w:pPr>
        <w:spacing w:after="120"/>
        <w:rPr>
          <w:rFonts w:hint="default"/>
        </w:rPr>
      </w:pPr>
      <w:r>
        <w:rPr>
          <w:rFonts w:hint="default"/>
        </w:rPr>
        <w:t>| Tốc độ khuếch tán ion | Chậm (do cấu trúc lớp) | Rất nhanh (do cấu trúc 2D/xốp) |</w:t>
      </w:r>
    </w:p>
    <w:p w14:paraId="0BAB783F">
      <w:pPr>
        <w:spacing w:after="120"/>
        <w:rPr>
          <w:rFonts w:hint="default"/>
        </w:rPr>
      </w:pPr>
      <w:r>
        <w:rPr>
          <w:rFonts w:hint="default"/>
        </w:rPr>
        <w:t>| Độ bền nhiệt &amp; Cơ học | Dễ nóng cục bộ, dễ thoái hóa | Tản nhiệt cực nhanh, cấu trúc bền vững |</w:t>
      </w:r>
    </w:p>
    <w:p w14:paraId="70F10065">
      <w:pPr>
        <w:spacing w:after="120"/>
        <w:rPr>
          <w:rFonts w:hint="default"/>
        </w:rPr>
      </w:pPr>
    </w:p>
    <w:p w14:paraId="30E8024D">
      <w:pPr>
        <w:spacing w:after="120"/>
        <w:rPr>
          <w:rFonts w:hint="default"/>
        </w:rPr>
      </w:pPr>
      <w:r>
        <w:rPr>
          <w:rFonts w:hint="default"/>
        </w:rPr>
        <w:t>---</w:t>
      </w:r>
    </w:p>
    <w:p w14:paraId="1E9356FA">
      <w:pPr>
        <w:spacing w:after="120"/>
        <w:rPr>
          <w:rFonts w:hint="default"/>
        </w:rPr>
      </w:pPr>
    </w:p>
    <w:p w14:paraId="4075BEB1">
      <w:pPr>
        <w:spacing w:after="120"/>
        <w:rPr>
          <w:rFonts w:hint="default"/>
        </w:rPr>
      </w:pPr>
      <w:r>
        <w:rPr>
          <w:rFonts w:hint="default"/>
        </w:rPr>
        <w:t>NGUỒN THAM KHẢO CHÍNH:</w:t>
      </w:r>
    </w:p>
    <w:p w14:paraId="15018CFF">
      <w:pPr>
        <w:spacing w:after="120"/>
        <w:rPr>
          <w:rFonts w:hint="default"/>
        </w:rPr>
      </w:pPr>
      <w:r>
        <w:rPr>
          <w:rFonts w:hint="default"/>
        </w:rPr>
        <w:t>1. Nature Nanotechnology: Các chuỗi bài nghiên cứu về "Graphene-based electrodes for lithium-ion batteries" (Điện cực gốc graphene cho pin lithium-ion).</w:t>
      </w:r>
    </w:p>
    <w:p w14:paraId="24D18738">
      <w:pPr>
        <w:spacing w:after="120"/>
        <w:rPr>
          <w:rFonts w:hint="default"/>
        </w:rPr>
      </w:pPr>
      <w:r>
        <w:rPr>
          <w:rFonts w:hint="default"/>
        </w:rPr>
        <w:t>2. ScienceDirect / Journal of Power Sources: Các nghiên cứu thực nghiệm so sánh hiệu suất điện hóa giữa anode Graphite và Composite Graphene-Silicon.</w:t>
      </w:r>
    </w:p>
    <w:p w14:paraId="4A9DD66C">
      <w:pPr>
        <w:spacing w:after="120"/>
        <w:rPr>
          <w:rFonts w:hint="default"/>
        </w:rPr>
      </w:pPr>
      <w:r>
        <w:rPr>
          <w:rFonts w:hint="default"/>
        </w:rPr>
        <w:t>3. American Chemical Society (ACS Nano): Các báo cáo chuyên sâu về cơ chế khuếch tán ion và độ bền cơ học của vật liệu nano trong lưu trữ năng lượng.</w:t>
      </w:r>
    </w:p>
    <w:p w14:paraId="26938D1E">
      <w:pPr>
        <w:spacing w:after="120"/>
      </w:pPr>
      <w:r>
        <w:rPr>
          <w:rFonts w:hint="default"/>
        </w:rPr>
        <w:t>4. Samsung Advanced Institute of Technology (SAIT): Nghiên cứu và ứng dụng cơ chế "Graphene Ball" giúp tăng tốc độ sạc pin gấp 5 lần.</w:t>
      </w:r>
    </w:p>
    <w:p w14:paraId="2B5266FB">
      <w:pPr>
        <w:pStyle w:val="3"/>
      </w:pPr>
      <w:r>
        <w:t>Bảng so sánh 5 bài báo (≥4 thông tin chính/bài)</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2400"/>
        <w:gridCol w:w="2700"/>
        <w:gridCol w:w="2360"/>
      </w:tblGrid>
      <w:tr w14:paraId="3DEC5C2E">
        <w:trPr>
          <w:tblHeader/>
        </w:trPr>
        <w:tc>
          <w:tcPr>
            <w:tcW w:w="190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38A512F1">
            <w:r>
              <w:rPr>
                <w:b/>
                <w:bCs/>
              </w:rPr>
              <w:t>Bài báo</w:t>
            </w:r>
          </w:p>
        </w:tc>
        <w:tc>
          <w:tcPr>
            <w:tcW w:w="240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5290F465">
            <w:r>
              <w:rPr>
                <w:b/>
                <w:bCs/>
              </w:rPr>
              <w:t>Phương pháp / thiết lập</w:t>
            </w:r>
          </w:p>
        </w:tc>
        <w:tc>
          <w:tcPr>
            <w:tcW w:w="270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0E0DAB54">
            <w:r>
              <w:rPr>
                <w:b/>
                <w:bCs/>
              </w:rPr>
              <w:t>Kết quả chính</w:t>
            </w:r>
          </w:p>
        </w:tc>
        <w:tc>
          <w:tcPr>
            <w:tcW w:w="2360" w:type="dxa"/>
            <w:tcBorders>
              <w:top w:val="single" w:color="BBBBBB" w:sz="0" w:space="0"/>
              <w:left w:val="single" w:color="BBBBBB" w:sz="0" w:space="0"/>
              <w:bottom w:val="single" w:color="BBBBBB" w:sz="0" w:space="0"/>
              <w:right w:val="single" w:color="BBBBBB" w:sz="0" w:space="0"/>
            </w:tcBorders>
            <w:shd w:val="clear" w:color="auto" w:fill="D9E2F3"/>
            <w:tcMar>
              <w:top w:w="60" w:type="dxa"/>
              <w:left w:w="90" w:type="dxa"/>
              <w:bottom w:w="60" w:type="dxa"/>
              <w:right w:w="90" w:type="dxa"/>
            </w:tcMar>
          </w:tcPr>
          <w:p w14:paraId="3A99E4C3">
            <w:r>
              <w:rPr>
                <w:b/>
                <w:bCs/>
              </w:rPr>
              <w:t>Nhận xét</w:t>
            </w:r>
          </w:p>
        </w:tc>
      </w:tr>
      <w:tr w14:paraId="1F5CE84F">
        <w:tc>
          <w:tcPr>
            <w:tcW w:w="19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254C0DFC">
            <w:r>
              <w:rPr>
                <w:b w:val="0"/>
                <w:bCs w:val="0"/>
              </w:rPr>
              <w:t>Hassoun et al. (2014), Nano Letters</w:t>
            </w:r>
          </w:p>
        </w:tc>
        <w:tc>
          <w:tcPr>
            <w:tcW w:w="24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743AFBC4">
            <w:r>
              <w:rPr>
                <w:b w:val="0"/>
                <w:bCs w:val="0"/>
              </w:rPr>
              <w:t>Anode mực graphene + cathode LiFePO4 (full cell)</w:t>
            </w:r>
          </w:p>
        </w:tc>
        <w:tc>
          <w:tcPr>
            <w:tcW w:w="27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182CBACF">
            <w:r>
              <w:rPr>
                <w:b w:val="0"/>
                <w:bCs w:val="0"/>
              </w:rPr>
              <w:t>~165 mAh/g; ~190 Wh/kg; ổn định &gt;80 chu kỳ</w:t>
            </w:r>
          </w:p>
        </w:tc>
        <w:tc>
          <w:tcPr>
            <w:tcW w:w="236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8831BDA">
            <w:r>
              <w:rPr>
                <w:b w:val="0"/>
                <w:bCs w:val="0"/>
              </w:rPr>
              <w:t>Full cell graphene khả thi, chi phí thấp</w:t>
            </w:r>
          </w:p>
        </w:tc>
      </w:tr>
      <w:tr w14:paraId="1C9436D8">
        <w:tc>
          <w:tcPr>
            <w:tcW w:w="19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8A8DC58">
            <w:r>
              <w:rPr>
                <w:b w:val="0"/>
                <w:bCs w:val="0"/>
              </w:rPr>
              <w:t>Son et al. (2015), Nature Communications</w:t>
            </w:r>
          </w:p>
        </w:tc>
        <w:tc>
          <w:tcPr>
            <w:tcW w:w="24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274D0E47">
            <w:r>
              <w:rPr>
                <w:b w:val="0"/>
                <w:bCs w:val="0"/>
              </w:rPr>
              <w:t>Mọc graphene trực tiếp trên hạt Si (không tạo SiC)</w:t>
            </w:r>
          </w:p>
        </w:tc>
        <w:tc>
          <w:tcPr>
            <w:tcW w:w="27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7150B324">
            <w:r>
              <w:rPr>
                <w:b w:val="0"/>
                <w:bCs w:val="0"/>
              </w:rPr>
              <w:t>972 Wh/L (chu kỳ 1); ~1.8 lần pin thương mại</w:t>
            </w:r>
          </w:p>
        </w:tc>
        <w:tc>
          <w:tcPr>
            <w:tcW w:w="236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EE74D96">
            <w:r>
              <w:rPr>
                <w:b w:val="0"/>
                <w:bCs w:val="0"/>
              </w:rPr>
              <w:t>Giải bài toán giãn nở thể tích của Si</w:t>
            </w:r>
          </w:p>
        </w:tc>
      </w:tr>
      <w:tr w14:paraId="57C9E2C7">
        <w:tc>
          <w:tcPr>
            <w:tcW w:w="19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41FEBD4C">
            <w:r>
              <w:rPr>
                <w:b w:val="0"/>
                <w:bCs w:val="0"/>
              </w:rPr>
              <w:t>David et al. (2016), Nature Communications</w:t>
            </w:r>
          </w:p>
        </w:tc>
        <w:tc>
          <w:tcPr>
            <w:tcW w:w="24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6DF57D77">
            <w:r>
              <w:rPr>
                <w:b w:val="0"/>
                <w:bCs w:val="0"/>
              </w:rPr>
              <w:t>Giấy composite SiOC–rGO, không kim loại/binder</w:t>
            </w:r>
          </w:p>
        </w:tc>
        <w:tc>
          <w:tcPr>
            <w:tcW w:w="27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2A8E3ED7">
            <w:r>
              <w:rPr>
                <w:b w:val="0"/>
                <w:bCs w:val="0"/>
              </w:rPr>
              <w:t>~588 mAh/g tại chu kỳ 1020; không hỏng cơ học</w:t>
            </w:r>
          </w:p>
        </w:tc>
        <w:tc>
          <w:tcPr>
            <w:tcW w:w="236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10D06CB8">
            <w:r>
              <w:rPr>
                <w:b w:val="0"/>
                <w:bCs w:val="0"/>
              </w:rPr>
              <w:t>Điện cực nhẹ, tuổi thọ chu kỳ rất cao</w:t>
            </w:r>
          </w:p>
        </w:tc>
      </w:tr>
      <w:tr w14:paraId="49ACD180">
        <w:tc>
          <w:tcPr>
            <w:tcW w:w="19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D2F6CE4">
            <w:r>
              <w:rPr>
                <w:b w:val="0"/>
                <w:bCs w:val="0"/>
              </w:rPr>
              <w:t>Kim et al. (2014), Scientific Reports</w:t>
            </w:r>
          </w:p>
        </w:tc>
        <w:tc>
          <w:tcPr>
            <w:tcW w:w="24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1B338225">
            <w:r>
              <w:rPr>
                <w:b w:val="0"/>
                <w:bCs w:val="0"/>
              </w:rPr>
              <w:t>All-graphene-battery (cả 2 cực graphene)</w:t>
            </w:r>
          </w:p>
        </w:tc>
        <w:tc>
          <w:tcPr>
            <w:tcW w:w="27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2F7588D9">
            <w:r>
              <w:rPr>
                <w:b w:val="0"/>
                <w:bCs w:val="0"/>
              </w:rPr>
              <w:t>225 Wh/kg ở 6450 W/kg</w:t>
            </w:r>
          </w:p>
        </w:tc>
        <w:tc>
          <w:tcPr>
            <w:tcW w:w="236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68614B2">
            <w:r>
              <w:rPr>
                <w:b w:val="0"/>
                <w:bCs w:val="0"/>
              </w:rPr>
              <w:t>Mật độ công suất rất cao (lai siêu tụ–pin)</w:t>
            </w:r>
          </w:p>
        </w:tc>
      </w:tr>
      <w:tr w14:paraId="2D3A7274">
        <w:tc>
          <w:tcPr>
            <w:tcW w:w="19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6EE220BD">
            <w:r>
              <w:rPr>
                <w:b w:val="0"/>
                <w:bCs w:val="0"/>
              </w:rPr>
              <w:t>Zhou et al. (2020), Nature Communications</w:t>
            </w:r>
          </w:p>
        </w:tc>
        <w:tc>
          <w:tcPr>
            <w:tcW w:w="24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60C48B7D">
            <w:r>
              <w:rPr>
                <w:b w:val="0"/>
                <w:bCs w:val="0"/>
              </w:rPr>
              <w:t>Ống graphene bọc hạt Sn + cathode NMC</w:t>
            </w:r>
          </w:p>
        </w:tc>
        <w:tc>
          <w:tcPr>
            <w:tcW w:w="270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570AC526">
            <w:r>
              <w:rPr>
                <w:b w:val="0"/>
                <w:bCs w:val="0"/>
              </w:rPr>
              <w:t>590 Wh/kg &amp; 1252 Wh/L</w:t>
            </w:r>
          </w:p>
        </w:tc>
        <w:tc>
          <w:tcPr>
            <w:tcW w:w="2360" w:type="dxa"/>
            <w:tcBorders>
              <w:top w:val="single" w:color="BBBBBB" w:sz="0" w:space="0"/>
              <w:left w:val="single" w:color="BBBBBB" w:sz="0" w:space="0"/>
              <w:bottom w:val="single" w:color="BBBBBB" w:sz="0" w:space="0"/>
              <w:right w:val="single" w:color="BBBBBB" w:sz="0" w:space="0"/>
            </w:tcBorders>
            <w:tcMar>
              <w:top w:w="60" w:type="dxa"/>
              <w:left w:w="90" w:type="dxa"/>
              <w:bottom w:w="60" w:type="dxa"/>
              <w:right w:w="90" w:type="dxa"/>
            </w:tcMar>
          </w:tcPr>
          <w:p w14:paraId="3133E25B">
            <w:r>
              <w:rPr>
                <w:b w:val="0"/>
                <w:bCs w:val="0"/>
              </w:rPr>
              <w:t>Cải thiện cả khối lượng lẫn thể tích</w:t>
            </w:r>
          </w:p>
        </w:tc>
      </w:tr>
    </w:tbl>
    <w:p w14:paraId="55DEF67E">
      <w:pPr>
        <w:pStyle w:val="3"/>
      </w:pPr>
      <w:r>
        <w:t>Nhận xét tổng hợp</w:t>
      </w:r>
    </w:p>
    <w:p w14:paraId="62E90FD9">
      <w:pPr>
        <w:spacing w:after="120"/>
      </w:pPr>
      <w:r>
        <w:t>Graphene (và composite graphene–Si/Sn) vượt giới hạn dung lượng của graphite (372 mAh/g): tăng mật độ năng lượng khối lượng &amp; thể tích, cải thiện tuổi thọ chu kỳ và tốc độ sạc, đồng thời 'đệm' giãn nở thể tích của vật liệu dung lượng cao. Thách thức: hiệu suất Coulombic ban đầu thấp, mật độ khối thấp, sản xuất quy mô lớn.</w:t>
      </w:r>
    </w:p>
    <w:p w14:paraId="15611629">
      <w:pPr>
        <w:pStyle w:val="3"/>
      </w:pPr>
      <w:bookmarkStart w:id="0" w:name="_GoBack"/>
      <w:bookmarkEnd w:id="0"/>
      <w:r>
        <w:t>Tài liệu tham khảo (Harvard)</w:t>
      </w:r>
    </w:p>
    <w:p w14:paraId="514EFD2B">
      <w:pPr>
        <w:spacing w:after="80"/>
        <w:ind w:left="360" w:hanging="360"/>
      </w:pPr>
      <w:r>
        <w:t>David, L., Bhandavat, R., Barrera, U. and Singh, G. (2016) ‘Silicon oxycarbide glass-graphene composite paper electrode for long-cycle lithium-ion batteries’, Nature Communications, 7, 10998.</w:t>
      </w:r>
    </w:p>
    <w:p w14:paraId="11023606">
      <w:pPr>
        <w:spacing w:after="80"/>
        <w:ind w:left="360" w:hanging="360"/>
      </w:pPr>
      <w:r>
        <w:t>Hassoun, J. et al. (2014) ‘An advanced lithium-ion battery based on a graphene anode and a lithium iron phosphate cathode’, Nano Letters, 14(8), pp. 4901–4906. [Kiểm tra tác giả đầy đủ trên trang nguồn.]</w:t>
      </w:r>
    </w:p>
    <w:p w14:paraId="65D6789B">
      <w:pPr>
        <w:spacing w:after="80"/>
        <w:ind w:left="360" w:hanging="360"/>
      </w:pPr>
      <w:r>
        <w:t>Kim, H. et al. (2014) ‘All-graphene-battery: bridging the gap between supercapacitors and lithium ion batteries’, Scientific Reports, 4, 5278. [Kiểm tra tác giả đầy đủ.]</w:t>
      </w:r>
    </w:p>
    <w:p w14:paraId="160CD88A">
      <w:pPr>
        <w:spacing w:after="80"/>
        <w:ind w:left="360" w:hanging="360"/>
      </w:pPr>
      <w:r>
        <w:t>Son, I.H. et al. (2015) ‘Silicon carbide-free graphene growth on silicon for lithium-ion battery with high volumetric energy density’, Nature Communications, 6, 7393. [Kiểm tra tác giả đầy đủ.]</w:t>
      </w:r>
    </w:p>
    <w:p w14:paraId="6428EF52">
      <w:pPr>
        <w:spacing w:after="80"/>
        <w:ind w:left="360" w:hanging="360"/>
      </w:pPr>
      <w:r>
        <w:t>Zhou, G. et al. (2020) ‘Tin-graphene tubes as anodes for lithium-ion batteries with high volumetric and gravimetric energy densities’, Nature Communications, 11, 1409. [Kiểm tra tác giả đầy đủ.]</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86"/>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ple Symbols">
    <w:panose1 w:val="02000000000000000000"/>
    <w:charset w:val="00"/>
    <w:family w:val="auto"/>
    <w:pitch w:val="default"/>
    <w:sig w:usb0="800000A3" w:usb1="08007BEB" w:usb2="01840034" w:usb3="0000A268" w:csb0="200001FB" w:csb1="DDFF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宋体-简">
    <w:panose1 w:val="02010800040101010101"/>
    <w:charset w:val="86"/>
    <w:family w:val="auto"/>
    <w:pitch w:val="default"/>
    <w:sig w:usb0="00000001" w:usb1="080F0000" w:usb2="00000000" w:usb3="00000000" w:csb0="00040000" w:csb1="00000000"/>
  </w:font>
  <w:font w:name="SimSun">
    <w:altName w:val="宋体-简"/>
    <w:panose1 w:val="02010600030101010101"/>
    <w:charset w:val="86"/>
    <w:family w:val="roman"/>
    <w:pitch w:val="variable"/>
    <w:sig w:usb0="00000003" w:usb1="288F0000" w:usb2="00000016" w:usb3="00000000" w:csb0="00040001" w:csb1="00000000"/>
  </w:font>
  <w:font w:name="Symbol">
    <w:altName w:val="Kingsoft Sign"/>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Arial Unicode MS">
    <w:panose1 w:val="020B0604020202020204"/>
    <w:charset w:val="86"/>
    <w:family w:val="auto"/>
    <w:pitch w:val="default"/>
    <w:sig w:usb0="FFFFFFFF" w:usb1="E9FFFFFF" w:usb2="0000003F" w:usb3="00000000" w:csb0="603F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3"/>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BBFF08A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pBdr>
        <w:bottom w:val="single" w:color="2E75B6" w:sz="6" w:space="4"/>
      </w:pBdr>
      <w:spacing w:before="280" w:after="160"/>
      <w:outlineLvl w:val="0"/>
    </w:pPr>
    <w:rPr>
      <w:rFonts w:ascii="Arial" w:hAnsi="Arial" w:eastAsia="Arial" w:cs="Arial"/>
      <w:b/>
      <w:bCs/>
      <w:color w:val="1F3864"/>
      <w:sz w:val="30"/>
      <w:szCs w:val="30"/>
    </w:rPr>
  </w:style>
  <w:style w:type="paragraph" w:styleId="3">
    <w:name w:val="heading 2"/>
    <w:next w:val="1"/>
    <w:qFormat/>
    <w:uiPriority w:val="0"/>
    <w:pPr>
      <w:spacing w:before="200" w:after="120"/>
      <w:outlineLvl w:val="1"/>
    </w:pPr>
    <w:rPr>
      <w:rFonts w:ascii="Arial" w:hAnsi="Arial" w:eastAsia="Arial" w:cs="Arial"/>
      <w:b/>
      <w:bCs/>
      <w:color w:val="2E75B6"/>
      <w:sz w:val="26"/>
      <w:szCs w:val="26"/>
    </w:rPr>
  </w:style>
  <w:style w:type="paragraph" w:styleId="4">
    <w:name w:val="heading 3"/>
    <w:next w:val="1"/>
    <w:qFormat/>
    <w:uiPriority w:val="0"/>
    <w:pPr>
      <w:spacing w:before="140" w:after="80"/>
      <w:outlineLvl w:val="2"/>
    </w:pPr>
    <w:rPr>
      <w:rFonts w:ascii="Arial" w:hAnsi="Arial" w:eastAsia="Arial" w:cs="Arial"/>
      <w:b/>
      <w:bCs/>
      <w:color w:val="404040"/>
      <w:sz w:val="23"/>
      <w:szCs w:val="23"/>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18"/>
    <w:semiHidden/>
    <w:unhideWhenUsed/>
    <w:uiPriority w:val="99"/>
    <w:pPr>
      <w:spacing w:after="0" w:line="240" w:lineRule="auto"/>
    </w:pPr>
    <w:rPr>
      <w:rFonts w:ascii="Arial" w:hAnsi="Arial" w:eastAsia="Arial" w:cs="Arial"/>
      <w:sz w:val="20"/>
      <w:szCs w:val="20"/>
    </w:rPr>
  </w:style>
  <w:style w:type="character" w:styleId="12">
    <w:name w:val="footnote reference"/>
    <w:semiHidden/>
    <w:unhideWhenUsed/>
    <w:uiPriority w:val="99"/>
    <w:rPr>
      <w:vertAlign w:val="superscript"/>
    </w:rPr>
  </w:style>
  <w:style w:type="paragraph" w:styleId="13">
    <w:name w:val="footnote text"/>
    <w:link w:val="17"/>
    <w:semiHidden/>
    <w:unhideWhenUsed/>
    <w:uiPriority w:val="99"/>
    <w:pPr>
      <w:spacing w:after="0" w:line="240" w:lineRule="auto"/>
    </w:pPr>
    <w:rPr>
      <w:rFonts w:ascii="Arial" w:hAnsi="Arial" w:eastAsia="Arial" w:cs="Arial"/>
      <w:sz w:val="20"/>
      <w:szCs w:val="20"/>
    </w:rPr>
  </w:style>
  <w:style w:type="character" w:styleId="14">
    <w:name w:val="Hyperlink"/>
    <w:unhideWhenUsed/>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3</Pages>
  <TotalTime>1</TotalTime>
  <ScaleCrop>false</ScaleCrop>
  <LinksUpToDate>false</LinksUpToDate>
  <Application>WPS Office_12.1.25897.25897_F1E327BC-269C-435d-A152-05C5408002CA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WPS_1761718593</cp:lastModifiedBy>
  <dcterms:modified xsi:type="dcterms:W3CDTF">2026-06-06T21:28:38Z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1033-12.1.25897.25897</vt:lpwstr>
  </property>
  <property fmtid="{D5CDD505-2E9C-101B-9397-08002B2CF9AE}" pid="3" name="ICV">
    <vt:lpwstr>265579A478F118BC962E246A8B51A9F4_42</vt:lpwstr>
  </property>
</Properties>
</file>