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240" w:line="276" w:lineRule="auto"/>
        <w:jc w:val="center"/>
      </w:pPr>
      <w:r>
        <w:rPr>
          <w:rFonts w:ascii="Calibri" w:hAnsi="Calibri"/>
          <w:b/>
          <w:i w:val="0"/>
          <w:color w:val="1B3A5C"/>
          <w:sz w:val="56"/>
        </w:rPr>
        <w:t>[Nom du Produit]</w:t>
      </w:r>
    </w:p>
    <w:p>
      <w:pPr>
        <w:spacing w:before="0" w:after="120" w:line="276" w:lineRule="auto"/>
        <w:jc w:val="center"/>
      </w:pPr>
      <w:r>
        <w:rPr>
          <w:rFonts w:ascii="Calibri" w:hAnsi="Calibri"/>
          <w:b w:val="0"/>
          <w:i/>
          <w:color w:val="2C5F8A"/>
          <w:sz w:val="32"/>
        </w:rPr>
        <w:t>Solution d'Agency Banking pour Entreprises</w:t>
      </w:r>
    </w:p>
    <w:p>
      <w:pPr>
        <w:jc w:val="center"/>
      </w:pPr>
      <w:r>
        <w:rPr>
          <w:color w:val="2C5F8A"/>
          <w:sz w:val="24"/>
        </w:rPr>
        <w:t>____________________________________________________________</w:t>
      </w:r>
    </w:p>
    <w:p>
      <w:pPr>
        <w:spacing w:before="0" w:after="240" w:line="276" w:lineRule="auto"/>
      </w:pPr>
      <w:r>
        <w:rPr>
          <w:rFonts w:ascii="Calibri" w:hAnsi="Calibri"/>
          <w:b w:val="0"/>
          <w:i w:val="0"/>
          <w:sz w:val="22"/>
        </w:rPr>
      </w:r>
    </w:p>
    <w:p>
      <w:pPr>
        <w:spacing w:before="0" w:after="480" w:line="276" w:lineRule="auto"/>
        <w:jc w:val="center"/>
      </w:pPr>
      <w:r>
        <w:rPr>
          <w:rFonts w:ascii="Calibri" w:hAnsi="Calibri"/>
          <w:b/>
          <w:i w:val="0"/>
          <w:color w:val="1B3A5C"/>
          <w:sz w:val="36"/>
        </w:rPr>
        <w:t>Proposition Commerciale &amp; Apercu de la Solution</w:t>
      </w:r>
    </w:p>
    <w:p>
      <w:pPr>
        <w:spacing w:before="0" w:after="120" w:line="276" w:lineRule="auto"/>
        <w:jc w:val="center"/>
      </w:pPr>
      <w:r>
        <w:rPr>
          <w:rFonts w:ascii="Calibri" w:hAnsi="Calibri"/>
          <w:b w:val="0"/>
          <w:i w:val="0"/>
          <w:color w:val="666666"/>
          <w:sz w:val="24"/>
        </w:rPr>
        <w:t>June 2026</w:t>
      </w:r>
    </w:p>
    <w:p>
      <w:pPr>
        <w:spacing w:before="0" w:after="960" w:line="276" w:lineRule="auto"/>
        <w:jc w:val="center"/>
      </w:pPr>
      <w:r>
        <w:rPr>
          <w:rFonts w:ascii="Calibri" w:hAnsi="Calibri"/>
          <w:b/>
          <w:i w:val="0"/>
          <w:color w:val="1B3A5C"/>
          <w:sz w:val="28"/>
        </w:rPr>
        <w:t>[Company Name]</w:t>
      </w:r>
    </w:p>
    <w:p>
      <w:pPr>
        <w:spacing w:before="0" w:after="480" w:line="276" w:lineRule="auto"/>
      </w:pPr>
      <w:r>
        <w:rPr>
          <w:rFonts w:ascii="Calibri" w:hAnsi="Calibri"/>
          <w:b w:val="0"/>
          <w:i w:val="0"/>
          <w:sz w:val="22"/>
        </w:rPr>
      </w:r>
    </w:p>
    <w:p>
      <w:pPr>
        <w:spacing w:before="240" w:after="120" w:line="276" w:lineRule="auto"/>
        <w:jc w:val="center"/>
      </w:pPr>
      <w:r>
        <w:rPr>
          <w:rFonts w:ascii="Calibri" w:hAnsi="Calibri"/>
          <w:b/>
          <w:i w:val="0"/>
          <w:color w:val="1B3A5C"/>
          <w:sz w:val="24"/>
        </w:rPr>
        <w:t>Confidentiality Notice</w:t>
      </w:r>
    </w:p>
    <w:p>
      <w:pPr>
        <w:spacing w:before="0" w:after="0" w:line="276" w:lineRule="auto"/>
        <w:jc w:val="both"/>
      </w:pPr>
      <w:r>
        <w:rPr>
          <w:rFonts w:ascii="Calibri" w:hAnsi="Calibri"/>
          <w:b w:val="0"/>
          <w:i/>
          <w:color w:val="666666"/>
          <w:sz w:val="18"/>
        </w:rPr>
        <w:t>Les informations fournies dans ce document sont a titre informatif uniquement. Ce document contient des informations confidentielles de [Nom de l'Entreprise] et ne doit etre utilise que dans le but pour lequel il a ete fourni. Le contenu de ce document ne peut etre communique, en tout ou en partie, a un tiers sans l'approbation ecrite prealable de [Nom de l'Entreprise]. Tous les droits d'auteur de ce document appartiennent a [Nom de l'Entreprise]. La validite de cette proposition est de 90 jours a compter de la date de soumission.</w:t>
      </w:r>
    </w:p>
    <w:p>
      <w:r>
        <w:br w:type="page"/>
      </w:r>
    </w:p>
    <w:p>
      <w:pPr>
        <w:pStyle w:val="Heading1"/>
      </w:pPr>
      <w:r>
        <w:rPr>
          <w:rFonts w:ascii="Calibri" w:hAnsi="Calibri"/>
          <w:color w:val="1B3A5C"/>
        </w:rPr>
        <w:t>Table des Matieres</w:t>
      </w:r>
    </w:p>
    <w:p>
      <w:pPr>
        <w:spacing w:before="0" w:after="120" w:line="276" w:lineRule="auto"/>
      </w:pPr>
      <w:r>
        <w:rPr>
          <w:rFonts w:ascii="Calibri" w:hAnsi="Calibri"/>
          <w:b w:val="0"/>
          <w:i/>
          <w:color w:val="666666"/>
          <w:sz w:val="20"/>
        </w:rPr>
        <w:t>[Table of Contents - Update this field in Microsoft Word: References &gt; Update Table]</w:t>
      </w:r>
    </w:p>
    <w:p>
      <w:r>
        <w:br w:type="page"/>
      </w:r>
    </w:p>
    <w:p>
      <w:pPr>
        <w:pStyle w:val="Heading1"/>
      </w:pPr>
      <w:r>
        <w:rPr>
          <w:rFonts w:ascii="Calibri" w:hAnsi="Calibri"/>
          <w:color w:val="1B3A5C"/>
        </w:rPr>
        <w:t>1. Resume Executif</w:t>
      </w:r>
    </w:p>
    <w:p>
      <w:pPr>
        <w:spacing w:before="0" w:after="160" w:line="276" w:lineRule="auto"/>
      </w:pPr>
      <w:r>
        <w:rPr>
          <w:rFonts w:ascii="Calibri" w:hAnsi="Calibri"/>
          <w:b w:val="0"/>
          <w:i w:val="0"/>
          <w:color w:val="333333"/>
          <w:sz w:val="22"/>
        </w:rPr>
        <w:t>Alors que les institutions financieres a travers l'Afrique et les marches emergents s'efforcent d'etendre leur portee aux populations sous-bancarisees et non bancarisees, le besoin de solutions d'agency banking robustes, evolutives et abordables n'a jamais ete aussi grand. L'expansion traditionnelle des agences physiques est couteuse et peu pratique pour les zones rurales et eloignees ou resident des millions de clients potentiels.</w:t>
      </w:r>
    </w:p>
    <w:p>
      <w:pPr>
        <w:spacing w:before="0" w:after="160" w:line="276" w:lineRule="auto"/>
      </w:pPr>
      <w:r>
        <w:rPr>
          <w:rFonts w:ascii="Calibri" w:hAnsi="Calibri"/>
          <w:b w:val="0"/>
          <w:i w:val="0"/>
          <w:color w:val="333333"/>
          <w:sz w:val="22"/>
        </w:rPr>
        <w:t>[Nom de l'Entreprise] presente [Nom du Produit], une plateforme complete d'Agency Banking pour entreprises concue specifiquement pour les institutions de microfinance (IMF), les banques et les prestataires de services financiers cherchant a etendre leurs services a travers des reseaux d'agents tiers. Notre plateforme combine un puissant portail d'administration web avec une application Android POS riche en fonctionnalites, permettant aux institutions de gerer les operations des agents, de traiter les transactions, d'ouvrir des comptes et de fournir des services financiers aux clients ou qu'ils se trouvent.</w:t>
      </w:r>
    </w:p>
    <w:p>
      <w:pPr>
        <w:spacing w:before="0" w:after="240" w:line="276" w:lineRule="auto"/>
      </w:pPr>
      <w:r>
        <w:rPr>
          <w:rFonts w:ascii="Calibri" w:hAnsi="Calibri"/>
          <w:b w:val="0"/>
          <w:i w:val="0"/>
          <w:color w:val="333333"/>
          <w:sz w:val="22"/>
        </w:rPr>
        <w:t>[Nom du Produit] est construit sur une technologie eprouvee et a ete concu en tenant compte des defis uniques des marches emergents, notamment les environnements a faible bande passante, le support multilingue (anglais, francais et portugais), la capacite hors ligne et l'integration avec plusieurs systemes bancaires centraux. La plateforme prend en charge les operations multi-locataires, permettant a un seul deploiement de servir plusieurs unites commerciales ou institutions de microfinance a partir d'un panneau de super administration centralise.</w:t>
      </w:r>
    </w:p>
    <w:p>
      <w:pPr>
        <w:pStyle w:val="Heading1"/>
      </w:pPr>
      <w:r>
        <w:rPr>
          <w:rFonts w:ascii="Calibri" w:hAnsi="Calibri"/>
          <w:color w:val="1B3A5C"/>
        </w:rPr>
        <w:t>2. Avantages Cles</w:t>
      </w:r>
    </w:p>
    <w:p>
      <w:pPr>
        <w:pStyle w:val="ListBullet"/>
      </w:pPr>
      <w:r>
        <w:rPr>
          <w:rFonts w:ascii="Calibri" w:hAnsi="Calibri"/>
          <w:b/>
          <w:color w:val="333333"/>
          <w:sz w:val="22"/>
        </w:rPr>
        <w:t xml:space="preserve">Inclusion Financiere : </w:t>
      </w:r>
      <w:r>
        <w:rPr>
          <w:rFonts w:ascii="Calibri" w:hAnsi="Calibri"/>
          <w:color w:val="333333"/>
          <w:sz w:val="22"/>
        </w:rPr>
        <w:t>Etendre les services bancaires aux populations sous-bancarisees et non bancarisees dans les zones rurales et eloignees grace a un reseau d'agents tiers, eliminant le besoin d'expansion couteuse des agences.</w:t>
      </w:r>
    </w:p>
    <w:p>
      <w:pPr>
        <w:pStyle w:val="ListBullet"/>
      </w:pPr>
      <w:r>
        <w:rPr>
          <w:rFonts w:ascii="Calibri" w:hAnsi="Calibri"/>
          <w:b/>
          <w:color w:val="333333"/>
          <w:sz w:val="22"/>
        </w:rPr>
        <w:t xml:space="preserve">Portee Accrue : </w:t>
      </w:r>
      <w:r>
        <w:rPr>
          <w:rFonts w:ascii="Calibri" w:hAnsi="Calibri"/>
          <w:color w:val="333333"/>
          <w:sz w:val="22"/>
        </w:rPr>
        <w:t>Deployer des agents equipes de terminaux POS pour servir les clients dans leurs communautes, villages et marches, rapprochant les services financiers des populations.</w:t>
      </w:r>
    </w:p>
    <w:p>
      <w:pPr>
        <w:pStyle w:val="ListBullet"/>
      </w:pPr>
      <w:r>
        <w:rPr>
          <w:rFonts w:ascii="Calibri" w:hAnsi="Calibri"/>
          <w:b/>
          <w:color w:val="333333"/>
          <w:sz w:val="22"/>
        </w:rPr>
        <w:t xml:space="preserve">Reduction des Couts Operationnels : </w:t>
      </w:r>
      <w:r>
        <w:rPr>
          <w:rFonts w:ascii="Calibri" w:hAnsi="Calibri"/>
          <w:color w:val="333333"/>
          <w:sz w:val="22"/>
        </w:rPr>
        <w:t>Minimiser les investissements en infrastructure en exploitant les reseaux de detail existants comme agents bancaires, reduisant significativement le cout par transaction par rapport aux operations traditionnelles en agence.</w:t>
      </w:r>
    </w:p>
    <w:p>
      <w:pPr>
        <w:pStyle w:val="ListBullet"/>
      </w:pPr>
      <w:r>
        <w:rPr>
          <w:rFonts w:ascii="Calibri" w:hAnsi="Calibri"/>
          <w:b/>
          <w:color w:val="333333"/>
          <w:sz w:val="22"/>
        </w:rPr>
        <w:t xml:space="preserve">Commodite pour les Clients : </w:t>
      </w:r>
      <w:r>
        <w:rPr>
          <w:rFonts w:ascii="Calibri" w:hAnsi="Calibri"/>
          <w:color w:val="333333"/>
          <w:sz w:val="22"/>
        </w:rPr>
        <w:t>Permettre aux clients d'effectuer des depots, des retraits, des consultations de solde et l'ouverture de comptes dans des points d'agents pratiques, en dehors des heures bancaires traditionnelles.</w:t>
      </w:r>
    </w:p>
    <w:p>
      <w:pPr>
        <w:pStyle w:val="ListBullet"/>
      </w:pPr>
      <w:r>
        <w:rPr>
          <w:rFonts w:ascii="Calibri" w:hAnsi="Calibri"/>
          <w:b/>
          <w:color w:val="333333"/>
          <w:sz w:val="22"/>
        </w:rPr>
        <w:t xml:space="preserve">Autonomisation des Agents : </w:t>
      </w:r>
      <w:r>
        <w:rPr>
          <w:rFonts w:ascii="Calibri" w:hAnsi="Calibri"/>
          <w:color w:val="333333"/>
          <w:sz w:val="22"/>
        </w:rPr>
        <w:t>Fournir aux agents des outils complets incluant le support des cartes a puce NFC, l'authentification biometrique, l'impression de recus thermiques et le traitement des transactions en temps reel.</w:t>
      </w:r>
    </w:p>
    <w:p>
      <w:pPr>
        <w:pStyle w:val="ListBullet"/>
      </w:pPr>
      <w:r>
        <w:rPr>
          <w:rFonts w:ascii="Calibri" w:hAnsi="Calibri"/>
          <w:b/>
          <w:color w:val="333333"/>
          <w:sz w:val="22"/>
        </w:rPr>
        <w:t xml:space="preserve">Transformation Numerique : </w:t>
      </w:r>
      <w:r>
        <w:rPr>
          <w:rFonts w:ascii="Calibri" w:hAnsi="Calibri"/>
          <w:color w:val="333333"/>
          <w:sz w:val="22"/>
        </w:rPr>
        <w:t>Moderniser les operations avec l'enregistrement numerique des clients, la capture electronique des donnees KYC, l'inscription biometrique et les flux de travail sans papier.</w:t>
      </w:r>
    </w:p>
    <w:p>
      <w:pPr>
        <w:pStyle w:val="ListBullet"/>
      </w:pPr>
      <w:r>
        <w:rPr>
          <w:rFonts w:ascii="Calibri" w:hAnsi="Calibri"/>
          <w:b/>
          <w:color w:val="333333"/>
          <w:sz w:val="22"/>
        </w:rPr>
        <w:t xml:space="preserve">Evolutivite : </w:t>
      </w:r>
      <w:r>
        <w:rPr>
          <w:rFonts w:ascii="Calibri" w:hAnsi="Calibri"/>
          <w:color w:val="333333"/>
          <w:sz w:val="22"/>
        </w:rPr>
        <w:t>L'architecture multi-locataire prend en charge plusieurs unites commerciales a partir d'une seule plateforme, permettant une expansion rapide a travers les regions et les pays.</w:t>
      </w:r>
    </w:p>
    <w:p>
      <w:pPr>
        <w:pStyle w:val="ListBullet"/>
      </w:pPr>
      <w:r>
        <w:rPr>
          <w:rFonts w:ascii="Calibri" w:hAnsi="Calibri"/>
          <w:b/>
          <w:color w:val="333333"/>
          <w:sz w:val="22"/>
        </w:rPr>
        <w:t xml:space="preserve">Securite et Conformite : </w:t>
      </w:r>
      <w:r>
        <w:rPr>
          <w:rFonts w:ascii="Calibri" w:hAnsi="Calibri"/>
          <w:color w:val="333333"/>
          <w:sz w:val="22"/>
        </w:rPr>
        <w:t>L'authentification multi-facteurs (PIN, OTP, biometrie), les communications cryptees, les pistes d'audit completes et le controle d'acces base sur les roles assurent la conformite reglementaire.</w:t>
      </w:r>
    </w:p>
    <w:p/>
    <w:p>
      <w:pPr>
        <w:pStyle w:val="Heading1"/>
      </w:pPr>
      <w:r>
        <w:rPr>
          <w:rFonts w:ascii="Calibri" w:hAnsi="Calibri"/>
          <w:color w:val="1B3A5C"/>
        </w:rPr>
        <w:t>3. Apercu de la Solution</w:t>
      </w:r>
    </w:p>
    <w:p>
      <w:pPr>
        <w:spacing w:before="0" w:after="160" w:line="276" w:lineRule="auto"/>
      </w:pPr>
      <w:r>
        <w:rPr>
          <w:rFonts w:ascii="Calibri" w:hAnsi="Calibri"/>
          <w:b w:val="0"/>
          <w:i w:val="0"/>
          <w:color w:val="333333"/>
          <w:sz w:val="22"/>
        </w:rPr>
        <w:t>[Nom du Produit] est une plateforme d'agency banking cle en main complete composee de deux composants integres :</w:t>
      </w:r>
    </w:p>
    <w:p>
      <w:pPr>
        <w:pStyle w:val="Heading2"/>
      </w:pPr>
      <w:r>
        <w:rPr>
          <w:rFonts w:ascii="Calibri" w:hAnsi="Calibri"/>
          <w:color w:val="1B3A5C"/>
        </w:rPr>
        <w:t>3.1 Portail d'Administration Web</w:t>
      </w:r>
    </w:p>
    <w:p>
      <w:pPr>
        <w:spacing w:before="0" w:after="160" w:line="276" w:lineRule="auto"/>
      </w:pPr>
      <w:r>
        <w:rPr>
          <w:rFonts w:ascii="Calibri" w:hAnsi="Calibri"/>
          <w:b w:val="0"/>
          <w:i w:val="0"/>
          <w:color w:val="333333"/>
          <w:sz w:val="22"/>
        </w:rPr>
        <w:t>Une puissante console de gestion basee sur le web qui offre aux institutions financieres un controle total sur leurs operations d'agency banking. Le portail permet aux super administrateurs de gerer plusieurs unites commerciales, de configurer les regles de transaction, de surveiller les performances des agents, de generer des rapports et de maintenir une supervision complete de toutes les operations.</w:t>
      </w:r>
    </w:p>
    <w:p>
      <w:pPr>
        <w:pStyle w:val="Heading2"/>
      </w:pPr>
      <w:r>
        <w:rPr>
          <w:rFonts w:ascii="Calibri" w:hAnsi="Calibri"/>
          <w:color w:val="1B3A5C"/>
        </w:rPr>
        <w:t>3.2 Application Mobile POS</w:t>
      </w:r>
    </w:p>
    <w:p>
      <w:pPr>
        <w:spacing w:before="0" w:after="240" w:line="276" w:lineRule="auto"/>
      </w:pPr>
      <w:r>
        <w:rPr>
          <w:rFonts w:ascii="Calibri" w:hAnsi="Calibri"/>
          <w:b w:val="0"/>
          <w:i w:val="0"/>
          <w:color w:val="333333"/>
          <w:sz w:val="22"/>
        </w:rPr>
        <w:t>Une application basee sur Android optimisee pour les terminaux POS Telpo, equipee de lecteurs de cartes NFC integres, de scanners d'empreintes digitales et d'imprimantes thermiques. L'application permet aux agents de terrain d'enregistrer des clients, d'ouvrir des comptes, de traiter des transactions financieres, de capturer des donnees biometriques et d'emettre des cartes a puce - le tout a partir d'un seul appareil portatif.</w:t>
      </w:r>
    </w:p>
    <w:p>
      <w:pPr>
        <w:pStyle w:val="Heading1"/>
      </w:pPr>
      <w:r>
        <w:rPr>
          <w:rFonts w:ascii="Calibri" w:hAnsi="Calibri"/>
          <w:color w:val="1B3A5C"/>
        </w:rPr>
        <w:t>4. Portail d'Administration Web - Points Forts des Modules</w:t>
      </w:r>
    </w:p>
    <w:p>
      <w:pPr>
        <w:pStyle w:val="Heading2"/>
      </w:pPr>
      <w:r>
        <w:rPr>
          <w:rFonts w:ascii="Calibri" w:hAnsi="Calibri"/>
          <w:color w:val="1B3A5C"/>
        </w:rPr>
        <w:t>4.1 Gestion Multi-Unites Commerciales</w:t>
      </w:r>
    </w:p>
    <w:p>
      <w:pPr>
        <w:spacing w:before="0" w:after="160" w:line="276" w:lineRule="auto"/>
      </w:pPr>
      <w:r>
        <w:rPr>
          <w:rFonts w:ascii="Calibri" w:hAnsi="Calibri"/>
          <w:b w:val="0"/>
          <w:i w:val="0"/>
          <w:color w:val="333333"/>
          <w:sz w:val="22"/>
        </w:rPr>
        <w:t>[Nom du Produit] prend en charge une architecture multi-locataire ou un seul super administrateur peut gerer plusieurs institutions de microfinance ou unites commerciales a partir d'un tableau de bord centralise. Chaque unite commerciale fonctionne avec une isolation complete des donnees, ses propres parametres de configuration, roles utilisateur, types de transactions, structures de commissions et parametres SMS. Cette architecture permet aux societes holding et aux reseaux de microfinance de deployer une seule plateforme a travers plusieurs filiales ou succursales, reduisant les couts informatiques tout en maintenant l'independance operationnelle.</w:t>
      </w:r>
    </w:p>
    <w:p>
      <w:pPr>
        <w:pStyle w:val="Heading2"/>
      </w:pPr>
      <w:r>
        <w:rPr>
          <w:rFonts w:ascii="Calibri" w:hAnsi="Calibri"/>
          <w:color w:val="1B3A5C"/>
        </w:rPr>
        <w:t>4.2 Gestion des Agents</w:t>
      </w:r>
    </w:p>
    <w:p>
      <w:pPr>
        <w:spacing w:before="0" w:after="160" w:line="276" w:lineRule="auto"/>
      </w:pPr>
      <w:r>
        <w:rPr>
          <w:rFonts w:ascii="Calibri" w:hAnsi="Calibri"/>
          <w:b w:val="0"/>
          <w:i w:val="0"/>
          <w:color w:val="333333"/>
          <w:sz w:val="22"/>
        </w:rPr>
        <w:t>Le module de gestion des agents fournit des outils complets pour le recrutement, l'enregistrement et la gestion des agents bancaires tiers. Les administrateurs peuvent capturer des profils d'agents complets incluant les details personnels, les documents d'identification et les photographies. Les agents sont affectes a des terminaux POS et lies a des comptes de flottant et de commission pour le traitement des transactions. Le systeme prend en charge l'enregistrement automatique des agents aupres des systemes bancaires centraux, la generation et la distribution de PIN par SMS, et la surveillance en temps reel de l'activite des agents.</w:t>
      </w:r>
    </w:p>
    <w:p>
      <w:pPr>
        <w:pStyle w:val="Heading2"/>
      </w:pPr>
      <w:r>
        <w:rPr>
          <w:rFonts w:ascii="Calibri" w:hAnsi="Calibri"/>
          <w:color w:val="1B3A5C"/>
        </w:rPr>
        <w:t>4.3 Gestion des Clients</w:t>
      </w:r>
    </w:p>
    <w:p>
      <w:pPr>
        <w:spacing w:before="0" w:after="160" w:line="276" w:lineRule="auto"/>
      </w:pPr>
      <w:r>
        <w:rPr>
          <w:rFonts w:ascii="Calibri" w:hAnsi="Calibri"/>
          <w:b w:val="0"/>
          <w:i w:val="0"/>
          <w:color w:val="333333"/>
          <w:sz w:val="22"/>
        </w:rPr>
        <w:t>Le module de gestion des clients prend en charge l'enregistrement complet des clients avec la capture complete des donnees KYC (Know Your Customer) incluant les informations personnelles, les donnees demographiques, les contacts d'urgence, les details du plus proche parent, les informations sur le logement, les donnees de revenus et la geolocalisation. Les clients peuvent etre organises en groupes pour une gestion efficace des programmes de prets solidaires ou d'epargne villageoise. Le module prend en charge l'inscription biometrique avec jusqu'a quatre empreintes digitales par client.</w:t>
      </w:r>
    </w:p>
    <w:p>
      <w:pPr>
        <w:pStyle w:val="Heading2"/>
      </w:pPr>
      <w:r>
        <w:rPr>
          <w:rFonts w:ascii="Calibri" w:hAnsi="Calibri"/>
          <w:color w:val="1B3A5C"/>
        </w:rPr>
        <w:t>4.4 Gestion des Comptes</w:t>
      </w:r>
    </w:p>
    <w:p>
      <w:pPr>
        <w:spacing w:before="0" w:after="160" w:line="276" w:lineRule="auto"/>
      </w:pPr>
      <w:r>
        <w:rPr>
          <w:rFonts w:ascii="Calibri" w:hAnsi="Calibri"/>
          <w:b w:val="0"/>
          <w:i w:val="0"/>
          <w:color w:val="333333"/>
          <w:sz w:val="22"/>
        </w:rPr>
        <w:t>Le module de gestion des comptes gere la creation et le cycle de vie de plusieurs types de comptes, y compris les comptes d'epargne clients, les comptes de flottant des agents et les comptes de commission des agents. Les numeros de compte peuvent etre generes automatiquement ou attribues manuellement, avec une validation d'unicite integree par unite commerciale. Le systeme prend en charge les operations multi-devises et suit le statut du compte, les soldes et les dates d'ouverture/fermeture.</w:t>
      </w:r>
    </w:p>
    <w:p>
      <w:pPr>
        <w:pStyle w:val="Heading2"/>
      </w:pPr>
      <w:r>
        <w:rPr>
          <w:rFonts w:ascii="Calibri" w:hAnsi="Calibri"/>
          <w:color w:val="1B3A5C"/>
        </w:rPr>
        <w:t>4.5 Traitement des Transactions</w:t>
      </w:r>
    </w:p>
    <w:p>
      <w:pPr>
        <w:spacing w:before="0" w:after="160" w:line="276" w:lineRule="auto"/>
      </w:pPr>
      <w:r>
        <w:rPr>
          <w:rFonts w:ascii="Calibri" w:hAnsi="Calibri"/>
          <w:b w:val="0"/>
          <w:i w:val="0"/>
          <w:color w:val="333333"/>
          <w:sz w:val="22"/>
        </w:rPr>
        <w:t>Le module de gestion des transactions est le coeur de la plateforme, prenant en charge une gamme complete de transactions financieres incluant les depots en especes, les retraits en especes, les retraits biometriques, les consultations de solde et les mini-releves. Chaque transaction est traitee avec des methodes de verification configurables incluant l'authentification OTP et PIN. Le systeme calcule automatiquement les couts de transaction et les commissions des agents en utilisant un moteur de tarification echelonnee sophistique.</w:t>
      </w:r>
    </w:p>
    <w:p>
      <w:pPr>
        <w:pStyle w:val="Heading2"/>
      </w:pPr>
      <w:r>
        <w:rPr>
          <w:rFonts w:ascii="Calibri" w:hAnsi="Calibri"/>
          <w:color w:val="1B3A5C"/>
        </w:rPr>
        <w:t>4.6 Gestion des Cartes</w:t>
      </w:r>
    </w:p>
    <w:p>
      <w:pPr>
        <w:spacing w:before="0" w:after="160" w:line="276" w:lineRule="auto"/>
      </w:pPr>
      <w:r>
        <w:rPr>
          <w:rFonts w:ascii="Calibri" w:hAnsi="Calibri"/>
          <w:b w:val="0"/>
          <w:i w:val="0"/>
          <w:color w:val="333333"/>
          <w:sz w:val="22"/>
        </w:rPr>
        <w:t>Le module de gestion des cartes fournit une gestion complete du cycle de vie des cartes a puce. Les cartes sont liees aux comptes clients et prennent en charge les operations sans contact NFC avec les types de cartes Mifare Classic (M1) et Mifare Ultralight (M0). Le systeme gere le cycle de vie complet de la carte incluant l'emission, l'activation, le blocage, le remplacement et le mappage UID. Les capacites d'importation en masse rationalisent les operations d'approvisionnement des cartes.</w:t>
      </w:r>
    </w:p>
    <w:p>
      <w:pPr>
        <w:pStyle w:val="Heading2"/>
      </w:pPr>
      <w:r>
        <w:rPr>
          <w:rFonts w:ascii="Calibri" w:hAnsi="Calibri"/>
          <w:color w:val="1B3A5C"/>
        </w:rPr>
        <w:t>4.7 Gestion des Terminaux et Appareils POS</w:t>
      </w:r>
    </w:p>
    <w:p>
      <w:pPr>
        <w:spacing w:before="0" w:after="160" w:line="276" w:lineRule="auto"/>
      </w:pPr>
      <w:r>
        <w:rPr>
          <w:rFonts w:ascii="Calibri" w:hAnsi="Calibri"/>
          <w:b w:val="0"/>
          <w:i w:val="0"/>
          <w:color w:val="333333"/>
          <w:sz w:val="22"/>
        </w:rPr>
        <w:t>Le module de gestion des terminaux suit tous les appareils POS deployes a travers le reseau d'agents. Chaque terminal est enregistre avec son numero de serie, les details de la carte SIM et les informations du modele. Les terminaux sont affectes aux agents avec un suivi complet de l'historique d'affectation. Le module offre une visibilite sur le statut du terminal et l'activite transactionnelle par appareil.</w:t>
      </w:r>
    </w:p>
    <w:p>
      <w:pPr>
        <w:pStyle w:val="Heading2"/>
      </w:pPr>
      <w:r>
        <w:rPr>
          <w:rFonts w:ascii="Calibri" w:hAnsi="Calibri"/>
          <w:color w:val="1B3A5C"/>
        </w:rPr>
        <w:t>4.8 Moteur de Frais et Commissions</w:t>
      </w:r>
    </w:p>
    <w:p>
      <w:pPr>
        <w:spacing w:before="0" w:after="160" w:line="276" w:lineRule="auto"/>
      </w:pPr>
      <w:r>
        <w:rPr>
          <w:rFonts w:ascii="Calibri" w:hAnsi="Calibri"/>
          <w:b w:val="0"/>
          <w:i w:val="0"/>
          <w:color w:val="333333"/>
          <w:sz w:val="22"/>
        </w:rPr>
        <w:t>Le moteur de frais et commissions fournit un systeme flexible base sur des regles pour le calcul des couts de transaction et des commissions des agents. Le moteur prend en charge plusieurs methodes de calcul incluant les montants fixes, les pourcentages, la tarification echelonnee, les pourcentages echelonnes et les montants fixes echelonnes. Chaque regle peut etre activee ou desactivee par type de transaction et par unite commerciale, permettant un controle precis des structures de tarification et d'incitation.</w:t>
      </w:r>
    </w:p>
    <w:p>
      <w:pPr>
        <w:pStyle w:val="Heading2"/>
      </w:pPr>
      <w:r>
        <w:rPr>
          <w:rFonts w:ascii="Calibri" w:hAnsi="Calibri"/>
          <w:color w:val="1B3A5C"/>
        </w:rPr>
        <w:t>4.9 Alertes SMS et Notifications</w:t>
      </w:r>
    </w:p>
    <w:p>
      <w:pPr>
        <w:spacing w:before="0" w:after="160" w:line="276" w:lineRule="auto"/>
      </w:pPr>
      <w:r>
        <w:rPr>
          <w:rFonts w:ascii="Calibri" w:hAnsi="Calibri"/>
          <w:b w:val="0"/>
          <w:i w:val="0"/>
          <w:color w:val="333333"/>
          <w:sz w:val="22"/>
        </w:rPr>
        <w:t>Le module de gestion SMS permet aux institutions financieres de communiquer avec les agents et les clients par SMS. Le systeme s'integre avec l'API SMS Orange pour la livraison des messages et prend en charge l'envoi de SMS individuels et en masse, la gestion des credits SMS par unite commerciale et les alertes transactionnelles. Le SMS est utilise pour la livraison d'OTP, les notifications de PIN des agents, les confirmations de transactions et les campagnes promotionnelles.</w:t>
      </w:r>
    </w:p>
    <w:p>
      <w:pPr>
        <w:pStyle w:val="Heading2"/>
      </w:pPr>
      <w:r>
        <w:rPr>
          <w:rFonts w:ascii="Calibri" w:hAnsi="Calibri"/>
          <w:color w:val="1B3A5C"/>
        </w:rPr>
        <w:t>4.10 Integration Bancaire Centrale</w:t>
      </w:r>
    </w:p>
    <w:p>
      <w:pPr>
        <w:spacing w:before="0" w:after="160" w:line="276" w:lineRule="auto"/>
      </w:pPr>
      <w:r>
        <w:rPr>
          <w:rFonts w:ascii="Calibri" w:hAnsi="Calibri"/>
          <w:b w:val="0"/>
          <w:i w:val="0"/>
          <w:color w:val="333333"/>
          <w:sz w:val="22"/>
        </w:rPr>
        <w:t>[Nom du Produit] est concu pour etre agnostique au CBS, prenant en charge l'integration avec plusieurs systemes bancaires centraux. La plateforme s'integre actuellement avec le systeme bancaire central KATO pour l'enregistrement automatique des agents et le traitement des transactions en temps reel. Le cadre d'integration est extensible, permettant la connexion a des plateformes CBS supplementaires selon les besoins.</w:t>
      </w:r>
    </w:p>
    <w:p>
      <w:pPr>
        <w:spacing w:before="0" w:after="160" w:line="276" w:lineRule="auto"/>
      </w:pPr>
      <w:r>
        <w:rPr>
          <w:rFonts w:ascii="Calibri" w:hAnsi="Calibri"/>
          <w:b w:val="0"/>
          <w:i w:val="0"/>
          <w:color w:val="333333"/>
          <w:sz w:val="22"/>
        </w:rPr>
        <w:t>Au-dela de KATO, la plateforme inclut un pilote Configurable (mappeur JSON) qui permet aux administrateurs d'integrer n'importe quel systeme bancaire central REST entierement depuis le portail Super Admin, sans developpement sur mesure. Un nouveau CBS est defini une seule fois (URL de base, authentification, delai d'attente), puis les champs internes sont mappes visuellement vers l'API du systeme cible pour chaque type de transaction. Cela reduit considerablement les delais d'integration et permet a un seul deploiement de servir des institutions utilisant differentes plateformes bancaires centrales en parallele.</w:t>
      </w:r>
    </w:p>
    <w:p>
      <w:pPr>
        <w:pStyle w:val="Heading2"/>
      </w:pPr>
      <w:r>
        <w:rPr>
          <w:rFonts w:ascii="Calibri" w:hAnsi="Calibri"/>
          <w:color w:val="1B3A5C"/>
        </w:rPr>
        <w:t>4.11 Rapports et Analytique</w:t>
      </w:r>
    </w:p>
    <w:p>
      <w:pPr>
        <w:spacing w:before="0" w:after="160" w:line="276" w:lineRule="auto"/>
      </w:pPr>
      <w:r>
        <w:rPr>
          <w:rFonts w:ascii="Calibri" w:hAnsi="Calibri"/>
          <w:b w:val="0"/>
          <w:i w:val="0"/>
          <w:color w:val="333333"/>
          <w:sz w:val="22"/>
        </w:rPr>
        <w:t>Le module de rapports fournit des analyses completes et des capacites d'exportation a travers tous les modules de la plateforme. Les rapports peuvent etre generes pour les agents, les clients, les transactions, les commissions et les couts avec un filtrage flexible par plage de dates. Le systeme prend en charge la generation asynchrone de rapports et livre les rapports aux formats CSV, Excel et PDF.</w:t>
      </w:r>
    </w:p>
    <w:p>
      <w:pPr>
        <w:pStyle w:val="Heading2"/>
      </w:pPr>
      <w:r>
        <w:rPr>
          <w:rFonts w:ascii="Calibri" w:hAnsi="Calibri"/>
          <w:color w:val="1B3A5C"/>
        </w:rPr>
        <w:t>4.12 Controle d'Acces Base sur les Roles</w:t>
      </w:r>
    </w:p>
    <w:p>
      <w:pPr>
        <w:spacing w:before="0" w:after="240" w:line="276" w:lineRule="auto"/>
      </w:pPr>
      <w:r>
        <w:rPr>
          <w:rFonts w:ascii="Calibri" w:hAnsi="Calibri"/>
          <w:b w:val="0"/>
          <w:i w:val="0"/>
          <w:color w:val="333333"/>
          <w:sz w:val="22"/>
        </w:rPr>
        <w:t>La plateforme implemente un systeme complet de controle d'acces base sur les roles (RBAC) qui permet une gestion granulaire des permissions. Des roles personnalises peuvent etre crees avec des permissions specifiques attribuees au niveau de l'operation pour chaque module. Le super administrateur a un controle total sur toutes les unites commerciales et les configurations a l'echelle du systeme.</w:t>
      </w:r>
    </w:p>
    <w:p>
      <w:pPr>
        <w:pStyle w:val="Heading1"/>
      </w:pPr>
      <w:r>
        <w:rPr>
          <w:rFonts w:ascii="Calibri" w:hAnsi="Calibri"/>
          <w:color w:val="1B3A5C"/>
        </w:rPr>
        <w:t>5. Application Mobile POS</w:t>
      </w:r>
    </w:p>
    <w:p>
      <w:pPr>
        <w:spacing w:before="0" w:after="160" w:line="276" w:lineRule="auto"/>
      </w:pPr>
      <w:r>
        <w:rPr>
          <w:rFonts w:ascii="Calibri" w:hAnsi="Calibri"/>
          <w:b w:val="0"/>
          <w:i w:val="0"/>
          <w:color w:val="333333"/>
          <w:sz w:val="22"/>
        </w:rPr>
        <w:t>L'application Mobile POS [Nom du Produit] est une application Android pour agents optimisee pour les terminaux POS Telpo avec lecteurs de cartes NFC integres, scanners d'empreintes digitales biometriques et imprimantes thermiques de recus.</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Fonctionnalite</w:t>
            </w:r>
          </w:p>
        </w:tc>
        <w:tc>
          <w:tcPr>
            <w:tcW w:type="dxa" w:w="4703"/>
            <w:shd w:fill="1B3A5C"/>
          </w:tcPr>
          <w:p>
            <w:pPr>
              <w:jc w:val="center"/>
            </w:pPr>
            <w:r/>
            <w:r>
              <w:rPr>
                <w:rFonts w:ascii="Calibri" w:hAnsi="Calibri"/>
                <w:b/>
                <w:color w:val="FFFFFF"/>
                <w:sz w:val="20"/>
              </w:rPr>
              <w:t>Description</w:t>
            </w:r>
          </w:p>
        </w:tc>
      </w:tr>
      <w:tr>
        <w:tc>
          <w:tcPr>
            <w:tcW w:type="dxa" w:w="4703"/>
            <w:shd w:fill="F2F7FC"/>
          </w:tcPr>
          <w:p>
            <w:r/>
            <w:r>
              <w:rPr>
                <w:rFonts w:ascii="Calibri" w:hAnsi="Calibri"/>
                <w:color w:val="333333"/>
                <w:sz w:val="20"/>
              </w:rPr>
              <w:t>Enregistrement Client</w:t>
            </w:r>
          </w:p>
        </w:tc>
        <w:tc>
          <w:tcPr>
            <w:tcW w:type="dxa" w:w="4703"/>
            <w:shd w:fill="F2F7FC"/>
          </w:tcPr>
          <w:p>
            <w:r/>
            <w:r>
              <w:rPr>
                <w:rFonts w:ascii="Calibri" w:hAnsi="Calibri"/>
                <w:color w:val="333333"/>
                <w:sz w:val="20"/>
              </w:rPr>
              <w:t>Enregistrement client en plusieurs etapes avec capture d'informations personnelles, photo, selection du type de compte et inscription biometrique des empreintes digitales (4 doigts). Recu imprime a la fin.</w:t>
            </w:r>
          </w:p>
        </w:tc>
      </w:tr>
      <w:tr>
        <w:tc>
          <w:tcPr>
            <w:tcW w:type="dxa" w:w="4703"/>
            <w:shd w:fill="FFFFFF"/>
          </w:tcPr>
          <w:p>
            <w:r/>
            <w:r>
              <w:rPr>
                <w:rFonts w:ascii="Calibri" w:hAnsi="Calibri"/>
                <w:color w:val="333333"/>
                <w:sz w:val="20"/>
              </w:rPr>
              <w:t>Depot en Especes</w:t>
            </w:r>
          </w:p>
        </w:tc>
        <w:tc>
          <w:tcPr>
            <w:tcW w:type="dxa" w:w="4703"/>
            <w:shd w:fill="FFFFFF"/>
          </w:tcPr>
          <w:p>
            <w:r/>
            <w:r>
              <w:rPr>
                <w:rFonts w:ascii="Calibri" w:hAnsi="Calibri"/>
                <w:color w:val="333333"/>
                <w:sz w:val="20"/>
              </w:rPr>
              <w:t>Depots bases sur la carte NFC avec identification automatique du compte. Securise par verification PIN et OTP. Impression automatique du recu.</w:t>
            </w:r>
          </w:p>
        </w:tc>
      </w:tr>
      <w:tr>
        <w:tc>
          <w:tcPr>
            <w:tcW w:type="dxa" w:w="4703"/>
            <w:shd w:fill="F2F7FC"/>
          </w:tcPr>
          <w:p>
            <w:r/>
            <w:r>
              <w:rPr>
                <w:rFonts w:ascii="Calibri" w:hAnsi="Calibri"/>
                <w:color w:val="333333"/>
                <w:sz w:val="20"/>
              </w:rPr>
              <w:t>Retrait en Especes</w:t>
            </w:r>
          </w:p>
        </w:tc>
        <w:tc>
          <w:tcPr>
            <w:tcW w:type="dxa" w:w="4703"/>
            <w:shd w:fill="F2F7FC"/>
          </w:tcPr>
          <w:p>
            <w:r/>
            <w:r>
              <w:rPr>
                <w:rFonts w:ascii="Calibri" w:hAnsi="Calibri"/>
                <w:color w:val="333333"/>
                <w:sz w:val="20"/>
              </w:rPr>
              <w:t>Retraits bases sur la carte NFC avec verification PIN et OTP. Prend en charge les modes de retrait standard et biometrique.</w:t>
            </w:r>
          </w:p>
        </w:tc>
      </w:tr>
      <w:tr>
        <w:tc>
          <w:tcPr>
            <w:tcW w:type="dxa" w:w="4703"/>
            <w:shd w:fill="FFFFFF"/>
          </w:tcPr>
          <w:p>
            <w:r/>
            <w:r>
              <w:rPr>
                <w:rFonts w:ascii="Calibri" w:hAnsi="Calibri"/>
                <w:color w:val="333333"/>
                <w:sz w:val="20"/>
              </w:rPr>
              <w:t>Retrait Biometrique</w:t>
            </w:r>
          </w:p>
        </w:tc>
        <w:tc>
          <w:tcPr>
            <w:tcW w:type="dxa" w:w="4703"/>
            <w:shd w:fill="FFFFFF"/>
          </w:tcPr>
          <w:p>
            <w:r/>
            <w:r>
              <w:rPr>
                <w:rFonts w:ascii="Calibri" w:hAnsi="Calibri"/>
                <w:color w:val="333333"/>
                <w:sz w:val="20"/>
              </w:rPr>
              <w:t>Retraits authentifies par empreinte digitale qui eliminent le besoin de PIN ou OTP, offrant une experience client fluide.</w:t>
            </w:r>
          </w:p>
        </w:tc>
      </w:tr>
      <w:tr>
        <w:tc>
          <w:tcPr>
            <w:tcW w:type="dxa" w:w="4703"/>
            <w:shd w:fill="F2F7FC"/>
          </w:tcPr>
          <w:p>
            <w:r/>
            <w:r>
              <w:rPr>
                <w:rFonts w:ascii="Calibri" w:hAnsi="Calibri"/>
                <w:color w:val="333333"/>
                <w:sz w:val="20"/>
              </w:rPr>
              <w:t>Consultation de Solde</w:t>
            </w:r>
          </w:p>
        </w:tc>
        <w:tc>
          <w:tcPr>
            <w:tcW w:type="dxa" w:w="4703"/>
            <w:shd w:fill="F2F7FC"/>
          </w:tcPr>
          <w:p>
            <w:r/>
            <w:r>
              <w:rPr>
                <w:rFonts w:ascii="Calibri" w:hAnsi="Calibri"/>
                <w:color w:val="333333"/>
                <w:sz w:val="20"/>
              </w:rPr>
              <w:t>Recuperation instantanee du solde du compte via le tap de la carte NFC.</w:t>
            </w:r>
          </w:p>
        </w:tc>
      </w:tr>
      <w:tr>
        <w:tc>
          <w:tcPr>
            <w:tcW w:type="dxa" w:w="4703"/>
            <w:shd w:fill="FFFFFF"/>
          </w:tcPr>
          <w:p>
            <w:r/>
            <w:r>
              <w:rPr>
                <w:rFonts w:ascii="Calibri" w:hAnsi="Calibri"/>
                <w:color w:val="333333"/>
                <w:sz w:val="20"/>
              </w:rPr>
              <w:t>Mini-Releve</w:t>
            </w:r>
          </w:p>
        </w:tc>
        <w:tc>
          <w:tcPr>
            <w:tcW w:type="dxa" w:w="4703"/>
            <w:shd w:fill="FFFFFF"/>
          </w:tcPr>
          <w:p>
            <w:r/>
            <w:r>
              <w:rPr>
                <w:rFonts w:ascii="Calibri" w:hAnsi="Calibri"/>
                <w:color w:val="333333"/>
                <w:sz w:val="20"/>
              </w:rPr>
              <w:t>Recuperation des dernieres transactions du compte client via le tap de la carte NFC.</w:t>
            </w:r>
          </w:p>
        </w:tc>
      </w:tr>
      <w:tr>
        <w:tc>
          <w:tcPr>
            <w:tcW w:type="dxa" w:w="4703"/>
            <w:shd w:fill="F2F7FC"/>
          </w:tcPr>
          <w:p>
            <w:r/>
            <w:r>
              <w:rPr>
                <w:rFonts w:ascii="Calibri" w:hAnsi="Calibri"/>
                <w:color w:val="333333"/>
                <w:sz w:val="20"/>
              </w:rPr>
              <w:t>Operations Cartes NFC</w:t>
            </w:r>
          </w:p>
        </w:tc>
        <w:tc>
          <w:tcPr>
            <w:tcW w:type="dxa" w:w="4703"/>
            <w:shd w:fill="F2F7FC"/>
          </w:tcPr>
          <w:p>
            <w:r/>
            <w:r>
              <w:rPr>
                <w:rFonts w:ascii="Calibri" w:hAnsi="Calibri"/>
                <w:color w:val="333333"/>
                <w:sz w:val="20"/>
              </w:rPr>
              <w:t>Lecture et ecriture de donnees clients sur les cartes NFC Mifare Classic (M1) et Mifare Ultralight (M0).</w:t>
            </w:r>
          </w:p>
        </w:tc>
      </w:tr>
      <w:tr>
        <w:tc>
          <w:tcPr>
            <w:tcW w:type="dxa" w:w="4703"/>
            <w:shd w:fill="FFFFFF"/>
          </w:tcPr>
          <w:p>
            <w:r/>
            <w:r>
              <w:rPr>
                <w:rFonts w:ascii="Calibri" w:hAnsi="Calibri"/>
                <w:color w:val="333333"/>
                <w:sz w:val="20"/>
              </w:rPr>
              <w:t>Inscription Biometrique</w:t>
            </w:r>
          </w:p>
        </w:tc>
        <w:tc>
          <w:tcPr>
            <w:tcW w:type="dxa" w:w="4703"/>
            <w:shd w:fill="FFFFFF"/>
          </w:tcPr>
          <w:p>
            <w:r/>
            <w:r>
              <w:rPr>
                <w:rFonts w:ascii="Calibri" w:hAnsi="Calibri"/>
                <w:color w:val="333333"/>
                <w:sz w:val="20"/>
              </w:rPr>
              <w:t>Capture de jusqu'a 4 empreintes digitales par client a l'aide du scanner biometrique Feitian integre.</w:t>
            </w:r>
          </w:p>
        </w:tc>
      </w:tr>
      <w:tr>
        <w:tc>
          <w:tcPr>
            <w:tcW w:type="dxa" w:w="4703"/>
            <w:shd w:fill="F2F7FC"/>
          </w:tcPr>
          <w:p>
            <w:r/>
            <w:r>
              <w:rPr>
                <w:rFonts w:ascii="Calibri" w:hAnsi="Calibri"/>
                <w:color w:val="333333"/>
                <w:sz w:val="20"/>
              </w:rPr>
              <w:t>Impression de Recus</w:t>
            </w:r>
          </w:p>
        </w:tc>
        <w:tc>
          <w:tcPr>
            <w:tcW w:type="dxa" w:w="4703"/>
            <w:shd w:fill="F2F7FC"/>
          </w:tcPr>
          <w:p>
            <w:r/>
            <w:r>
              <w:rPr>
                <w:rFonts w:ascii="Calibri" w:hAnsi="Calibri"/>
                <w:color w:val="333333"/>
                <w:sz w:val="20"/>
              </w:rPr>
              <w:t>Impression automatique de recus pour toutes les transactions et ouvertures de comptes.</w:t>
            </w:r>
          </w:p>
        </w:tc>
      </w:tr>
      <w:tr>
        <w:tc>
          <w:tcPr>
            <w:tcW w:type="dxa" w:w="4703"/>
            <w:shd w:fill="FFFFFF"/>
          </w:tcPr>
          <w:p>
            <w:r/>
            <w:r>
              <w:rPr>
                <w:rFonts w:ascii="Calibri" w:hAnsi="Calibri"/>
                <w:color w:val="333333"/>
                <w:sz w:val="20"/>
              </w:rPr>
              <w:t>Paiements de Services</w:t>
            </w:r>
          </w:p>
        </w:tc>
        <w:tc>
          <w:tcPr>
            <w:tcW w:type="dxa" w:w="4703"/>
            <w:shd w:fill="FFFFFF"/>
          </w:tcPr>
          <w:p>
            <w:r/>
            <w:r>
              <w:rPr>
                <w:rFonts w:ascii="Calibri" w:hAnsi="Calibri"/>
                <w:color w:val="333333"/>
                <w:sz w:val="20"/>
              </w:rPr>
              <w:t>Support pour les paiements de services et utilitaires incluant OneAWater et Yolse.</w:t>
            </w:r>
          </w:p>
        </w:tc>
      </w:tr>
      <w:tr>
        <w:tc>
          <w:tcPr>
            <w:tcW w:type="dxa" w:w="4703"/>
            <w:shd w:fill="F2F7FC"/>
          </w:tcPr>
          <w:p>
            <w:r/>
            <w:r>
              <w:rPr>
                <w:rFonts w:ascii="Calibri" w:hAnsi="Calibri"/>
                <w:color w:val="333333"/>
                <w:sz w:val="20"/>
              </w:rPr>
              <w:t>Capacite Hors Ligne</w:t>
            </w:r>
          </w:p>
        </w:tc>
        <w:tc>
          <w:tcPr>
            <w:tcW w:type="dxa" w:w="4703"/>
            <w:shd w:fill="F2F7FC"/>
          </w:tcPr>
          <w:p>
            <w:r/>
            <w:r>
              <w:rPr>
                <w:rFonts w:ascii="Calibri" w:hAnsi="Calibri"/>
                <w:color w:val="333333"/>
                <w:sz w:val="20"/>
              </w:rPr>
              <w:t>La mise en cache locale SQLite permet un fonctionnement continu en environnements a faible connectivite.</w:t>
            </w:r>
          </w:p>
        </w:tc>
      </w:tr>
      <w:tr>
        <w:tc>
          <w:tcPr>
            <w:tcW w:type="dxa" w:w="4703"/>
            <w:shd w:fill="FFFFFF"/>
          </w:tcPr>
          <w:p>
            <w:r/>
            <w:r>
              <w:rPr>
                <w:rFonts w:ascii="Calibri" w:hAnsi="Calibri"/>
                <w:color w:val="333333"/>
                <w:sz w:val="20"/>
              </w:rPr>
              <w:t>Multi-Langue</w:t>
            </w:r>
          </w:p>
        </w:tc>
        <w:tc>
          <w:tcPr>
            <w:tcW w:type="dxa" w:w="4703"/>
            <w:shd w:fill="FFFFFF"/>
          </w:tcPr>
          <w:p>
            <w:r/>
            <w:r>
              <w:rPr>
                <w:rFonts w:ascii="Calibri" w:hAnsi="Calibri"/>
                <w:color w:val="333333"/>
                <w:sz w:val="20"/>
              </w:rPr>
              <w:t>Support du francais et de l'anglais avec changement de langue en temps reel.</w:t>
            </w:r>
          </w:p>
        </w:tc>
      </w:tr>
    </w:tbl>
    <w:p/>
    <w:p>
      <w:pPr>
        <w:pStyle w:val="Heading1"/>
      </w:pPr>
      <w:r>
        <w:rPr>
          <w:rFonts w:ascii="Calibri" w:hAnsi="Calibri"/>
          <w:color w:val="1B3A5C"/>
        </w:rPr>
        <w:t>6. Securite et Conformite</w:t>
      </w:r>
    </w:p>
    <w:p>
      <w:pPr>
        <w:spacing w:before="0" w:after="160" w:line="276" w:lineRule="auto"/>
      </w:pPr>
      <w:r>
        <w:rPr>
          <w:rFonts w:ascii="Calibri" w:hAnsi="Calibri"/>
          <w:b w:val="0"/>
          <w:i w:val="0"/>
          <w:color w:val="333333"/>
          <w:sz w:val="22"/>
        </w:rPr>
        <w:t>[Nom du Produit] implemente plusieurs couches de securite pour proteger les transactions financieres et les donnees clients :</w:t>
      </w:r>
    </w:p>
    <w:p>
      <w:pPr>
        <w:pStyle w:val="ListBullet"/>
      </w:pPr>
      <w:r>
        <w:rPr>
          <w:rFonts w:ascii="Calibri" w:hAnsi="Calibri"/>
          <w:b/>
          <w:color w:val="333333"/>
          <w:sz w:val="22"/>
        </w:rPr>
        <w:t xml:space="preserve">Authentification Multi-Facteurs : </w:t>
      </w:r>
      <w:r>
        <w:rPr>
          <w:rFonts w:ascii="Calibri" w:hAnsi="Calibri"/>
          <w:color w:val="333333"/>
          <w:sz w:val="22"/>
        </w:rPr>
        <w:t>Les transactions sont securisees avec des options de verification PIN, OTP et biometrique.</w:t>
      </w:r>
    </w:p>
    <w:p>
      <w:pPr>
        <w:pStyle w:val="ListBullet"/>
      </w:pPr>
      <w:r>
        <w:rPr>
          <w:rFonts w:ascii="Calibri" w:hAnsi="Calibri"/>
          <w:b/>
          <w:color w:val="333333"/>
          <w:sz w:val="22"/>
        </w:rPr>
        <w:t xml:space="preserve">Securite Biometrique : </w:t>
      </w:r>
      <w:r>
        <w:rPr>
          <w:rFonts w:ascii="Calibri" w:hAnsi="Calibri"/>
          <w:color w:val="333333"/>
          <w:sz w:val="22"/>
        </w:rPr>
        <w:t>L'authentification par empreinte digitale fournit le plus haut niveau de verification d'identite.</w:t>
      </w:r>
    </w:p>
    <w:p>
      <w:pPr>
        <w:pStyle w:val="ListBullet"/>
      </w:pPr>
      <w:r>
        <w:rPr>
          <w:rFonts w:ascii="Calibri" w:hAnsi="Calibri"/>
          <w:b/>
          <w:color w:val="333333"/>
          <w:sz w:val="22"/>
        </w:rPr>
        <w:t xml:space="preserve">Communications Cryptees : </w:t>
      </w:r>
      <w:r>
        <w:rPr>
          <w:rFonts w:ascii="Calibri" w:hAnsi="Calibri"/>
          <w:color w:val="333333"/>
          <w:sz w:val="22"/>
        </w:rPr>
        <w:t>Toutes les communications API utilisent des canaux cryptes. Les PIN sont cryptes avant transmission.</w:t>
      </w:r>
    </w:p>
    <w:p>
      <w:pPr>
        <w:pStyle w:val="ListBullet"/>
      </w:pPr>
      <w:r>
        <w:rPr>
          <w:rFonts w:ascii="Calibri" w:hAnsi="Calibri"/>
          <w:b/>
          <w:color w:val="333333"/>
          <w:sz w:val="22"/>
        </w:rPr>
        <w:t xml:space="preserve">Piste d'Audit : </w:t>
      </w:r>
      <w:r>
        <w:rPr>
          <w:rFonts w:ascii="Calibri" w:hAnsi="Calibri"/>
          <w:color w:val="333333"/>
          <w:sz w:val="22"/>
        </w:rPr>
        <w:t>Chaque action du systeme est enregistree avec un suivi complet des modifications avant/apres.</w:t>
      </w:r>
    </w:p>
    <w:p>
      <w:pPr>
        <w:pStyle w:val="ListBullet"/>
      </w:pPr>
      <w:r>
        <w:rPr>
          <w:rFonts w:ascii="Calibri" w:hAnsi="Calibri"/>
          <w:b/>
          <w:color w:val="333333"/>
          <w:sz w:val="22"/>
        </w:rPr>
        <w:t xml:space="preserve">Acces Base sur les Roles : </w:t>
      </w:r>
      <w:r>
        <w:rPr>
          <w:rFonts w:ascii="Calibri" w:hAnsi="Calibri"/>
          <w:color w:val="333333"/>
          <w:sz w:val="22"/>
        </w:rPr>
        <w:t>Les controles de permissions granulaires garantissent que les utilisateurs n'accedent qu'aux fonctions appropriees a leur role.</w:t>
      </w:r>
    </w:p>
    <w:p>
      <w:pPr>
        <w:pStyle w:val="ListBullet"/>
      </w:pPr>
      <w:r>
        <w:rPr>
          <w:rFonts w:ascii="Calibri" w:hAnsi="Calibri"/>
          <w:b/>
          <w:color w:val="333333"/>
          <w:sz w:val="22"/>
        </w:rPr>
        <w:t xml:space="preserve">Isolation des Donnees : </w:t>
      </w:r>
      <w:r>
        <w:rPr>
          <w:rFonts w:ascii="Calibri" w:hAnsi="Calibri"/>
          <w:color w:val="333333"/>
          <w:sz w:val="22"/>
        </w:rPr>
        <w:t>L'isolation des donnees multi-locataire garantit que les donnees de chaque unite commerciale sont completement separees.</w:t>
      </w:r>
    </w:p>
    <w:p>
      <w:pPr>
        <w:pStyle w:val="ListBullet"/>
      </w:pPr>
      <w:r>
        <w:rPr>
          <w:rFonts w:ascii="Calibri" w:hAnsi="Calibri"/>
          <w:b/>
          <w:color w:val="333333"/>
          <w:sz w:val="22"/>
        </w:rPr>
        <w:t xml:space="preserve">Gestion des Sessions : </w:t>
      </w:r>
      <w:r>
        <w:rPr>
          <w:rFonts w:ascii="Calibri" w:hAnsi="Calibri"/>
          <w:color w:val="333333"/>
          <w:sz w:val="22"/>
        </w:rPr>
        <w:t>Les delais d'expiration automatiques des sessions et l'authentification securisee par jeton protegent contre les acces non autorises.</w:t>
      </w:r>
    </w:p>
    <w:p/>
    <w:p>
      <w:pPr>
        <w:pStyle w:val="Heading1"/>
      </w:pPr>
      <w:r>
        <w:rPr>
          <w:rFonts w:ascii="Calibri" w:hAnsi="Calibri"/>
          <w:color w:val="1B3A5C"/>
        </w:rPr>
        <w:t>7. Support Multilingue</w:t>
      </w:r>
    </w:p>
    <w:p>
      <w:pPr>
        <w:spacing w:before="0" w:after="240" w:line="276" w:lineRule="auto"/>
      </w:pPr>
      <w:r>
        <w:rPr>
          <w:rFonts w:ascii="Calibri" w:hAnsi="Calibri"/>
          <w:b w:val="0"/>
          <w:i w:val="0"/>
          <w:color w:val="333333"/>
          <w:sz w:val="22"/>
        </w:rPr>
        <w:t>[Nom du Produit] est concu pour le deploiement sur plusieurs marches africains avec un support complet de localisation. Le portail d'administration web prend en charge l'anglais, le francais et le portugais, tandis que l'application POS mobile prend en charge le francais et l'anglais. Tous les elements de l'interface utilisateur, les messages de transaction et les rapports sont entierement traduits.</w:t>
      </w:r>
    </w:p>
    <w:p>
      <w:pPr>
        <w:pStyle w:val="Heading1"/>
      </w:pPr>
      <w:r>
        <w:rPr>
          <w:rFonts w:ascii="Calibri" w:hAnsi="Calibri"/>
          <w:color w:val="1B3A5C"/>
        </w:rPr>
        <w:t>8. Pourquoi Choisir [Nom du Produit] ?</w:t>
      </w:r>
    </w:p>
    <w:p>
      <w:pPr>
        <w:pStyle w:val="ListBullet"/>
      </w:pPr>
      <w:r>
        <w:rPr>
          <w:rFonts w:ascii="Calibri" w:hAnsi="Calibri"/>
          <w:b/>
          <w:color w:val="333333"/>
          <w:sz w:val="22"/>
        </w:rPr>
        <w:t xml:space="preserve">Technologie Eprouvee : </w:t>
      </w:r>
      <w:r>
        <w:rPr>
          <w:rFonts w:ascii="Calibri" w:hAnsi="Calibri"/>
          <w:color w:val="333333"/>
          <w:sz w:val="22"/>
        </w:rPr>
        <w:t>Construit sur le framework Laravel de niveau entreprise avec une architecture API REST robuste.</w:t>
      </w:r>
    </w:p>
    <w:p>
      <w:pPr>
        <w:pStyle w:val="ListBullet"/>
      </w:pPr>
      <w:r>
        <w:rPr>
          <w:rFonts w:ascii="Calibri" w:hAnsi="Calibri"/>
          <w:b/>
          <w:color w:val="333333"/>
          <w:sz w:val="22"/>
        </w:rPr>
        <w:t xml:space="preserve">Solution Complete : </w:t>
      </w:r>
      <w:r>
        <w:rPr>
          <w:rFonts w:ascii="Calibri" w:hAnsi="Calibri"/>
          <w:color w:val="333333"/>
          <w:sz w:val="22"/>
        </w:rPr>
        <w:t>Une seule plateforme couvre tous les besoins d'agency banking.</w:t>
      </w:r>
    </w:p>
    <w:p>
      <w:pPr>
        <w:pStyle w:val="ListBullet"/>
      </w:pPr>
      <w:r>
        <w:rPr>
          <w:rFonts w:ascii="Calibri" w:hAnsi="Calibri"/>
          <w:b/>
          <w:color w:val="333333"/>
          <w:sz w:val="22"/>
        </w:rPr>
        <w:t xml:space="preserve">Integration Materielle : </w:t>
      </w:r>
      <w:r>
        <w:rPr>
          <w:rFonts w:ascii="Calibri" w:hAnsi="Calibri"/>
          <w:color w:val="333333"/>
          <w:sz w:val="22"/>
        </w:rPr>
        <w:t>Integration approfondie avec les appareils POS Telpo, les cartes NFC, les scanners biometriques et les imprimantes thermiques.</w:t>
      </w:r>
    </w:p>
    <w:p>
      <w:pPr>
        <w:pStyle w:val="ListBullet"/>
      </w:pPr>
      <w:r>
        <w:rPr>
          <w:rFonts w:ascii="Calibri" w:hAnsi="Calibri"/>
          <w:b/>
          <w:color w:val="333333"/>
          <w:sz w:val="22"/>
        </w:rPr>
        <w:t xml:space="preserve">Architecture Multi-Locataire : </w:t>
      </w:r>
      <w:r>
        <w:rPr>
          <w:rFonts w:ascii="Calibri" w:hAnsi="Calibri"/>
          <w:color w:val="333333"/>
          <w:sz w:val="22"/>
        </w:rPr>
        <w:t>Support de plusieurs unites commerciales a partir d'une seule plateforme.</w:t>
      </w:r>
    </w:p>
    <w:p>
      <w:pPr>
        <w:pStyle w:val="ListBullet"/>
      </w:pPr>
      <w:r>
        <w:rPr>
          <w:rFonts w:ascii="Calibri" w:hAnsi="Calibri"/>
          <w:b/>
          <w:color w:val="333333"/>
          <w:sz w:val="22"/>
        </w:rPr>
        <w:t xml:space="preserve">Agnostique CBS : </w:t>
      </w:r>
      <w:r>
        <w:rPr>
          <w:rFonts w:ascii="Calibri" w:hAnsi="Calibri"/>
          <w:color w:val="333333"/>
          <w:sz w:val="22"/>
        </w:rPr>
        <w:t>Le cadre d'integration flexible prend en charge la connexion a n'importe quel systeme bancaire central.</w:t>
      </w:r>
    </w:p>
    <w:p>
      <w:pPr>
        <w:pStyle w:val="ListBullet"/>
      </w:pPr>
      <w:r>
        <w:rPr>
          <w:rFonts w:ascii="Calibri" w:hAnsi="Calibri"/>
          <w:b/>
          <w:color w:val="333333"/>
          <w:sz w:val="22"/>
        </w:rPr>
        <w:t xml:space="preserve">Capacite Hors Ligne : </w:t>
      </w:r>
      <w:r>
        <w:rPr>
          <w:rFonts w:ascii="Calibri" w:hAnsi="Calibri"/>
          <w:color w:val="333333"/>
          <w:sz w:val="22"/>
        </w:rPr>
        <w:t>L'application mobile continue de fonctionner dans les environnements a faible connectivite.</w:t>
      </w:r>
    </w:p>
    <w:p>
      <w:pPr>
        <w:pStyle w:val="ListBullet"/>
      </w:pPr>
      <w:r>
        <w:rPr>
          <w:rFonts w:ascii="Calibri" w:hAnsi="Calibri"/>
          <w:b/>
          <w:color w:val="333333"/>
          <w:sz w:val="22"/>
        </w:rPr>
        <w:t xml:space="preserve">Deploiement Rapide : </w:t>
      </w:r>
      <w:r>
        <w:rPr>
          <w:rFonts w:ascii="Calibri" w:hAnsi="Calibri"/>
          <w:color w:val="333333"/>
          <w:sz w:val="22"/>
        </w:rPr>
        <w:t>Les modules preconstruits et les parametres configurables permettent un deploiement rapide.</w:t>
      </w:r>
    </w:p>
    <w:p>
      <w:pPr>
        <w:pStyle w:val="ListBullet"/>
      </w:pPr>
      <w:r>
        <w:rPr>
          <w:rFonts w:ascii="Calibri" w:hAnsi="Calibri"/>
          <w:b/>
          <w:color w:val="333333"/>
          <w:sz w:val="22"/>
        </w:rPr>
        <w:t xml:space="preserve">Securite Complete : </w:t>
      </w:r>
      <w:r>
        <w:rPr>
          <w:rFonts w:ascii="Calibri" w:hAnsi="Calibri"/>
          <w:color w:val="333333"/>
          <w:sz w:val="22"/>
        </w:rPr>
        <w:t>L'authentification multi-facteurs, la verification biometrique et les pistes d'audit repondent aux exigences reglementaires les plus strictes.</w:t>
      </w:r>
    </w:p>
    <w:p/>
    <w:p>
      <w:pPr>
        <w:pStyle w:val="Heading1"/>
      </w:pPr>
      <w:r>
        <w:rPr>
          <w:rFonts w:ascii="Calibri" w:hAnsi="Calibri"/>
          <w:color w:val="1B3A5C"/>
        </w:rPr>
        <w:t>9. References et Cas d'Utilisation</w:t>
      </w:r>
    </w:p>
    <w:p>
      <w:pPr>
        <w:spacing w:before="0" w:after="160" w:line="276" w:lineRule="auto"/>
      </w:pPr>
      <w:r>
        <w:rPr>
          <w:rFonts w:ascii="Calibri" w:hAnsi="Calibri"/>
          <w:b w:val="0"/>
          <w:i w:val="0"/>
          <w:color w:val="333333"/>
          <w:sz w:val="22"/>
        </w:rPr>
        <w:t>[Nom de l'Entreprise] a deploye avec succes des solutions d'agency banking pour des institutions de microfinance sur plusieurs marches africains.</w:t>
      </w:r>
    </w:p>
    <w:p>
      <w:pPr>
        <w:spacing w:before="0" w:after="160" w:line="276" w:lineRule="auto"/>
      </w:pPr>
      <w:r>
        <w:rPr>
          <w:rFonts w:ascii="Calibri" w:hAnsi="Calibri"/>
          <w:b w:val="0"/>
          <w:i/>
          <w:color w:val="666666"/>
          <w:sz w:val="22"/>
        </w:rPr>
        <w:t>[Inserer les references clients et les etudes de cas ici]</w:t>
      </w:r>
    </w:p>
    <w:p>
      <w:pPr>
        <w:pStyle w:val="Heading1"/>
      </w:pPr>
      <w:r>
        <w:rPr>
          <w:rFonts w:ascii="Calibri" w:hAnsi="Calibri"/>
          <w:color w:val="1B3A5C"/>
        </w:rPr>
        <w:t>10. Informations de Contact</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r>
          </w:p>
        </w:tc>
        <w:tc>
          <w:tcPr>
            <w:tcW w:type="dxa" w:w="4703"/>
            <w:shd w:fill="1B3A5C"/>
          </w:tcPr>
          <w:p>
            <w:pPr>
              <w:jc w:val="center"/>
            </w:pPr>
            <w:r/>
            <w:r>
              <w:rPr>
                <w:rFonts w:ascii="Calibri" w:hAnsi="Calibri"/>
                <w:b/>
                <w:color w:val="FFFFFF"/>
                <w:sz w:val="20"/>
              </w:rPr>
            </w:r>
          </w:p>
        </w:tc>
      </w:tr>
      <w:tr>
        <w:tc>
          <w:tcPr>
            <w:tcW w:type="dxa" w:w="4703"/>
            <w:shd w:fill="F2F7FC"/>
          </w:tcPr>
          <w:p>
            <w:r/>
            <w:r>
              <w:rPr>
                <w:rFonts w:ascii="Calibri" w:hAnsi="Calibri"/>
                <w:color w:val="333333"/>
                <w:sz w:val="20"/>
              </w:rPr>
              <w:t>Entreprise</w:t>
            </w:r>
          </w:p>
        </w:tc>
        <w:tc>
          <w:tcPr>
            <w:tcW w:type="dxa" w:w="4703"/>
            <w:shd w:fill="F2F7FC"/>
          </w:tcPr>
          <w:p>
            <w:r/>
            <w:r>
              <w:rPr>
                <w:rFonts w:ascii="Calibri" w:hAnsi="Calibri"/>
                <w:color w:val="333333"/>
                <w:sz w:val="20"/>
              </w:rPr>
              <w:t>[Nom de l'Entreprise]</w:t>
            </w:r>
          </w:p>
        </w:tc>
      </w:tr>
      <w:tr>
        <w:tc>
          <w:tcPr>
            <w:tcW w:type="dxa" w:w="4703"/>
            <w:shd w:fill="FFFFFF"/>
          </w:tcPr>
          <w:p>
            <w:r/>
            <w:r>
              <w:rPr>
                <w:rFonts w:ascii="Calibri" w:hAnsi="Calibri"/>
                <w:color w:val="333333"/>
                <w:sz w:val="20"/>
              </w:rPr>
              <w:t>Adresse</w:t>
            </w:r>
          </w:p>
        </w:tc>
        <w:tc>
          <w:tcPr>
            <w:tcW w:type="dxa" w:w="4703"/>
            <w:shd w:fill="FFFFFF"/>
          </w:tcPr>
          <w:p>
            <w:r/>
            <w:r>
              <w:rPr>
                <w:rFonts w:ascii="Calibri" w:hAnsi="Calibri"/>
                <w:color w:val="333333"/>
                <w:sz w:val="20"/>
              </w:rPr>
              <w:t>[Adresse de l'Entreprise]</w:t>
            </w:r>
          </w:p>
        </w:tc>
      </w:tr>
      <w:tr>
        <w:tc>
          <w:tcPr>
            <w:tcW w:type="dxa" w:w="4703"/>
            <w:shd w:fill="F2F7FC"/>
          </w:tcPr>
          <w:p>
            <w:r/>
            <w:r>
              <w:rPr>
                <w:rFonts w:ascii="Calibri" w:hAnsi="Calibri"/>
                <w:color w:val="333333"/>
                <w:sz w:val="20"/>
              </w:rPr>
              <w:t>Telephone</w:t>
            </w:r>
          </w:p>
        </w:tc>
        <w:tc>
          <w:tcPr>
            <w:tcW w:type="dxa" w:w="4703"/>
            <w:shd w:fill="F2F7FC"/>
          </w:tcPr>
          <w:p>
            <w:r/>
            <w:r>
              <w:rPr>
                <w:rFonts w:ascii="Calibri" w:hAnsi="Calibri"/>
                <w:color w:val="333333"/>
                <w:sz w:val="20"/>
              </w:rPr>
              <w:t>[Numero de Telephone]</w:t>
            </w:r>
          </w:p>
        </w:tc>
      </w:tr>
      <w:tr>
        <w:tc>
          <w:tcPr>
            <w:tcW w:type="dxa" w:w="4703"/>
            <w:shd w:fill="FFFFFF"/>
          </w:tcPr>
          <w:p>
            <w:r/>
            <w:r>
              <w:rPr>
                <w:rFonts w:ascii="Calibri" w:hAnsi="Calibri"/>
                <w:color w:val="333333"/>
                <w:sz w:val="20"/>
              </w:rPr>
              <w:t>Email</w:t>
            </w:r>
          </w:p>
        </w:tc>
        <w:tc>
          <w:tcPr>
            <w:tcW w:type="dxa" w:w="4703"/>
            <w:shd w:fill="FFFFFF"/>
          </w:tcPr>
          <w:p>
            <w:r/>
            <w:r>
              <w:rPr>
                <w:rFonts w:ascii="Calibri" w:hAnsi="Calibri"/>
                <w:color w:val="333333"/>
                <w:sz w:val="20"/>
              </w:rPr>
              <w:t>[Adresse Email]</w:t>
            </w:r>
          </w:p>
        </w:tc>
      </w:tr>
      <w:tr>
        <w:tc>
          <w:tcPr>
            <w:tcW w:type="dxa" w:w="4703"/>
            <w:shd w:fill="F2F7FC"/>
          </w:tcPr>
          <w:p>
            <w:r/>
            <w:r>
              <w:rPr>
                <w:rFonts w:ascii="Calibri" w:hAnsi="Calibri"/>
                <w:color w:val="333333"/>
                <w:sz w:val="20"/>
              </w:rPr>
              <w:t>Site Web</w:t>
            </w:r>
          </w:p>
        </w:tc>
        <w:tc>
          <w:tcPr>
            <w:tcW w:type="dxa" w:w="4703"/>
            <w:shd w:fill="F2F7FC"/>
          </w:tcPr>
          <w:p>
            <w:r/>
            <w:r>
              <w:rPr>
                <w:rFonts w:ascii="Calibri" w:hAnsi="Calibri"/>
                <w:color w:val="333333"/>
                <w:sz w:val="20"/>
              </w:rPr>
              <w:t>[URL du Site Web]</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