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r>
        <w:drawing>
          <wp:inline xmlns:a="http://schemas.openxmlformats.org/drawingml/2006/main" xmlns:pic="http://schemas.openxmlformats.org/drawingml/2006/picture">
            <wp:extent cx="1872000" cy="974541"/>
            <wp:docPr id="1" name="Picture 1"/>
            <wp:cNvGraphicFramePr>
              <a:graphicFrameLocks noChangeAspect="1"/>
            </wp:cNvGraphicFramePr>
            <a:graphic>
              <a:graphicData uri="http://schemas.openxmlformats.org/drawingml/2006/picture">
                <pic:pic>
                  <pic:nvPicPr>
                    <pic:cNvPr id="0" name="dbs_logo.png"/>
                    <pic:cNvPicPr/>
                  </pic:nvPicPr>
                  <pic:blipFill>
                    <a:blip r:embed="rId11"/>
                    <a:stretch>
                      <a:fillRect/>
                    </a:stretch>
                  </pic:blipFill>
                  <pic:spPr>
                    <a:xfrm>
                      <a:off x="0" y="0"/>
                      <a:ext cx="1872000" cy="974541"/>
                    </a:xfrm>
                    <a:prstGeom prst="rect"/>
                  </pic:spPr>
                </pic:pic>
              </a:graphicData>
            </a:graphic>
          </wp:inline>
        </w:drawing>
      </w:r>
    </w:p>
    <w:p>
      <w:r>
        <w:rPr>
          <w:rFonts w:ascii="Calibri" w:hAnsi="Calibri"/>
          <w:b/>
          <w:color w:val="2C5F8A"/>
          <w:sz w:val="26"/>
        </w:rPr>
        <w:t>SUNU ASSURANCES VIE BURKINA FASO</w:t>
      </w:r>
    </w:p>
    <w:p>
      <w:pPr>
        <w:spacing w:after="440"/>
      </w:pPr>
      <w:r>
        <w:rPr>
          <w:rFonts w:ascii="Calibri" w:hAnsi="Calibri"/>
          <w:color w:val="666666"/>
          <w:sz w:val="22"/>
        </w:rPr>
        <w:t>Solution mobile de collecte de primes sur terminaux TPE</w:t>
      </w:r>
    </w:p>
    <w:p>
      <w:pPr>
        <w:spacing w:after="40"/>
      </w:pPr>
      <w:r>
        <w:rPr>
          <w:rFonts w:ascii="Calibri" w:hAnsi="Calibri"/>
          <w:b/>
          <w:color w:val="2C5F8A"/>
          <w:sz w:val="20"/>
        </w:rPr>
        <w:t>DOCUMENT 1</w:t>
      </w:r>
    </w:p>
    <w:p>
      <w:pPr>
        <w:pBdr>
          <w:bottom w:val="single" w:sz="12" w:space="6" w:color="1B3A5C"/>
        </w:pBdr>
        <w:spacing w:after="520"/>
      </w:pPr>
      <w:r>
        <w:rPr>
          <w:rFonts w:ascii="Calibri" w:hAnsi="Calibri"/>
          <w:b/>
          <w:color w:val="1B3A5C"/>
          <w:sz w:val="52"/>
        </w:rPr>
        <w:t>Architecture de la solution</w:t>
      </w:r>
    </w:p>
    <w:tbl>
      <w:tblPr>
        <w:tblW w:type="auto" w:w="0"/>
        <w:jc w:val="left"/>
        <w:tblLook w:firstColumn="1" w:firstRow="1" w:lastColumn="0" w:lastRow="0" w:noHBand="0" w:noVBand="1" w:val="04A0"/>
      </w:tblPr>
      <w:tblGrid>
        <w:gridCol w:w="2268"/>
        <w:gridCol w:w="6803"/>
      </w:tblGrid>
      <w:tr>
        <w:tc>
          <w:tcPr>
            <w:tcW w:type="dxa" w:w="2268"/>
          </w:tcPr>
          <w:p>
            <w:r>
              <w:rPr>
                <w:rFonts w:ascii="Calibri" w:hAnsi="Calibri"/>
                <w:b/>
                <w:color w:val="2C5F8A"/>
                <w:sz w:val="18"/>
              </w:rPr>
              <w:t>Objet</w:t>
            </w:r>
          </w:p>
        </w:tc>
        <w:tc>
          <w:tcPr>
            <w:tcW w:type="dxa" w:w="6803"/>
          </w:tcPr>
          <w:p>
            <w:r>
              <w:rPr>
                <w:rFonts w:ascii="Calibri" w:hAnsi="Calibri"/>
                <w:color w:val="333333"/>
                <w:sz w:val="18"/>
              </w:rPr>
              <w:t>Architecture de la solution</w:t>
            </w:r>
          </w:p>
        </w:tc>
      </w:tr>
      <w:tr>
        <w:tc>
          <w:tcPr>
            <w:tcW w:type="dxa" w:w="2268"/>
          </w:tcPr>
          <w:p>
            <w:r>
              <w:rPr>
                <w:rFonts w:ascii="Calibri" w:hAnsi="Calibri"/>
                <w:b/>
                <w:color w:val="2C5F8A"/>
                <w:sz w:val="18"/>
              </w:rPr>
              <w:t>Version</w:t>
            </w:r>
          </w:p>
        </w:tc>
        <w:tc>
          <w:tcPr>
            <w:tcW w:type="dxa" w:w="6803"/>
          </w:tcPr>
          <w:p>
            <w:r>
              <w:rPr>
                <w:rFonts w:ascii="Calibri" w:hAnsi="Calibri"/>
                <w:color w:val="333333"/>
                <w:sz w:val="18"/>
              </w:rPr>
              <w:t>2.0</w:t>
            </w:r>
          </w:p>
        </w:tc>
      </w:tr>
      <w:tr>
        <w:tc>
          <w:tcPr>
            <w:tcW w:type="dxa" w:w="2268"/>
          </w:tcPr>
          <w:p>
            <w:r>
              <w:rPr>
                <w:rFonts w:ascii="Calibri" w:hAnsi="Calibri"/>
                <w:b/>
                <w:color w:val="2C5F8A"/>
                <w:sz w:val="18"/>
              </w:rPr>
              <w:t>Date</w:t>
            </w:r>
          </w:p>
        </w:tc>
        <w:tc>
          <w:tcPr>
            <w:tcW w:type="dxa" w:w="6803"/>
          </w:tcPr>
          <w:p>
            <w:r>
              <w:rPr>
                <w:rFonts w:ascii="Calibri" w:hAnsi="Calibri"/>
                <w:color w:val="333333"/>
                <w:sz w:val="18"/>
              </w:rPr>
              <w:t>17 septembre 2026</w:t>
            </w:r>
          </w:p>
        </w:tc>
      </w:tr>
      <w:tr>
        <w:tc>
          <w:tcPr>
            <w:tcW w:type="dxa" w:w="2268"/>
          </w:tcPr>
          <w:p>
            <w:r>
              <w:rPr>
                <w:rFonts w:ascii="Calibri" w:hAnsi="Calibri"/>
                <w:b/>
                <w:color w:val="2C5F8A"/>
                <w:sz w:val="18"/>
              </w:rPr>
              <w:t>Destinataire</w:t>
            </w:r>
          </w:p>
        </w:tc>
        <w:tc>
          <w:tcPr>
            <w:tcW w:type="dxa" w:w="6803"/>
          </w:tcPr>
          <w:p>
            <w:r>
              <w:rPr>
                <w:rFonts w:ascii="Calibri" w:hAnsi="Calibri"/>
                <w:color w:val="333333"/>
                <w:sz w:val="18"/>
              </w:rPr>
              <w:t>SUNU Assurances Vie Burkina Faso — Direction Centrale des Opérations</w:t>
            </w:r>
          </w:p>
        </w:tc>
      </w:tr>
      <w:tr>
        <w:tc>
          <w:tcPr>
            <w:tcW w:type="dxa" w:w="2268"/>
          </w:tcPr>
          <w:p>
            <w:r>
              <w:rPr>
                <w:rFonts w:ascii="Calibri" w:hAnsi="Calibri"/>
                <w:b/>
                <w:color w:val="2C5F8A"/>
                <w:sz w:val="18"/>
              </w:rPr>
              <w:t>Émetteur</w:t>
            </w:r>
          </w:p>
        </w:tc>
        <w:tc>
          <w:tcPr>
            <w:tcW w:type="dxa" w:w="6803"/>
          </w:tcPr>
          <w:p>
            <w:r>
              <w:rPr>
                <w:rFonts w:ascii="Calibri" w:hAnsi="Calibri"/>
                <w:color w:val="333333"/>
                <w:sz w:val="18"/>
              </w:rPr>
              <w:t>DBS SA — Digital Business Services</w:t>
            </w:r>
          </w:p>
        </w:tc>
      </w:tr>
      <w:tr>
        <w:tc>
          <w:tcPr>
            <w:tcW w:type="dxa" w:w="2268"/>
          </w:tcPr>
          <w:p>
            <w:r>
              <w:rPr>
                <w:rFonts w:ascii="Calibri" w:hAnsi="Calibri"/>
                <w:b/>
                <w:color w:val="2C5F8A"/>
                <w:sz w:val="18"/>
              </w:rPr>
              <w:t>Classification</w:t>
            </w:r>
          </w:p>
        </w:tc>
        <w:tc>
          <w:tcPr>
            <w:tcW w:type="dxa" w:w="6803"/>
          </w:tcPr>
          <w:p>
            <w:r>
              <w:rPr>
                <w:rFonts w:ascii="Calibri" w:hAnsi="Calibri"/>
                <w:color w:val="333333"/>
                <w:sz w:val="18"/>
              </w:rPr>
              <w:t>Confidentiel — SUNU Assurances Vie et DBS SA</w:t>
            </w:r>
          </w:p>
        </w:tc>
      </w:tr>
    </w:tbl>
    <w:p>
      <w:r>
        <w:br w:type="page"/>
      </w:r>
    </w:p>
    <w:p>
      <w:pPr>
        <w:spacing w:after="80"/>
      </w:pPr>
      <w:r>
        <w:rPr>
          <w:rFonts w:ascii="Calibri" w:hAnsi="Calibri"/>
          <w:b/>
          <w:color w:val="1B3A5C"/>
          <w:sz w:val="32"/>
        </w:rPr>
        <w:t>Sommaire</w:t>
      </w:r>
    </w:p>
    <w:p>
      <w:pPr>
        <w:spacing w:before="100" w:after="30"/>
        <w:ind w:left="0"/>
      </w:pPr>
      <w:r>
        <w:fldChar w:fldCharType="begin"/>
        <w:instrText xml:space="preserve"> TOC \o "1-2" \h \z \u </w:instrText>
      </w:r>
      <w:r>
        <w:fldChar w:fldCharType="separate"/>
      </w:r>
      <w:hyperlink w:anchor="_Toc_s000" w:history="1">
        <w:r>
          <w:rPr>
            <w:rFonts w:ascii="Calibri" w:hAnsi="Calibri"/>
            <w:b/>
            <w:color w:val="1B3A5C"/>
            <w:sz w:val="21"/>
          </w:rPr>
          <w:t xml:space="preserve">1. Contexte métier</w:t>
        </w:r>
      </w:hyperlink>
    </w:p>
    <w:p>
      <w:pPr>
        <w:spacing w:before="100" w:after="30"/>
        <w:ind w:left="0"/>
      </w:pPr>
      <w:hyperlink w:anchor="_Toc_s001" w:history="1">
        <w:r>
          <w:rPr>
            <w:rFonts w:ascii="Calibri" w:hAnsi="Calibri"/>
            <w:b/>
            <w:color w:val="1B3A5C"/>
            <w:sz w:val="21"/>
          </w:rPr>
          <w:t xml:space="preserve">2. Vue d'ensemble de l'architecture (niveau 1)</w:t>
        </w:r>
      </w:hyperlink>
    </w:p>
    <w:p>
      <w:pPr>
        <w:spacing w:before="100" w:after="30"/>
        <w:ind w:left="0"/>
      </w:pPr>
      <w:hyperlink w:anchor="_Toc_s002" w:history="1">
        <w:r>
          <w:rPr>
            <w:rFonts w:ascii="Calibri" w:hAnsi="Calibri"/>
            <w:b/>
            <w:color w:val="1B3A5C"/>
            <w:sz w:val="21"/>
          </w:rPr>
          <w:t xml:space="preserve">3. Architecture des composants (niveau 2)</w:t>
        </w:r>
      </w:hyperlink>
    </w:p>
    <w:p>
      <w:pPr>
        <w:spacing w:before="0" w:after="30"/>
        <w:ind w:left="340"/>
      </w:pPr>
      <w:hyperlink w:anchor="_Toc_s003" w:history="1">
        <w:r>
          <w:rPr>
            <w:rFonts w:ascii="Calibri" w:hAnsi="Calibri"/>
            <w:color w:val="333333"/>
            <w:sz w:val="19"/>
          </w:rPr>
          <w:t xml:space="preserve">3.1 Terminal TPE</w:t>
        </w:r>
      </w:hyperlink>
    </w:p>
    <w:p>
      <w:pPr>
        <w:spacing w:before="0" w:after="30"/>
        <w:ind w:left="340"/>
      </w:pPr>
      <w:hyperlink w:anchor="_Toc_s004" w:history="1">
        <w:r>
          <w:rPr>
            <w:rFonts w:ascii="Calibri" w:hAnsi="Calibri"/>
            <w:color w:val="333333"/>
            <w:sz w:val="19"/>
          </w:rPr>
          <w:t xml:space="preserve">3.2 Back-office</w:t>
        </w:r>
      </w:hyperlink>
    </w:p>
    <w:p>
      <w:pPr>
        <w:spacing w:before="100" w:after="30"/>
        <w:ind w:left="0"/>
      </w:pPr>
      <w:hyperlink w:anchor="_Toc_s005" w:history="1">
        <w:r>
          <w:rPr>
            <w:rFonts w:ascii="Calibri" w:hAnsi="Calibri"/>
            <w:b/>
            <w:color w:val="1B3A5C"/>
            <w:sz w:val="21"/>
          </w:rPr>
          <w:t xml:space="preserve">4. Socle technique</w:t>
        </w:r>
      </w:hyperlink>
    </w:p>
    <w:p>
      <w:pPr>
        <w:spacing w:before="100" w:after="30"/>
        <w:ind w:left="0"/>
      </w:pPr>
      <w:hyperlink w:anchor="_Toc_s006" w:history="1">
        <w:r>
          <w:rPr>
            <w:rFonts w:ascii="Calibri" w:hAnsi="Calibri"/>
            <w:b/>
            <w:color w:val="1B3A5C"/>
            <w:sz w:val="21"/>
          </w:rPr>
          <w:t xml:space="preserve">5. Application terminal</w:t>
        </w:r>
      </w:hyperlink>
    </w:p>
    <w:p>
      <w:pPr>
        <w:spacing w:before="100" w:after="30"/>
        <w:ind w:left="0"/>
      </w:pPr>
      <w:hyperlink w:anchor="_Toc_s007" w:history="1">
        <w:r>
          <w:rPr>
            <w:rFonts w:ascii="Calibri" w:hAnsi="Calibri"/>
            <w:b/>
            <w:color w:val="1B3A5C"/>
            <w:sz w:val="21"/>
          </w:rPr>
          <w:t xml:space="preserve">6. Application back-office</w:t>
        </w:r>
      </w:hyperlink>
    </w:p>
    <w:p>
      <w:pPr>
        <w:spacing w:before="100" w:after="30"/>
        <w:ind w:left="0"/>
      </w:pPr>
      <w:hyperlink w:anchor="_Toc_s008" w:history="1">
        <w:r>
          <w:rPr>
            <w:rFonts w:ascii="Calibri" w:hAnsi="Calibri"/>
            <w:b/>
            <w:color w:val="1B3A5C"/>
            <w:sz w:val="21"/>
          </w:rPr>
          <w:t xml:space="preserve">7. API</w:t>
        </w:r>
      </w:hyperlink>
    </w:p>
    <w:p>
      <w:pPr>
        <w:spacing w:before="0" w:after="30"/>
        <w:ind w:left="340"/>
      </w:pPr>
      <w:hyperlink w:anchor="_Toc_s009" w:history="1">
        <w:r>
          <w:rPr>
            <w:rFonts w:ascii="Calibri" w:hAnsi="Calibri"/>
            <w:color w:val="333333"/>
            <w:sz w:val="19"/>
          </w:rPr>
          <w:t xml:space="preserve">7.1 Points d'accès</w:t>
        </w:r>
      </w:hyperlink>
    </w:p>
    <w:p>
      <w:pPr>
        <w:spacing w:before="0" w:after="30"/>
        <w:ind w:left="340"/>
      </w:pPr>
      <w:hyperlink w:anchor="_Toc_s010" w:history="1">
        <w:r>
          <w:rPr>
            <w:rFonts w:ascii="Calibri" w:hAnsi="Calibri"/>
            <w:color w:val="333333"/>
            <w:sz w:val="19"/>
          </w:rPr>
          <w:t xml:space="preserve">7.2 Nouvelle souscription</w:t>
        </w:r>
      </w:hyperlink>
    </w:p>
    <w:p>
      <w:pPr>
        <w:spacing w:before="0" w:after="30"/>
        <w:ind w:left="340"/>
      </w:pPr>
      <w:hyperlink w:anchor="_Toc_s011" w:history="1">
        <w:r>
          <w:rPr>
            <w:rFonts w:ascii="Calibri" w:hAnsi="Calibri"/>
            <w:color w:val="333333"/>
            <w:sz w:val="19"/>
          </w:rPr>
          <w:t xml:space="preserve">7.3 Paiement de prime</w:t>
        </w:r>
      </w:hyperlink>
    </w:p>
    <w:p>
      <w:pPr>
        <w:spacing w:before="0" w:after="30"/>
        <w:ind w:left="340"/>
      </w:pPr>
      <w:hyperlink w:anchor="_Toc_s012" w:history="1">
        <w:r>
          <w:rPr>
            <w:rFonts w:ascii="Calibri" w:hAnsi="Calibri"/>
            <w:color w:val="333333"/>
            <w:sz w:val="19"/>
          </w:rPr>
          <w:t xml:space="preserve">7.4 Erreurs</w:t>
        </w:r>
      </w:hyperlink>
    </w:p>
    <w:p>
      <w:pPr>
        <w:spacing w:before="0" w:after="30"/>
        <w:ind w:left="340"/>
      </w:pPr>
      <w:hyperlink w:anchor="_Toc_s013" w:history="1">
        <w:r>
          <w:rPr>
            <w:rFonts w:ascii="Calibri" w:hAnsi="Calibri"/>
            <w:color w:val="333333"/>
            <w:sz w:val="19"/>
          </w:rPr>
          <w:t xml:space="preserve">7.5 Conventions</w:t>
        </w:r>
      </w:hyperlink>
      <w:r>
        <w:fldChar w:fldCharType="end"/>
      </w:r>
    </w:p>
    <w:p>
      <w:r>
        <w:br w:type="page"/>
      </w:r>
    </w:p>
    <w:p>
      <w:pPr>
        <w:pStyle w:val="Heading1"/>
        <w:spacing w:before="360" w:after="80"/>
        <w:keepNext/>
        <w:pBdr>
          <w:bottom w:val="single" w:sz="8" w:space="6" w:color="1B3A5C"/>
        </w:pBdr>
      </w:pPr>
      <w:bookmarkStart w:id="101" w:name="_Toc_s000"/>
      <w:r>
        <w:rPr>
          <w:rFonts w:ascii="Calibri" w:hAnsi="Calibri"/>
          <w:b/>
          <w:color w:val="1B3A5C"/>
          <w:sz w:val="30"/>
        </w:rPr>
        <w:t>1. Contexte métier</w:t>
      </w:r>
      <w:bookmarkEnd w:id="101"/>
    </w:p>
    <w:p>
      <w:r>
        <w:rPr>
          <w:rFonts w:ascii="Calibri" w:hAnsi="Calibri"/>
          <w:b w:val="0"/>
          <w:i w:val="0"/>
          <w:color w:val="333333"/>
          <w:sz w:val="20"/>
        </w:rPr>
        <w:t>SUNU propose de la micro-assurance à une clientèle qui se rend rarement en agence. Ses agents vont à sa rencontre sur les marchés, dans les villages et sur les lieux de travail, font souscrire sur papier et encaissent les primes en espèces. Aujourd'hui, ces encaissements arrivent dans SUNULIFE, le logiciel métier, en retard et par saisie manuelle.</w:t>
      </w:r>
    </w:p>
    <w:p>
      <w:r>
        <w:rPr>
          <w:rFonts w:ascii="Calibri" w:hAnsi="Calibri"/>
          <w:b w:val="0"/>
          <w:i w:val="0"/>
          <w:color w:val="333333"/>
          <w:sz w:val="20"/>
        </w:rPr>
        <w:t>La solution équipe chaque agent d'un terminal de paiement relié à un back-office web. L'agent enregistre les nouveaux clients et encaisse les primes sur le terminal, remet un reçu imprimé sur place, et le back-office voit l'opération dès son envoi.</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Besoin</w:t>
            </w:r>
          </w:p>
        </w:tc>
        <w:tc>
          <w:tcPr>
            <w:tcW w:type="dxa" w:w="4873"/>
            <w:shd w:val="clear" w:fill="1B3A5C"/>
          </w:tcPr>
          <w:p>
            <w:pPr>
              <w:spacing w:before="60" w:after="60"/>
            </w:pPr>
            <w:r>
              <w:rPr>
                <w:rFonts w:ascii="Calibri" w:hAnsi="Calibri"/>
                <w:b/>
                <w:color w:val="FFFFFF"/>
                <w:sz w:val="17"/>
              </w:rPr>
              <w:t>Concrètement</w:t>
            </w:r>
          </w:p>
        </w:tc>
      </w:tr>
      <w:tr>
        <w:tc>
          <w:tcPr>
            <w:tcW w:type="dxa" w:w="4873"/>
          </w:tcPr>
          <w:p>
            <w:pPr>
              <w:spacing w:before="40" w:after="40"/>
            </w:pPr>
            <w:r>
              <w:rPr>
                <w:rFonts w:ascii="Calibri" w:hAnsi="Calibri"/>
                <w:b w:val="0"/>
                <w:i w:val="0"/>
                <w:color w:val="333333"/>
                <w:sz w:val="17"/>
              </w:rPr>
              <w:t>Souscription sur le terrain</w:t>
            </w:r>
          </w:p>
        </w:tc>
        <w:tc>
          <w:tcPr>
            <w:tcW w:type="dxa" w:w="4873"/>
          </w:tcPr>
          <w:p>
            <w:pPr>
              <w:spacing w:before="40" w:after="40"/>
            </w:pPr>
            <w:r>
              <w:rPr>
                <w:rFonts w:ascii="Calibri" w:hAnsi="Calibri"/>
                <w:b w:val="0"/>
                <w:i w:val="0"/>
                <w:color w:val="333333"/>
                <w:sz w:val="17"/>
              </w:rPr>
              <w:t>L'agent choisit le produit, saisit les informations du client, photographie la proposition signée et les deux faces de la CNIB, et enregistre la position GPS. La première prime et le coût de police sont encaissés, avec un reçu pour chacun</w:t>
            </w:r>
          </w:p>
        </w:tc>
      </w:tr>
      <w:tr>
        <w:tc>
          <w:tcPr>
            <w:tcW w:type="dxa" w:w="4873"/>
            <w:shd w:val="clear" w:fill="F2F6FA"/>
          </w:tcPr>
          <w:p>
            <w:pPr>
              <w:spacing w:before="40" w:after="40"/>
            </w:pPr>
            <w:r>
              <w:rPr>
                <w:rFonts w:ascii="Calibri" w:hAnsi="Calibri"/>
                <w:b w:val="0"/>
                <w:i w:val="0"/>
                <w:color w:val="333333"/>
                <w:sz w:val="17"/>
              </w:rPr>
              <w:t>Encaissement des primes par carte</w:t>
            </w:r>
          </w:p>
        </w:tc>
        <w:tc>
          <w:tcPr>
            <w:tcW w:type="dxa" w:w="4873"/>
            <w:shd w:val="clear" w:fill="F2F6FA"/>
          </w:tcPr>
          <w:p>
            <w:pPr>
              <w:spacing w:before="40" w:after="40"/>
            </w:pPr>
            <w:r>
              <w:rPr>
                <w:rFonts w:ascii="Calibri" w:hAnsi="Calibri"/>
                <w:b w:val="0"/>
                <w:i w:val="0"/>
                <w:color w:val="333333"/>
                <w:sz w:val="17"/>
              </w:rPr>
              <w:t>L'agent lit la carte du client, voit ses polices actives, en choisit une, encaisse la prime et imprime le reçu</w:t>
            </w:r>
          </w:p>
        </w:tc>
      </w:tr>
      <w:tr>
        <w:tc>
          <w:tcPr>
            <w:tcW w:type="dxa" w:w="4873"/>
          </w:tcPr>
          <w:p>
            <w:pPr>
              <w:spacing w:before="40" w:after="40"/>
            </w:pPr>
            <w:r>
              <w:rPr>
                <w:rFonts w:ascii="Calibri" w:hAnsi="Calibri"/>
                <w:b w:val="0"/>
                <w:i w:val="0"/>
                <w:color w:val="333333"/>
                <w:sz w:val="17"/>
              </w:rPr>
              <w:t>Plafond collecteur et versement</w:t>
            </w:r>
          </w:p>
        </w:tc>
        <w:tc>
          <w:tcPr>
            <w:tcW w:type="dxa" w:w="4873"/>
          </w:tcPr>
          <w:p>
            <w:pPr>
              <w:spacing w:before="40" w:after="40"/>
            </w:pPr>
            <w:r>
              <w:rPr>
                <w:rFonts w:ascii="Calibri" w:hAnsi="Calibri"/>
                <w:b w:val="0"/>
                <w:i w:val="0"/>
                <w:color w:val="333333"/>
                <w:sz w:val="17"/>
              </w:rPr>
              <w:t>Chaque agent ne peut détenir qu'un montant limité d'espèces non reversées. Une fois le plafond atteint, le terminal bloque les encaissements jusqu'à ce que l'agent verse l'argent sur un compte bancaire ou à une caisse SUNU et que le back-office le confirme</w:t>
            </w:r>
          </w:p>
        </w:tc>
      </w:tr>
      <w:tr>
        <w:tc>
          <w:tcPr>
            <w:tcW w:type="dxa" w:w="4873"/>
            <w:shd w:val="clear" w:fill="F2F6FA"/>
          </w:tcPr>
          <w:p>
            <w:pPr>
              <w:spacing w:before="40" w:after="40"/>
            </w:pPr>
            <w:r>
              <w:rPr>
                <w:rFonts w:ascii="Calibri" w:hAnsi="Calibri"/>
                <w:b w:val="0"/>
                <w:i w:val="0"/>
                <w:color w:val="333333"/>
                <w:sz w:val="17"/>
              </w:rPr>
              <w:t>Back-office</w:t>
            </w:r>
          </w:p>
        </w:tc>
        <w:tc>
          <w:tcPr>
            <w:tcW w:type="dxa" w:w="4873"/>
            <w:shd w:val="clear" w:fill="F2F6FA"/>
          </w:tcPr>
          <w:p>
            <w:pPr>
              <w:spacing w:before="40" w:after="40"/>
            </w:pPr>
            <w:r>
              <w:rPr>
                <w:rFonts w:ascii="Calibri" w:hAnsi="Calibri"/>
                <w:b w:val="0"/>
                <w:i w:val="0"/>
                <w:color w:val="333333"/>
                <w:sz w:val="17"/>
              </w:rPr>
              <w:t>Tous les paiements visibles au même endroit et exportables pour SUNULIFE ; profils et droits des utilisateurs ; 15 terminaux ; 5 000 cartes et un poste de personnalisation</w:t>
            </w:r>
          </w:p>
        </w:tc>
      </w:tr>
      <w:tr>
        <w:tc>
          <w:tcPr>
            <w:tcW w:type="dxa" w:w="4873"/>
          </w:tcPr>
          <w:p>
            <w:pPr>
              <w:spacing w:before="40" w:after="40"/>
            </w:pPr>
            <w:r>
              <w:rPr>
                <w:rFonts w:ascii="Calibri" w:hAnsi="Calibri"/>
                <w:b w:val="0"/>
                <w:i w:val="0"/>
                <w:color w:val="333333"/>
                <w:sz w:val="17"/>
              </w:rPr>
              <w:t>Lien avec SUNULIFE</w:t>
            </w:r>
          </w:p>
        </w:tc>
        <w:tc>
          <w:tcPr>
            <w:tcW w:type="dxa" w:w="4873"/>
          </w:tcPr>
          <w:p>
            <w:pPr>
              <w:spacing w:before="40" w:after="40"/>
            </w:pPr>
            <w:r>
              <w:rPr>
                <w:rFonts w:ascii="Calibri" w:hAnsi="Calibri"/>
                <w:b w:val="0"/>
                <w:i w:val="0"/>
                <w:color w:val="333333"/>
                <w:sz w:val="17"/>
              </w:rPr>
              <w:t>Chargement des clients et polices existants depuis SUNULIFE, et remontée des encaissements vers SUNULIFE</w:t>
            </w:r>
          </w:p>
        </w:tc>
      </w:tr>
      <w:tr>
        <w:tc>
          <w:tcPr>
            <w:tcW w:type="dxa" w:w="4873"/>
            <w:shd w:val="clear" w:fill="F2F6FA"/>
          </w:tcPr>
          <w:p>
            <w:pPr>
              <w:spacing w:before="40" w:after="40"/>
            </w:pPr>
            <w:r>
              <w:rPr>
                <w:rFonts w:ascii="Calibri" w:hAnsi="Calibri"/>
                <w:b w:val="0"/>
                <w:i w:val="0"/>
                <w:color w:val="333333"/>
                <w:sz w:val="17"/>
              </w:rPr>
              <w:t>Autres moyens de paiement et cartes</w:t>
            </w:r>
          </w:p>
        </w:tc>
        <w:tc>
          <w:tcPr>
            <w:tcW w:type="dxa" w:w="4873"/>
            <w:shd w:val="clear" w:fill="F2F6FA"/>
          </w:tcPr>
          <w:p>
            <w:pPr>
              <w:spacing w:before="40" w:after="40"/>
            </w:pPr>
            <w:r>
              <w:rPr>
                <w:rFonts w:ascii="Calibri" w:hAnsi="Calibri"/>
                <w:b w:val="0"/>
                <w:i w:val="0"/>
                <w:color w:val="333333"/>
                <w:sz w:val="17"/>
              </w:rPr>
              <w:t>Mobile Money (Orange Money, Moov Money) et carte virtuelle sous forme de QR code</w:t>
            </w:r>
          </w:p>
        </w:tc>
      </w:tr>
    </w:tbl>
    <w:p>
      <w:pPr>
        <w:spacing w:after="40"/>
      </w:pPr>
    </w:p>
    <w:p>
      <w:pPr>
        <w:pStyle w:val="Heading1"/>
        <w:pageBreakBefore/>
        <w:spacing w:before="360" w:after="80"/>
        <w:keepNext/>
        <w:pBdr>
          <w:bottom w:val="single" w:sz="8" w:space="6" w:color="1B3A5C"/>
        </w:pBdr>
      </w:pPr>
      <w:bookmarkStart w:id="102" w:name="_Toc_s001"/>
      <w:r>
        <w:rPr>
          <w:rFonts w:ascii="Calibri" w:hAnsi="Calibri"/>
          <w:b/>
          <w:color w:val="1B3A5C"/>
          <w:sz w:val="30"/>
        </w:rPr>
        <w:t>2. Vue d'ensemble de l'architecture (niveau 1)</w:t>
      </w:r>
      <w:bookmarkEnd w:id="102"/>
    </w:p>
    <w:p>
      <w:pPr>
        <w:spacing w:before="200" w:after="80"/>
        <w:jc w:val="center"/>
      </w:pPr>
      <w:r>
        <w:drawing>
          <wp:inline xmlns:a="http://schemas.openxmlformats.org/drawingml/2006/main" xmlns:pic="http://schemas.openxmlformats.org/drawingml/2006/picture">
            <wp:extent cx="5903999" cy="4031999"/>
            <wp:docPr id="2" name="Picture 2"/>
            <wp:cNvGraphicFramePr>
              <a:graphicFrameLocks noChangeAspect="1"/>
            </wp:cNvGraphicFramePr>
            <a:graphic>
              <a:graphicData uri="http://schemas.openxmlformats.org/drawingml/2006/picture">
                <pic:pic>
                  <pic:nvPicPr>
                    <pic:cNvPr id="0" name="01-system-context-fr.png"/>
                    <pic:cNvPicPr/>
                  </pic:nvPicPr>
                  <pic:blipFill>
                    <a:blip r:embed="rId12"/>
                    <a:stretch>
                      <a:fillRect/>
                    </a:stretch>
                  </pic:blipFill>
                  <pic:spPr>
                    <a:xfrm>
                      <a:off x="0" y="0"/>
                      <a:ext cx="5903999" cy="4031999"/>
                    </a:xfrm>
                    <a:prstGeom prst="rect"/>
                  </pic:spPr>
                </pic:pic>
              </a:graphicData>
            </a:graphic>
          </wp:inline>
        </w:drawing>
      </w:r>
    </w:p>
    <w:p>
      <w:pPr>
        <w:spacing w:after="240"/>
        <w:ind w:left="113"/>
        <w:jc w:val="left"/>
        <w:pBdr>
          <w:top w:val="single" w:sz="6" w:space="6" w:color="C9D4E0"/>
        </w:pBdr>
      </w:pPr>
      <w:r>
        <w:rPr>
          <w:rFonts w:ascii="Calibri" w:hAnsi="Calibri"/>
          <w:i/>
          <w:color w:val="666666"/>
          <w:sz w:val="17"/>
        </w:rPr>
        <w:t>Figure 1 — Contexte du système. Les traits pleins sont indispensables à la collecte terrain. Les traits pointillés sont des canaux optionnels : si l'un d'eux est indisponible, seul ce canal s'arrête et l'encaissement en espèces continue.</w:t>
      </w:r>
    </w:p>
    <w:p>
      <w:r>
        <w:rPr>
          <w:rFonts w:ascii="Calibri" w:hAnsi="Calibri"/>
          <w:b w:val="0"/>
          <w:i w:val="0"/>
          <w:color w:val="333333"/>
          <w:sz w:val="20"/>
        </w:rPr>
        <w:t>Le système repose sur deux blocs, les terminaux et le back-office, et tout le reste se raccorde au back-office.</w:t>
      </w:r>
    </w:p>
    <w:p>
      <w:r>
        <w:rPr>
          <w:rFonts w:ascii="Calibri" w:hAnsi="Calibri"/>
          <w:b/>
          <w:i w:val="0"/>
          <w:color w:val="333333"/>
          <w:sz w:val="20"/>
        </w:rPr>
        <w:t>L'assuré</w:t>
      </w:r>
      <w:r>
        <w:rPr>
          <w:rFonts w:ascii="Calibri" w:hAnsi="Calibri"/>
          <w:b w:val="0"/>
          <w:i w:val="0"/>
          <w:color w:val="333333"/>
          <w:sz w:val="20"/>
        </w:rPr>
        <w:t xml:space="preserve"> n'a affaire qu'à l'agent. Il signe la proposition, paie et présente sa carte.</w:t>
      </w:r>
    </w:p>
    <w:p>
      <w:r>
        <w:rPr>
          <w:rFonts w:ascii="Calibri" w:hAnsi="Calibri"/>
          <w:b/>
          <w:i w:val="0"/>
          <w:color w:val="333333"/>
          <w:sz w:val="20"/>
        </w:rPr>
        <w:t>L'agent collecteur</w:t>
      </w:r>
      <w:r>
        <w:rPr>
          <w:rFonts w:ascii="Calibri" w:hAnsi="Calibri"/>
          <w:b w:val="0"/>
          <w:i w:val="0"/>
          <w:color w:val="333333"/>
          <w:sz w:val="20"/>
        </w:rPr>
        <w:t xml:space="preserve"> est affecté à un terminal. Le terminal sait qui l'utilise : chaque souscription et chaque paiement portent donc le nom de l'agent, le terminal et l'heure.</w:t>
      </w:r>
    </w:p>
    <w:p>
      <w:r>
        <w:rPr>
          <w:rFonts w:ascii="Calibri" w:hAnsi="Calibri"/>
          <w:b/>
          <w:i w:val="0"/>
          <w:color w:val="333333"/>
          <w:sz w:val="20"/>
        </w:rPr>
        <w:t>Le terminal TPE</w:t>
      </w:r>
      <w:r>
        <w:rPr>
          <w:rFonts w:ascii="Calibri" w:hAnsi="Calibri"/>
          <w:b w:val="0"/>
          <w:i w:val="0"/>
          <w:color w:val="333333"/>
          <w:sz w:val="20"/>
        </w:rPr>
        <w:t xml:space="preserve"> est l'outil de travail. Il enregistre les souscriptions, encaisse les primes, lit les cartes, imprime les reçus et prend les photos. En cas de coupure réseau, l'agent peut conserver l'opération sur le terminal et l'envoyer plus tard.</w:t>
      </w:r>
    </w:p>
    <w:p>
      <w:r>
        <w:rPr>
          <w:rFonts w:ascii="Calibri" w:hAnsi="Calibri"/>
          <w:b/>
          <w:i w:val="0"/>
          <w:color w:val="333333"/>
          <w:sz w:val="20"/>
        </w:rPr>
        <w:t>Le back-office</w:t>
      </w:r>
      <w:r>
        <w:rPr>
          <w:rFonts w:ascii="Calibri" w:hAnsi="Calibri"/>
          <w:b w:val="0"/>
          <w:i w:val="0"/>
          <w:color w:val="333333"/>
          <w:sz w:val="20"/>
        </w:rPr>
        <w:t xml:space="preserve"> fait foi pour tout ce qui est encaissé : clients, polices, paiements, reçus, plafonds et versements des agents. Le personnel SUNU y accède par navigateur web, avec des droits définis par profil.</w:t>
      </w:r>
    </w:p>
    <w:p>
      <w:r>
        <w:rPr>
          <w:rFonts w:ascii="Calibri" w:hAnsi="Calibri"/>
          <w:b/>
          <w:i w:val="0"/>
          <w:color w:val="333333"/>
          <w:sz w:val="20"/>
        </w:rPr>
        <w:t>Les systèmes externes</w:t>
      </w:r>
      <w:r>
        <w:rPr>
          <w:rFonts w:ascii="Calibri" w:hAnsi="Calibri"/>
          <w:b w:val="0"/>
          <w:i w:val="0"/>
          <w:color w:val="333333"/>
          <w:sz w:val="20"/>
        </w:rPr>
        <w:t xml:space="preserve"> sont raccordés au back-office, jamais directement au terminal. SUNULIFE reste la référence pour le contrat d'assurance ; le back-office est la référence pour l'encaissement. Mobile Money, la passerelle SMS et le poste de personnalisation des cartes sont raccordés chacun de leur côté : une panne de l'un d'eux n'empêche pas un agent d'encaisser en espèces.</w:t>
      </w:r>
    </w:p>
    <w:p>
      <w:pPr>
        <w:pStyle w:val="Heading1"/>
        <w:pageBreakBefore/>
        <w:spacing w:before="360" w:after="80"/>
        <w:keepNext/>
        <w:pBdr>
          <w:bottom w:val="single" w:sz="8" w:space="6" w:color="1B3A5C"/>
        </w:pBdr>
      </w:pPr>
      <w:bookmarkStart w:id="103" w:name="_Toc_s002"/>
      <w:r>
        <w:rPr>
          <w:rFonts w:ascii="Calibri" w:hAnsi="Calibri"/>
          <w:b/>
          <w:color w:val="1B3A5C"/>
          <w:sz w:val="30"/>
        </w:rPr>
        <w:t>3. Architecture des composants (niveau 2)</w:t>
      </w:r>
      <w:bookmarkEnd w:id="103"/>
    </w:p>
    <w:p>
      <w:r>
        <w:rPr>
          <w:rFonts w:ascii="Calibri" w:hAnsi="Calibri"/>
          <w:b w:val="0"/>
          <w:i w:val="0"/>
          <w:color w:val="333333"/>
          <w:sz w:val="20"/>
        </w:rPr>
        <w:t>Les tableaux ci-dessous présentent les composants et indiquent s'ils sont déjà en service ou encore prévus.</w:t>
      </w:r>
    </w:p>
    <w:p>
      <w:pPr>
        <w:pStyle w:val="Heading2"/>
        <w:spacing w:before="280" w:after="80"/>
        <w:keepNext/>
      </w:pPr>
      <w:bookmarkStart w:id="104" w:name="_Toc_s003"/>
      <w:r>
        <w:rPr>
          <w:rFonts w:ascii="Calibri" w:hAnsi="Calibri"/>
          <w:b/>
          <w:color w:val="1B3A5C"/>
          <w:sz w:val="24"/>
        </w:rPr>
        <w:t>3.1 Terminal TPE</w:t>
      </w:r>
      <w:bookmarkEnd w:id="10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Composant</w:t>
            </w:r>
          </w:p>
        </w:tc>
        <w:tc>
          <w:tcPr>
            <w:tcW w:type="dxa" w:w="3249"/>
            <w:shd w:val="clear" w:fill="1B3A5C"/>
          </w:tcPr>
          <w:p>
            <w:pPr>
              <w:spacing w:before="60" w:after="60"/>
            </w:pPr>
            <w:r>
              <w:rPr>
                <w:rFonts w:ascii="Calibri" w:hAnsi="Calibri"/>
                <w:b/>
                <w:color w:val="FFFFFF"/>
                <w:sz w:val="17"/>
              </w:rPr>
              <w:t>Rôle</w:t>
            </w:r>
          </w:p>
        </w:tc>
        <w:tc>
          <w:tcPr>
            <w:tcW w:type="dxa" w:w="3249"/>
            <w:shd w:val="clear" w:fill="1B3A5C"/>
          </w:tcPr>
          <w:p>
            <w:pPr>
              <w:spacing w:before="60" w:after="60"/>
            </w:pPr>
            <w:r>
              <w:rPr>
                <w:rFonts w:ascii="Calibri" w:hAnsi="Calibri"/>
                <w:b/>
                <w:color w:val="FFFFFF"/>
                <w:sz w:val="17"/>
              </w:rPr>
              <w:t>Pilote</w:t>
            </w:r>
          </w:p>
        </w:tc>
      </w:tr>
      <w:tr>
        <w:tc>
          <w:tcPr>
            <w:tcW w:type="dxa" w:w="3249"/>
          </w:tcPr>
          <w:p>
            <w:pPr>
              <w:spacing w:before="40" w:after="40"/>
            </w:pPr>
            <w:r>
              <w:rPr>
                <w:rFonts w:ascii="Calibri" w:hAnsi="Calibri"/>
                <w:b w:val="0"/>
                <w:i w:val="0"/>
                <w:color w:val="333333"/>
                <w:sz w:val="17"/>
              </w:rPr>
              <w:t>Connexion et session</w:t>
            </w:r>
          </w:p>
        </w:tc>
        <w:tc>
          <w:tcPr>
            <w:tcW w:type="dxa" w:w="3249"/>
          </w:tcPr>
          <w:p>
            <w:pPr>
              <w:spacing w:before="40" w:after="40"/>
            </w:pPr>
            <w:r>
              <w:rPr>
                <w:rFonts w:ascii="Calibri" w:hAnsi="Calibri"/>
                <w:b w:val="0"/>
                <w:i w:val="0"/>
                <w:color w:val="333333"/>
                <w:sz w:val="17"/>
              </w:rPr>
              <w:t>L'agent se connecte avec son propre compte ; la session se ferme après inactivité</w:t>
            </w:r>
          </w:p>
        </w:tc>
        <w:tc>
          <w:tcPr>
            <w:tcW w:type="dxa" w:w="3249"/>
          </w:tcPr>
          <w:p>
            <w:pPr>
              <w:spacing w:before="40" w:after="40"/>
            </w:pPr>
            <w:r>
              <w:rPr>
                <w:rFonts w:ascii="Calibri" w:hAnsi="Calibri"/>
                <w:b w:val="0"/>
                <w:i w:val="0"/>
                <w:color w:val="333333"/>
                <w:sz w:val="17"/>
              </w:rPr>
              <w:t>En service</w:t>
            </w:r>
          </w:p>
        </w:tc>
      </w:tr>
      <w:tr>
        <w:tc>
          <w:tcPr>
            <w:tcW w:type="dxa" w:w="3249"/>
            <w:shd w:val="clear" w:fill="F2F6FA"/>
          </w:tcPr>
          <w:p>
            <w:pPr>
              <w:spacing w:before="40" w:after="40"/>
            </w:pPr>
            <w:r>
              <w:rPr>
                <w:rFonts w:ascii="Calibri" w:hAnsi="Calibri"/>
                <w:b w:val="0"/>
                <w:i w:val="0"/>
                <w:color w:val="333333"/>
                <w:sz w:val="17"/>
              </w:rPr>
              <w:t>Liste des produits</w:t>
            </w:r>
          </w:p>
        </w:tc>
        <w:tc>
          <w:tcPr>
            <w:tcW w:type="dxa" w:w="3249"/>
            <w:shd w:val="clear" w:fill="F2F6FA"/>
          </w:tcPr>
          <w:p>
            <w:pPr>
              <w:spacing w:before="40" w:after="40"/>
            </w:pPr>
            <w:r>
              <w:rPr>
                <w:rFonts w:ascii="Calibri" w:hAnsi="Calibri"/>
                <w:b w:val="0"/>
                <w:i w:val="0"/>
                <w:color w:val="333333"/>
                <w:sz w:val="17"/>
              </w:rPr>
              <w:t>Télécharge les produits actifs et en garde une copie pour le mode hors ligne</w:t>
            </w:r>
          </w:p>
        </w:tc>
        <w:tc>
          <w:tcPr>
            <w:tcW w:type="dxa" w:w="3249"/>
            <w:shd w:val="clear" w:fill="F2F6FA"/>
          </w:tcPr>
          <w:p>
            <w:pPr>
              <w:spacing w:before="40" w:after="40"/>
            </w:pPr>
            <w:r>
              <w:rPr>
                <w:rFonts w:ascii="Calibri" w:hAnsi="Calibri"/>
                <w:b w:val="0"/>
                <w:i w:val="0"/>
                <w:color w:val="333333"/>
                <w:sz w:val="17"/>
              </w:rPr>
              <w:t>En service</w:t>
            </w:r>
          </w:p>
        </w:tc>
      </w:tr>
      <w:tr>
        <w:tc>
          <w:tcPr>
            <w:tcW w:type="dxa" w:w="3249"/>
          </w:tcPr>
          <w:p>
            <w:pPr>
              <w:spacing w:before="40" w:after="40"/>
            </w:pPr>
            <w:r>
              <w:rPr>
                <w:rFonts w:ascii="Calibri" w:hAnsi="Calibri"/>
                <w:b w:val="0"/>
                <w:i w:val="0"/>
                <w:color w:val="333333"/>
                <w:sz w:val="17"/>
              </w:rPr>
              <w:t>Souscription</w:t>
            </w:r>
          </w:p>
        </w:tc>
        <w:tc>
          <w:tcPr>
            <w:tcW w:type="dxa" w:w="3249"/>
          </w:tcPr>
          <w:p>
            <w:pPr>
              <w:spacing w:before="40" w:after="40"/>
            </w:pPr>
            <w:r>
              <w:rPr>
                <w:rFonts w:ascii="Calibri" w:hAnsi="Calibri"/>
                <w:b w:val="0"/>
                <w:i w:val="0"/>
                <w:color w:val="333333"/>
                <w:sz w:val="17"/>
              </w:rPr>
              <w:t>Formulaire pas à pas : produit, identité, bénéficiaire, puis trois photos et GPS</w:t>
            </w:r>
          </w:p>
        </w:tc>
        <w:tc>
          <w:tcPr>
            <w:tcW w:type="dxa" w:w="3249"/>
          </w:tcPr>
          <w:p>
            <w:pPr>
              <w:spacing w:before="40" w:after="40"/>
            </w:pPr>
            <w:r>
              <w:rPr>
                <w:rFonts w:ascii="Calibri" w:hAnsi="Calibri"/>
                <w:b w:val="0"/>
                <w:i w:val="0"/>
                <w:color w:val="333333"/>
                <w:sz w:val="17"/>
              </w:rPr>
              <w:t>En service</w:t>
            </w:r>
          </w:p>
        </w:tc>
      </w:tr>
      <w:tr>
        <w:tc>
          <w:tcPr>
            <w:tcW w:type="dxa" w:w="3249"/>
            <w:shd w:val="clear" w:fill="F2F6FA"/>
          </w:tcPr>
          <w:p>
            <w:pPr>
              <w:spacing w:before="40" w:after="40"/>
            </w:pPr>
            <w:r>
              <w:rPr>
                <w:rFonts w:ascii="Calibri" w:hAnsi="Calibri"/>
                <w:b w:val="0"/>
                <w:i w:val="0"/>
                <w:color w:val="333333"/>
                <w:sz w:val="17"/>
              </w:rPr>
              <w:t>Prise de photos</w:t>
            </w:r>
          </w:p>
        </w:tc>
        <w:tc>
          <w:tcPr>
            <w:tcW w:type="dxa" w:w="3249"/>
            <w:shd w:val="clear" w:fill="F2F6FA"/>
          </w:tcPr>
          <w:p>
            <w:pPr>
              <w:spacing w:before="40" w:after="40"/>
            </w:pPr>
            <w:r>
              <w:rPr>
                <w:rFonts w:ascii="Calibri" w:hAnsi="Calibri"/>
                <w:b w:val="0"/>
                <w:i w:val="0"/>
                <w:color w:val="333333"/>
                <w:sz w:val="17"/>
              </w:rPr>
              <w:t>Proposition, CNIB recto, CNIB verso ; chaque photo est compressée sur le terminal</w:t>
            </w:r>
          </w:p>
        </w:tc>
        <w:tc>
          <w:tcPr>
            <w:tcW w:type="dxa" w:w="3249"/>
            <w:shd w:val="clear" w:fill="F2F6FA"/>
          </w:tcPr>
          <w:p>
            <w:pPr>
              <w:spacing w:before="40" w:after="40"/>
            </w:pPr>
            <w:r>
              <w:rPr>
                <w:rFonts w:ascii="Calibri" w:hAnsi="Calibri"/>
                <w:b w:val="0"/>
                <w:i w:val="0"/>
                <w:color w:val="333333"/>
                <w:sz w:val="17"/>
              </w:rPr>
              <w:t>En service</w:t>
            </w:r>
          </w:p>
        </w:tc>
      </w:tr>
      <w:tr>
        <w:tc>
          <w:tcPr>
            <w:tcW w:type="dxa" w:w="3249"/>
          </w:tcPr>
          <w:p>
            <w:pPr>
              <w:spacing w:before="40" w:after="40"/>
            </w:pPr>
            <w:r>
              <w:rPr>
                <w:rFonts w:ascii="Calibri" w:hAnsi="Calibri"/>
                <w:b w:val="0"/>
                <w:i w:val="0"/>
                <w:color w:val="333333"/>
                <w:sz w:val="17"/>
              </w:rPr>
              <w:t>Encaissement des primes</w:t>
            </w:r>
          </w:p>
        </w:tc>
        <w:tc>
          <w:tcPr>
            <w:tcW w:type="dxa" w:w="3249"/>
          </w:tcPr>
          <w:p>
            <w:pPr>
              <w:spacing w:before="40" w:after="40"/>
            </w:pPr>
            <w:r>
              <w:rPr>
                <w:rFonts w:ascii="Calibri" w:hAnsi="Calibri"/>
                <w:b w:val="0"/>
                <w:i w:val="0"/>
                <w:color w:val="333333"/>
                <w:sz w:val="17"/>
              </w:rPr>
              <w:t>Coût de police, première prime ou prime récurrente, chacun avec une référence unique</w:t>
            </w:r>
          </w:p>
        </w:tc>
        <w:tc>
          <w:tcPr>
            <w:tcW w:type="dxa" w:w="3249"/>
          </w:tcPr>
          <w:p>
            <w:pPr>
              <w:spacing w:before="40" w:after="40"/>
            </w:pPr>
            <w:r>
              <w:rPr>
                <w:rFonts w:ascii="Calibri" w:hAnsi="Calibri"/>
                <w:b w:val="0"/>
                <w:i w:val="0"/>
                <w:color w:val="333333"/>
                <w:sz w:val="17"/>
              </w:rPr>
              <w:t>En service</w:t>
            </w:r>
          </w:p>
        </w:tc>
      </w:tr>
      <w:tr>
        <w:tc>
          <w:tcPr>
            <w:tcW w:type="dxa" w:w="3249"/>
            <w:shd w:val="clear" w:fill="F2F6FA"/>
          </w:tcPr>
          <w:p>
            <w:pPr>
              <w:spacing w:before="40" w:after="40"/>
            </w:pPr>
            <w:r>
              <w:rPr>
                <w:rFonts w:ascii="Calibri" w:hAnsi="Calibri"/>
                <w:b w:val="0"/>
                <w:i w:val="0"/>
                <w:color w:val="333333"/>
                <w:sz w:val="17"/>
              </w:rPr>
              <w:t>Lecture de carte</w:t>
            </w:r>
          </w:p>
        </w:tc>
        <w:tc>
          <w:tcPr>
            <w:tcW w:type="dxa" w:w="3249"/>
            <w:shd w:val="clear" w:fill="F2F6FA"/>
          </w:tcPr>
          <w:p>
            <w:pPr>
              <w:spacing w:before="40" w:after="40"/>
            </w:pPr>
            <w:r>
              <w:rPr>
                <w:rFonts w:ascii="Calibri" w:hAnsi="Calibri"/>
                <w:b w:val="0"/>
                <w:i w:val="0"/>
                <w:color w:val="333333"/>
                <w:sz w:val="17"/>
              </w:rPr>
              <w:t>Lit la carte NFC et demande au back-office les polices actives du client</w:t>
            </w:r>
          </w:p>
        </w:tc>
        <w:tc>
          <w:tcPr>
            <w:tcW w:type="dxa" w:w="3249"/>
            <w:shd w:val="clear" w:fill="F2F6FA"/>
          </w:tcPr>
          <w:p>
            <w:pPr>
              <w:spacing w:before="40" w:after="40"/>
            </w:pPr>
            <w:r>
              <w:rPr>
                <w:rFonts w:ascii="Calibri" w:hAnsi="Calibri"/>
                <w:b w:val="0"/>
                <w:i w:val="0"/>
                <w:color w:val="333333"/>
                <w:sz w:val="17"/>
              </w:rPr>
              <w:t>En service</w:t>
            </w:r>
          </w:p>
        </w:tc>
      </w:tr>
      <w:tr>
        <w:tc>
          <w:tcPr>
            <w:tcW w:type="dxa" w:w="3249"/>
          </w:tcPr>
          <w:p>
            <w:pPr>
              <w:spacing w:before="40" w:after="40"/>
            </w:pPr>
            <w:r>
              <w:rPr>
                <w:rFonts w:ascii="Calibri" w:hAnsi="Calibri"/>
                <w:b w:val="0"/>
                <w:i w:val="0"/>
                <w:color w:val="333333"/>
                <w:sz w:val="17"/>
              </w:rPr>
              <w:t>Impression des reçus</w:t>
            </w:r>
          </w:p>
        </w:tc>
        <w:tc>
          <w:tcPr>
            <w:tcW w:type="dxa" w:w="3249"/>
          </w:tcPr>
          <w:p>
            <w:pPr>
              <w:spacing w:before="40" w:after="40"/>
            </w:pPr>
            <w:r>
              <w:rPr>
                <w:rFonts w:ascii="Calibri" w:hAnsi="Calibri"/>
                <w:b w:val="0"/>
                <w:i w:val="0"/>
                <w:color w:val="333333"/>
                <w:sz w:val="17"/>
              </w:rPr>
              <w:t>Imprime un reçu sur l'imprimante thermique intégrée pour chaque paiement</w:t>
            </w:r>
          </w:p>
        </w:tc>
        <w:tc>
          <w:tcPr>
            <w:tcW w:type="dxa" w:w="3249"/>
          </w:tcPr>
          <w:p>
            <w:pPr>
              <w:spacing w:before="40" w:after="40"/>
            </w:pPr>
            <w:r>
              <w:rPr>
                <w:rFonts w:ascii="Calibri" w:hAnsi="Calibri"/>
                <w:b w:val="0"/>
                <w:i w:val="0"/>
                <w:color w:val="333333"/>
                <w:sz w:val="17"/>
              </w:rPr>
              <w:t>En service</w:t>
            </w:r>
          </w:p>
        </w:tc>
      </w:tr>
      <w:tr>
        <w:tc>
          <w:tcPr>
            <w:tcW w:type="dxa" w:w="3249"/>
            <w:shd w:val="clear" w:fill="F2F6FA"/>
          </w:tcPr>
          <w:p>
            <w:pPr>
              <w:spacing w:before="40" w:after="40"/>
            </w:pPr>
            <w:r>
              <w:rPr>
                <w:rFonts w:ascii="Calibri" w:hAnsi="Calibri"/>
                <w:b w:val="0"/>
                <w:i w:val="0"/>
                <w:color w:val="333333"/>
                <w:sz w:val="17"/>
              </w:rPr>
              <w:t>Plafond collecteur</w:t>
            </w:r>
          </w:p>
        </w:tc>
        <w:tc>
          <w:tcPr>
            <w:tcW w:type="dxa" w:w="3249"/>
            <w:shd w:val="clear" w:fill="F2F6FA"/>
          </w:tcPr>
          <w:p>
            <w:pPr>
              <w:spacing w:before="40" w:after="40"/>
            </w:pPr>
            <w:r>
              <w:rPr>
                <w:rFonts w:ascii="Calibri" w:hAnsi="Calibri"/>
                <w:b w:val="0"/>
                <w:i w:val="0"/>
                <w:color w:val="333333"/>
                <w:sz w:val="17"/>
              </w:rPr>
              <w:t>Affiche le montant non reversé de l'agent et bloque l'encaissement au plafond</w:t>
            </w:r>
          </w:p>
        </w:tc>
        <w:tc>
          <w:tcPr>
            <w:tcW w:type="dxa" w:w="3249"/>
            <w:shd w:val="clear" w:fill="F2F6FA"/>
          </w:tcPr>
          <w:p>
            <w:pPr>
              <w:spacing w:before="40" w:after="40"/>
            </w:pPr>
            <w:r>
              <w:rPr>
                <w:rFonts w:ascii="Calibri" w:hAnsi="Calibri"/>
                <w:b w:val="0"/>
                <w:i w:val="0"/>
                <w:color w:val="333333"/>
                <w:sz w:val="17"/>
              </w:rPr>
              <w:t>En service</w:t>
            </w:r>
          </w:p>
        </w:tc>
      </w:tr>
      <w:tr>
        <w:tc>
          <w:tcPr>
            <w:tcW w:type="dxa" w:w="3249"/>
          </w:tcPr>
          <w:p>
            <w:pPr>
              <w:spacing w:before="40" w:after="40"/>
            </w:pPr>
            <w:r>
              <w:rPr>
                <w:rFonts w:ascii="Calibri" w:hAnsi="Calibri"/>
                <w:b w:val="0"/>
                <w:i w:val="0"/>
                <w:color w:val="333333"/>
                <w:sz w:val="17"/>
              </w:rPr>
              <w:t>Versement</w:t>
            </w:r>
          </w:p>
        </w:tc>
        <w:tc>
          <w:tcPr>
            <w:tcW w:type="dxa" w:w="3249"/>
          </w:tcPr>
          <w:p>
            <w:pPr>
              <w:spacing w:before="40" w:after="40"/>
            </w:pPr>
            <w:r>
              <w:rPr>
                <w:rFonts w:ascii="Calibri" w:hAnsi="Calibri"/>
                <w:b w:val="0"/>
                <w:i w:val="0"/>
                <w:color w:val="333333"/>
                <w:sz w:val="17"/>
              </w:rPr>
              <w:t>L'agent déclare un dépôt bancaire ou un versement en caisse</w:t>
            </w:r>
          </w:p>
        </w:tc>
        <w:tc>
          <w:tcPr>
            <w:tcW w:type="dxa" w:w="3249"/>
          </w:tcPr>
          <w:p>
            <w:pPr>
              <w:spacing w:before="40" w:after="40"/>
            </w:pPr>
            <w:r>
              <w:rPr>
                <w:rFonts w:ascii="Calibri" w:hAnsi="Calibri"/>
                <w:b w:val="0"/>
                <w:i w:val="0"/>
                <w:color w:val="333333"/>
                <w:sz w:val="17"/>
              </w:rPr>
              <w:t>En service</w:t>
            </w:r>
          </w:p>
        </w:tc>
      </w:tr>
      <w:tr>
        <w:tc>
          <w:tcPr>
            <w:tcW w:type="dxa" w:w="3249"/>
            <w:shd w:val="clear" w:fill="F2F6FA"/>
          </w:tcPr>
          <w:p>
            <w:pPr>
              <w:spacing w:before="40" w:after="40"/>
            </w:pPr>
            <w:r>
              <w:rPr>
                <w:rFonts w:ascii="Calibri" w:hAnsi="Calibri"/>
                <w:b w:val="0"/>
                <w:i w:val="0"/>
                <w:color w:val="333333"/>
                <w:sz w:val="17"/>
              </w:rPr>
              <w:t>Sauvegarde hors ligne</w:t>
            </w:r>
          </w:p>
        </w:tc>
        <w:tc>
          <w:tcPr>
            <w:tcW w:type="dxa" w:w="3249"/>
            <w:shd w:val="clear" w:fill="F2F6FA"/>
          </w:tcPr>
          <w:p>
            <w:pPr>
              <w:spacing w:before="40" w:after="40"/>
            </w:pPr>
            <w:r>
              <w:rPr>
                <w:rFonts w:ascii="Calibri" w:hAnsi="Calibri"/>
                <w:b w:val="0"/>
                <w:i w:val="0"/>
                <w:color w:val="333333"/>
                <w:sz w:val="17"/>
              </w:rPr>
              <w:t>Conserve une opération sur le terminal quand elle ne peut pas être envoyée</w:t>
            </w:r>
          </w:p>
        </w:tc>
        <w:tc>
          <w:tcPr>
            <w:tcW w:type="dxa" w:w="3249"/>
            <w:shd w:val="clear" w:fill="F2F6FA"/>
          </w:tcPr>
          <w:p>
            <w:pPr>
              <w:spacing w:before="40" w:after="40"/>
            </w:pPr>
            <w:r>
              <w:rPr>
                <w:rFonts w:ascii="Calibri" w:hAnsi="Calibri"/>
                <w:b w:val="0"/>
                <w:i w:val="0"/>
                <w:color w:val="333333"/>
                <w:sz w:val="17"/>
              </w:rPr>
              <w:t>En service</w:t>
            </w:r>
          </w:p>
        </w:tc>
      </w:tr>
      <w:tr>
        <w:tc>
          <w:tcPr>
            <w:tcW w:type="dxa" w:w="3249"/>
          </w:tcPr>
          <w:p>
            <w:pPr>
              <w:spacing w:before="40" w:after="40"/>
            </w:pPr>
            <w:r>
              <w:rPr>
                <w:rFonts w:ascii="Calibri" w:hAnsi="Calibri"/>
                <w:b w:val="0"/>
                <w:i w:val="0"/>
                <w:color w:val="333333"/>
                <w:sz w:val="17"/>
              </w:rPr>
              <w:t>Carte virtuelle QR</w:t>
            </w:r>
          </w:p>
        </w:tc>
        <w:tc>
          <w:tcPr>
            <w:tcW w:type="dxa" w:w="3249"/>
          </w:tcPr>
          <w:p>
            <w:pPr>
              <w:spacing w:before="40" w:after="40"/>
            </w:pPr>
            <w:r>
              <w:rPr>
                <w:rFonts w:ascii="Calibri" w:hAnsi="Calibri"/>
                <w:b w:val="0"/>
                <w:i w:val="0"/>
                <w:color w:val="333333"/>
                <w:sz w:val="17"/>
              </w:rPr>
              <w:t>Lit et vérifie la carte QR d'un client</w:t>
            </w:r>
          </w:p>
        </w:tc>
        <w:tc>
          <w:tcPr>
            <w:tcW w:type="dxa" w:w="3249"/>
          </w:tcPr>
          <w:p>
            <w:pPr>
              <w:spacing w:before="40" w:after="40"/>
            </w:pPr>
            <w:r>
              <w:rPr>
                <w:rFonts w:ascii="Calibri" w:hAnsi="Calibri"/>
                <w:b w:val="0"/>
                <w:i w:val="0"/>
                <w:color w:val="333333"/>
                <w:sz w:val="17"/>
              </w:rPr>
              <w:t>Prévu</w:t>
            </w:r>
          </w:p>
        </w:tc>
      </w:tr>
      <w:tr>
        <w:tc>
          <w:tcPr>
            <w:tcW w:type="dxa" w:w="3249"/>
            <w:shd w:val="clear" w:fill="F2F6FA"/>
          </w:tcPr>
          <w:p>
            <w:pPr>
              <w:spacing w:before="40" w:after="40"/>
            </w:pPr>
            <w:r>
              <w:rPr>
                <w:rFonts w:ascii="Calibri" w:hAnsi="Calibri"/>
                <w:b w:val="0"/>
                <w:i w:val="0"/>
                <w:color w:val="333333"/>
                <w:sz w:val="17"/>
              </w:rPr>
              <w:t>Mobile Money</w:t>
            </w:r>
          </w:p>
        </w:tc>
        <w:tc>
          <w:tcPr>
            <w:tcW w:type="dxa" w:w="3249"/>
            <w:shd w:val="clear" w:fill="F2F6FA"/>
          </w:tcPr>
          <w:p>
            <w:pPr>
              <w:spacing w:before="40" w:after="40"/>
            </w:pPr>
            <w:r>
              <w:rPr>
                <w:rFonts w:ascii="Calibri" w:hAnsi="Calibri"/>
                <w:b w:val="0"/>
                <w:i w:val="0"/>
                <w:color w:val="333333"/>
                <w:sz w:val="17"/>
              </w:rPr>
              <w:t>Déclenche un paiement sur le téléphone du client et attend la confirmation</w:t>
            </w:r>
          </w:p>
        </w:tc>
        <w:tc>
          <w:tcPr>
            <w:tcW w:type="dxa" w:w="3249"/>
            <w:shd w:val="clear" w:fill="F2F6FA"/>
          </w:tcPr>
          <w:p>
            <w:pPr>
              <w:spacing w:before="40" w:after="40"/>
            </w:pPr>
            <w:r>
              <w:rPr>
                <w:rFonts w:ascii="Calibri" w:hAnsi="Calibri"/>
                <w:b w:val="0"/>
                <w:i w:val="0"/>
                <w:color w:val="333333"/>
                <w:sz w:val="17"/>
              </w:rPr>
              <w:t>Prévu</w:t>
            </w:r>
          </w:p>
        </w:tc>
      </w:tr>
    </w:tbl>
    <w:p>
      <w:pPr>
        <w:spacing w:after="40"/>
      </w:pPr>
    </w:p>
    <w:p>
      <w:pPr>
        <w:pStyle w:val="Heading2"/>
        <w:spacing w:before="280" w:after="80"/>
        <w:keepNext/>
      </w:pPr>
      <w:bookmarkStart w:id="105" w:name="_Toc_s004"/>
      <w:r>
        <w:rPr>
          <w:rFonts w:ascii="Calibri" w:hAnsi="Calibri"/>
          <w:b/>
          <w:color w:val="1B3A5C"/>
          <w:sz w:val="24"/>
        </w:rPr>
        <w:t>3.2 Back-office</w:t>
      </w:r>
      <w:bookmarkEnd w:id="105"/>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Composant</w:t>
            </w:r>
          </w:p>
        </w:tc>
        <w:tc>
          <w:tcPr>
            <w:tcW w:type="dxa" w:w="3249"/>
            <w:shd w:val="clear" w:fill="1B3A5C"/>
          </w:tcPr>
          <w:p>
            <w:pPr>
              <w:spacing w:before="60" w:after="60"/>
            </w:pPr>
            <w:r>
              <w:rPr>
                <w:rFonts w:ascii="Calibri" w:hAnsi="Calibri"/>
                <w:b/>
                <w:color w:val="FFFFFF"/>
                <w:sz w:val="17"/>
              </w:rPr>
              <w:t>Rôle</w:t>
            </w:r>
          </w:p>
        </w:tc>
        <w:tc>
          <w:tcPr>
            <w:tcW w:type="dxa" w:w="3249"/>
            <w:shd w:val="clear" w:fill="1B3A5C"/>
          </w:tcPr>
          <w:p>
            <w:pPr>
              <w:spacing w:before="60" w:after="60"/>
            </w:pPr>
            <w:r>
              <w:rPr>
                <w:rFonts w:ascii="Calibri" w:hAnsi="Calibri"/>
                <w:b/>
                <w:color w:val="FFFFFF"/>
                <w:sz w:val="17"/>
              </w:rPr>
              <w:t>Pilote</w:t>
            </w:r>
          </w:p>
        </w:tc>
      </w:tr>
      <w:tr>
        <w:tc>
          <w:tcPr>
            <w:tcW w:type="dxa" w:w="3249"/>
          </w:tcPr>
          <w:p>
            <w:pPr>
              <w:spacing w:before="40" w:after="40"/>
            </w:pPr>
            <w:r>
              <w:rPr>
                <w:rFonts w:ascii="Calibri" w:hAnsi="Calibri"/>
                <w:b w:val="0"/>
                <w:i w:val="0"/>
                <w:color w:val="333333"/>
                <w:sz w:val="17"/>
              </w:rPr>
              <w:t>Utilisateurs, profils, droits</w:t>
            </w:r>
          </w:p>
        </w:tc>
        <w:tc>
          <w:tcPr>
            <w:tcW w:type="dxa" w:w="3249"/>
          </w:tcPr>
          <w:p>
            <w:pPr>
              <w:spacing w:before="40" w:after="40"/>
            </w:pPr>
            <w:r>
              <w:rPr>
                <w:rFonts w:ascii="Calibri" w:hAnsi="Calibri"/>
                <w:b w:val="0"/>
                <w:i w:val="0"/>
                <w:color w:val="333333"/>
                <w:sz w:val="17"/>
              </w:rPr>
              <w:t>Connexion web ; cinq profils back-office (agent back-office, superviseur, chargé des cartes, administrateur, informatique) plus le profil agent terrain</w:t>
            </w:r>
          </w:p>
        </w:tc>
        <w:tc>
          <w:tcPr>
            <w:tcW w:type="dxa" w:w="3249"/>
          </w:tcPr>
          <w:p>
            <w:pPr>
              <w:spacing w:before="40" w:after="40"/>
            </w:pPr>
            <w:r>
              <w:rPr>
                <w:rFonts w:ascii="Calibri" w:hAnsi="Calibri"/>
                <w:b w:val="0"/>
                <w:i w:val="0"/>
                <w:color w:val="333333"/>
                <w:sz w:val="17"/>
              </w:rPr>
              <w:t>En service</w:t>
            </w:r>
          </w:p>
        </w:tc>
      </w:tr>
      <w:tr>
        <w:tc>
          <w:tcPr>
            <w:tcW w:type="dxa" w:w="3249"/>
            <w:shd w:val="clear" w:fill="F2F6FA"/>
          </w:tcPr>
          <w:p>
            <w:pPr>
              <w:spacing w:before="40" w:after="40"/>
            </w:pPr>
            <w:r>
              <w:rPr>
                <w:rFonts w:ascii="Calibri" w:hAnsi="Calibri"/>
                <w:b w:val="0"/>
                <w:i w:val="0"/>
                <w:color w:val="333333"/>
                <w:sz w:val="17"/>
              </w:rPr>
              <w:t>Agents et terminaux</w:t>
            </w:r>
          </w:p>
        </w:tc>
        <w:tc>
          <w:tcPr>
            <w:tcW w:type="dxa" w:w="3249"/>
            <w:shd w:val="clear" w:fill="F2F6FA"/>
          </w:tcPr>
          <w:p>
            <w:pPr>
              <w:spacing w:before="40" w:after="40"/>
            </w:pPr>
            <w:r>
              <w:rPr>
                <w:rFonts w:ascii="Calibri" w:hAnsi="Calibri"/>
                <w:b w:val="0"/>
                <w:i w:val="0"/>
                <w:color w:val="333333"/>
                <w:sz w:val="17"/>
              </w:rPr>
              <w:t>Registre des agents, registre des terminaux, affectation agent-terminal</w:t>
            </w:r>
          </w:p>
        </w:tc>
        <w:tc>
          <w:tcPr>
            <w:tcW w:type="dxa" w:w="3249"/>
            <w:shd w:val="clear" w:fill="F2F6FA"/>
          </w:tcPr>
          <w:p>
            <w:pPr>
              <w:spacing w:before="40" w:after="40"/>
            </w:pPr>
            <w:r>
              <w:rPr>
                <w:rFonts w:ascii="Calibri" w:hAnsi="Calibri"/>
                <w:b w:val="0"/>
                <w:i w:val="0"/>
                <w:color w:val="333333"/>
                <w:sz w:val="17"/>
              </w:rPr>
              <w:t>En service</w:t>
            </w:r>
          </w:p>
        </w:tc>
      </w:tr>
      <w:tr>
        <w:tc>
          <w:tcPr>
            <w:tcW w:type="dxa" w:w="3249"/>
          </w:tcPr>
          <w:p>
            <w:pPr>
              <w:spacing w:before="40" w:after="40"/>
            </w:pPr>
            <w:r>
              <w:rPr>
                <w:rFonts w:ascii="Calibri" w:hAnsi="Calibri"/>
                <w:b w:val="0"/>
                <w:i w:val="0"/>
                <w:color w:val="333333"/>
                <w:sz w:val="17"/>
              </w:rPr>
              <w:t>Catalogue produits</w:t>
            </w:r>
          </w:p>
        </w:tc>
        <w:tc>
          <w:tcPr>
            <w:tcW w:type="dxa" w:w="3249"/>
          </w:tcPr>
          <w:p>
            <w:pPr>
              <w:spacing w:before="40" w:after="40"/>
            </w:pPr>
            <w:r>
              <w:rPr>
                <w:rFonts w:ascii="Calibri" w:hAnsi="Calibri"/>
                <w:b w:val="0"/>
                <w:i w:val="0"/>
                <w:color w:val="333333"/>
                <w:sz w:val="17"/>
              </w:rPr>
              <w:t>Produits SUNU avec visa DGTCP, catégorie, garanties et primes par défaut ; un produit se désactive, il n'est jamais supprimé</w:t>
            </w:r>
          </w:p>
        </w:tc>
        <w:tc>
          <w:tcPr>
            <w:tcW w:type="dxa" w:w="3249"/>
          </w:tcPr>
          <w:p>
            <w:pPr>
              <w:spacing w:before="40" w:after="40"/>
            </w:pPr>
            <w:r>
              <w:rPr>
                <w:rFonts w:ascii="Calibri" w:hAnsi="Calibri"/>
                <w:b w:val="0"/>
                <w:i w:val="0"/>
                <w:color w:val="333333"/>
                <w:sz w:val="17"/>
              </w:rPr>
              <w:t>En service</w:t>
            </w:r>
          </w:p>
        </w:tc>
      </w:tr>
      <w:tr>
        <w:tc>
          <w:tcPr>
            <w:tcW w:type="dxa" w:w="3249"/>
            <w:shd w:val="clear" w:fill="F2F6FA"/>
          </w:tcPr>
          <w:p>
            <w:pPr>
              <w:spacing w:before="40" w:after="40"/>
            </w:pPr>
            <w:r>
              <w:rPr>
                <w:rFonts w:ascii="Calibri" w:hAnsi="Calibri"/>
                <w:b w:val="0"/>
                <w:i w:val="0"/>
                <w:color w:val="333333"/>
                <w:sz w:val="17"/>
              </w:rPr>
              <w:t>Propositions</w:t>
            </w:r>
          </w:p>
        </w:tc>
        <w:tc>
          <w:tcPr>
            <w:tcW w:type="dxa" w:w="3249"/>
            <w:shd w:val="clear" w:fill="F2F6FA"/>
          </w:tcPr>
          <w:p>
            <w:pPr>
              <w:spacing w:before="40" w:after="40"/>
            </w:pPr>
            <w:r>
              <w:rPr>
                <w:rFonts w:ascii="Calibri" w:hAnsi="Calibri"/>
                <w:b w:val="0"/>
                <w:i w:val="0"/>
                <w:color w:val="333333"/>
                <w:sz w:val="17"/>
              </w:rPr>
              <w:t>Liste des souscriptions reçues du terrain avec photos et GPS ; contrôle et acceptation</w:t>
            </w:r>
          </w:p>
        </w:tc>
        <w:tc>
          <w:tcPr>
            <w:tcW w:type="dxa" w:w="3249"/>
            <w:shd w:val="clear" w:fill="F2F6FA"/>
          </w:tcPr>
          <w:p>
            <w:pPr>
              <w:spacing w:before="40" w:after="40"/>
            </w:pPr>
            <w:r>
              <w:rPr>
                <w:rFonts w:ascii="Calibri" w:hAnsi="Calibri"/>
                <w:b w:val="0"/>
                <w:i w:val="0"/>
                <w:color w:val="333333"/>
                <w:sz w:val="17"/>
              </w:rPr>
              <w:t>En service</w:t>
            </w:r>
          </w:p>
        </w:tc>
      </w:tr>
      <w:tr>
        <w:tc>
          <w:tcPr>
            <w:tcW w:type="dxa" w:w="3249"/>
          </w:tcPr>
          <w:p>
            <w:pPr>
              <w:spacing w:before="40" w:after="40"/>
            </w:pPr>
            <w:r>
              <w:rPr>
                <w:rFonts w:ascii="Calibri" w:hAnsi="Calibri"/>
                <w:b w:val="0"/>
                <w:i w:val="0"/>
                <w:color w:val="333333"/>
                <w:sz w:val="17"/>
              </w:rPr>
              <w:t>Polices</w:t>
            </w:r>
          </w:p>
        </w:tc>
        <w:tc>
          <w:tcPr>
            <w:tcW w:type="dxa" w:w="3249"/>
          </w:tcPr>
          <w:p>
            <w:pPr>
              <w:spacing w:before="40" w:after="40"/>
            </w:pPr>
            <w:r>
              <w:rPr>
                <w:rFonts w:ascii="Calibri" w:hAnsi="Calibri"/>
                <w:b w:val="0"/>
                <w:i w:val="0"/>
                <w:color w:val="333333"/>
                <w:sz w:val="17"/>
              </w:rPr>
              <w:t>Polices créées à l'acceptation d'une proposition ou importées depuis SUNULIFE</w:t>
            </w:r>
          </w:p>
        </w:tc>
        <w:tc>
          <w:tcPr>
            <w:tcW w:type="dxa" w:w="3249"/>
          </w:tcPr>
          <w:p>
            <w:pPr>
              <w:spacing w:before="40" w:after="40"/>
            </w:pPr>
            <w:r>
              <w:rPr>
                <w:rFonts w:ascii="Calibri" w:hAnsi="Calibri"/>
                <w:b w:val="0"/>
                <w:i w:val="0"/>
                <w:color w:val="333333"/>
                <w:sz w:val="17"/>
              </w:rPr>
              <w:t>En service</w:t>
            </w:r>
          </w:p>
        </w:tc>
      </w:tr>
      <w:tr>
        <w:tc>
          <w:tcPr>
            <w:tcW w:type="dxa" w:w="3249"/>
            <w:shd w:val="clear" w:fill="F2F6FA"/>
          </w:tcPr>
          <w:p>
            <w:pPr>
              <w:spacing w:before="40" w:after="40"/>
            </w:pPr>
            <w:r>
              <w:rPr>
                <w:rFonts w:ascii="Calibri" w:hAnsi="Calibri"/>
                <w:b w:val="0"/>
                <w:i w:val="0"/>
                <w:color w:val="333333"/>
                <w:sz w:val="17"/>
              </w:rPr>
              <w:t>Encaissements</w:t>
            </w:r>
          </w:p>
        </w:tc>
        <w:tc>
          <w:tcPr>
            <w:tcW w:type="dxa" w:w="3249"/>
            <w:shd w:val="clear" w:fill="F2F6FA"/>
          </w:tcPr>
          <w:p>
            <w:pPr>
              <w:spacing w:before="40" w:after="40"/>
            </w:pPr>
            <w:r>
              <w:rPr>
                <w:rFonts w:ascii="Calibri" w:hAnsi="Calibri"/>
                <w:b w:val="0"/>
                <w:i w:val="0"/>
                <w:color w:val="333333"/>
                <w:sz w:val="17"/>
              </w:rPr>
              <w:t>Chaque paiement avec agent, terminal, référence et reçu ; export CSV pour SUNULIFE</w:t>
            </w:r>
          </w:p>
        </w:tc>
        <w:tc>
          <w:tcPr>
            <w:tcW w:type="dxa" w:w="3249"/>
            <w:shd w:val="clear" w:fill="F2F6FA"/>
          </w:tcPr>
          <w:p>
            <w:pPr>
              <w:spacing w:before="40" w:after="40"/>
            </w:pPr>
            <w:r>
              <w:rPr>
                <w:rFonts w:ascii="Calibri" w:hAnsi="Calibri"/>
                <w:b w:val="0"/>
                <w:i w:val="0"/>
                <w:color w:val="333333"/>
                <w:sz w:val="17"/>
              </w:rPr>
              <w:t>En service</w:t>
            </w:r>
          </w:p>
        </w:tc>
      </w:tr>
      <w:tr>
        <w:tc>
          <w:tcPr>
            <w:tcW w:type="dxa" w:w="3249"/>
          </w:tcPr>
          <w:p>
            <w:pPr>
              <w:spacing w:before="40" w:after="40"/>
            </w:pPr>
            <w:r>
              <w:rPr>
                <w:rFonts w:ascii="Calibri" w:hAnsi="Calibri"/>
                <w:b w:val="0"/>
                <w:i w:val="0"/>
                <w:color w:val="333333"/>
                <w:sz w:val="17"/>
              </w:rPr>
              <w:t>Plafonds et versements</w:t>
            </w:r>
          </w:p>
        </w:tc>
        <w:tc>
          <w:tcPr>
            <w:tcW w:type="dxa" w:w="3249"/>
          </w:tcPr>
          <w:p>
            <w:pPr>
              <w:spacing w:before="40" w:after="40"/>
            </w:pPr>
            <w:r>
              <w:rPr>
                <w:rFonts w:ascii="Calibri" w:hAnsi="Calibri"/>
                <w:b w:val="0"/>
                <w:i w:val="0"/>
                <w:color w:val="333333"/>
                <w:sz w:val="17"/>
              </w:rPr>
              <w:t>Plafond par agent, montant non reversé en cours, confirmation ou rejet des versements</w:t>
            </w:r>
          </w:p>
        </w:tc>
        <w:tc>
          <w:tcPr>
            <w:tcW w:type="dxa" w:w="3249"/>
          </w:tcPr>
          <w:p>
            <w:pPr>
              <w:spacing w:before="40" w:after="40"/>
            </w:pPr>
            <w:r>
              <w:rPr>
                <w:rFonts w:ascii="Calibri" w:hAnsi="Calibri"/>
                <w:b w:val="0"/>
                <w:i w:val="0"/>
                <w:color w:val="333333"/>
                <w:sz w:val="17"/>
              </w:rPr>
              <w:t>En service</w:t>
            </w:r>
          </w:p>
        </w:tc>
      </w:tr>
      <w:tr>
        <w:tc>
          <w:tcPr>
            <w:tcW w:type="dxa" w:w="3249"/>
            <w:shd w:val="clear" w:fill="F2F6FA"/>
          </w:tcPr>
          <w:p>
            <w:pPr>
              <w:spacing w:before="40" w:after="40"/>
            </w:pPr>
            <w:r>
              <w:rPr>
                <w:rFonts w:ascii="Calibri" w:hAnsi="Calibri"/>
                <w:b w:val="0"/>
                <w:i w:val="0"/>
                <w:color w:val="333333"/>
                <w:sz w:val="17"/>
              </w:rPr>
              <w:t>Import des clients</w:t>
            </w:r>
          </w:p>
        </w:tc>
        <w:tc>
          <w:tcPr>
            <w:tcW w:type="dxa" w:w="3249"/>
            <w:shd w:val="clear" w:fill="F2F6FA"/>
          </w:tcPr>
          <w:p>
            <w:pPr>
              <w:spacing w:before="40" w:after="40"/>
            </w:pPr>
            <w:r>
              <w:rPr>
                <w:rFonts w:ascii="Calibri" w:hAnsi="Calibri"/>
                <w:b w:val="0"/>
                <w:i w:val="0"/>
                <w:color w:val="333333"/>
                <w:sz w:val="17"/>
              </w:rPr>
              <w:t>Charge les clients et polices existants depuis un fichier CSV (Document 5)</w:t>
            </w:r>
          </w:p>
        </w:tc>
        <w:tc>
          <w:tcPr>
            <w:tcW w:type="dxa" w:w="3249"/>
            <w:shd w:val="clear" w:fill="F2F6FA"/>
          </w:tcPr>
          <w:p>
            <w:pPr>
              <w:spacing w:before="40" w:after="40"/>
            </w:pPr>
            <w:r>
              <w:rPr>
                <w:rFonts w:ascii="Calibri" w:hAnsi="Calibri"/>
                <w:b w:val="0"/>
                <w:i w:val="0"/>
                <w:color w:val="333333"/>
                <w:sz w:val="17"/>
              </w:rPr>
              <w:t>En service</w:t>
            </w:r>
          </w:p>
        </w:tc>
      </w:tr>
      <w:tr>
        <w:tc>
          <w:tcPr>
            <w:tcW w:type="dxa" w:w="3249"/>
          </w:tcPr>
          <w:p>
            <w:pPr>
              <w:spacing w:before="40" w:after="40"/>
            </w:pPr>
            <w:r>
              <w:rPr>
                <w:rFonts w:ascii="Calibri" w:hAnsi="Calibri"/>
                <w:b w:val="0"/>
                <w:i w:val="0"/>
                <w:color w:val="333333"/>
                <w:sz w:val="17"/>
              </w:rPr>
              <w:t>Cartes</w:t>
            </w:r>
          </w:p>
        </w:tc>
        <w:tc>
          <w:tcPr>
            <w:tcW w:type="dxa" w:w="3249"/>
          </w:tcPr>
          <w:p>
            <w:pPr>
              <w:spacing w:before="40" w:after="40"/>
            </w:pPr>
            <w:r>
              <w:rPr>
                <w:rFonts w:ascii="Calibri" w:hAnsi="Calibri"/>
                <w:b w:val="0"/>
                <w:i w:val="0"/>
                <w:color w:val="333333"/>
                <w:sz w:val="17"/>
              </w:rPr>
              <w:t>Registre et statut des cartes (active, bloquée, remplacée…), rattachement d'une carte à plusieurs polices</w:t>
            </w:r>
          </w:p>
        </w:tc>
        <w:tc>
          <w:tcPr>
            <w:tcW w:type="dxa" w:w="3249"/>
          </w:tcPr>
          <w:p>
            <w:pPr>
              <w:spacing w:before="40" w:after="40"/>
            </w:pPr>
            <w:r>
              <w:rPr>
                <w:rFonts w:ascii="Calibri" w:hAnsi="Calibri"/>
                <w:b w:val="0"/>
                <w:i w:val="0"/>
                <w:color w:val="333333"/>
                <w:sz w:val="17"/>
              </w:rPr>
              <w:t>En service</w:t>
            </w:r>
          </w:p>
        </w:tc>
      </w:tr>
      <w:tr>
        <w:tc>
          <w:tcPr>
            <w:tcW w:type="dxa" w:w="3249"/>
            <w:shd w:val="clear" w:fill="F2F6FA"/>
          </w:tcPr>
          <w:p>
            <w:pPr>
              <w:spacing w:before="40" w:after="40"/>
            </w:pPr>
            <w:r>
              <w:rPr>
                <w:rFonts w:ascii="Calibri" w:hAnsi="Calibri"/>
                <w:b w:val="0"/>
                <w:i w:val="0"/>
                <w:color w:val="333333"/>
                <w:sz w:val="17"/>
              </w:rPr>
              <w:t>Journal d'audit</w:t>
            </w:r>
          </w:p>
        </w:tc>
        <w:tc>
          <w:tcPr>
            <w:tcW w:type="dxa" w:w="3249"/>
            <w:shd w:val="clear" w:fill="F2F6FA"/>
          </w:tcPr>
          <w:p>
            <w:pPr>
              <w:spacing w:before="40" w:after="40"/>
            </w:pPr>
            <w:r>
              <w:rPr>
                <w:rFonts w:ascii="Calibri" w:hAnsi="Calibri"/>
                <w:b w:val="0"/>
                <w:i w:val="0"/>
                <w:color w:val="333333"/>
                <w:sz w:val="17"/>
              </w:rPr>
              <w:t>Enregistre qui a modifié utilisateurs, agents, terminaux, clients et cartes, et quand</w:t>
            </w:r>
          </w:p>
        </w:tc>
        <w:tc>
          <w:tcPr>
            <w:tcW w:type="dxa" w:w="3249"/>
            <w:shd w:val="clear" w:fill="F2F6FA"/>
          </w:tcPr>
          <w:p>
            <w:pPr>
              <w:spacing w:before="40" w:after="40"/>
            </w:pPr>
            <w:r>
              <w:rPr>
                <w:rFonts w:ascii="Calibri" w:hAnsi="Calibri"/>
                <w:b w:val="0"/>
                <w:i w:val="0"/>
                <w:color w:val="333333"/>
                <w:sz w:val="17"/>
              </w:rPr>
              <w:t>En service</w:t>
            </w:r>
          </w:p>
        </w:tc>
      </w:tr>
      <w:tr>
        <w:tc>
          <w:tcPr>
            <w:tcW w:type="dxa" w:w="3249"/>
          </w:tcPr>
          <w:p>
            <w:pPr>
              <w:spacing w:before="40" w:after="40"/>
            </w:pPr>
            <w:r>
              <w:rPr>
                <w:rFonts w:ascii="Calibri" w:hAnsi="Calibri"/>
                <w:b w:val="0"/>
                <w:i w:val="0"/>
                <w:color w:val="333333"/>
                <w:sz w:val="17"/>
              </w:rPr>
              <w:t>Connecteur SUNULIFE</w:t>
            </w:r>
          </w:p>
        </w:tc>
        <w:tc>
          <w:tcPr>
            <w:tcW w:type="dxa" w:w="3249"/>
          </w:tcPr>
          <w:p>
            <w:pPr>
              <w:spacing w:before="40" w:after="40"/>
            </w:pPr>
            <w:r>
              <w:rPr>
                <w:rFonts w:ascii="Calibri" w:hAnsi="Calibri"/>
                <w:b w:val="0"/>
                <w:i w:val="0"/>
                <w:color w:val="333333"/>
                <w:sz w:val="17"/>
              </w:rPr>
              <w:t>Échange automatique des clients, polices et encaissements avec SUNULIFE</w:t>
            </w:r>
          </w:p>
        </w:tc>
        <w:tc>
          <w:tcPr>
            <w:tcW w:type="dxa" w:w="3249"/>
          </w:tcPr>
          <w:p>
            <w:pPr>
              <w:spacing w:before="40" w:after="40"/>
            </w:pPr>
            <w:r>
              <w:rPr>
                <w:rFonts w:ascii="Calibri" w:hAnsi="Calibri"/>
                <w:b w:val="0"/>
                <w:i w:val="0"/>
                <w:color w:val="333333"/>
                <w:sz w:val="17"/>
              </w:rPr>
              <w:t>Prévu, en attente d'un accès à l'API SUNULIFE</w:t>
            </w:r>
          </w:p>
        </w:tc>
      </w:tr>
      <w:tr>
        <w:tc>
          <w:tcPr>
            <w:tcW w:type="dxa" w:w="3249"/>
            <w:shd w:val="clear" w:fill="F2F6FA"/>
          </w:tcPr>
          <w:p>
            <w:pPr>
              <w:spacing w:before="40" w:after="40"/>
            </w:pPr>
            <w:r>
              <w:rPr>
                <w:rFonts w:ascii="Calibri" w:hAnsi="Calibri"/>
                <w:b w:val="0"/>
                <w:i w:val="0"/>
                <w:color w:val="333333"/>
                <w:sz w:val="17"/>
              </w:rPr>
              <w:t>Connecteur Mobile Money</w:t>
            </w:r>
          </w:p>
        </w:tc>
        <w:tc>
          <w:tcPr>
            <w:tcW w:type="dxa" w:w="3249"/>
            <w:shd w:val="clear" w:fill="F2F6FA"/>
          </w:tcPr>
          <w:p>
            <w:pPr>
              <w:spacing w:before="40" w:after="40"/>
            </w:pPr>
            <w:r>
              <w:rPr>
                <w:rFonts w:ascii="Calibri" w:hAnsi="Calibri"/>
                <w:b w:val="0"/>
                <w:i w:val="0"/>
                <w:color w:val="333333"/>
                <w:sz w:val="17"/>
              </w:rPr>
              <w:t>Orange Money et Moov Money, en direct ou via un agrégateur</w:t>
            </w:r>
          </w:p>
        </w:tc>
        <w:tc>
          <w:tcPr>
            <w:tcW w:type="dxa" w:w="3249"/>
            <w:shd w:val="clear" w:fill="F2F6FA"/>
          </w:tcPr>
          <w:p>
            <w:pPr>
              <w:spacing w:before="40" w:after="40"/>
            </w:pPr>
            <w:r>
              <w:rPr>
                <w:rFonts w:ascii="Calibri" w:hAnsi="Calibri"/>
                <w:b w:val="0"/>
                <w:i w:val="0"/>
                <w:color w:val="333333"/>
                <w:sz w:val="17"/>
              </w:rPr>
              <w:t>Prévu</w:t>
            </w:r>
          </w:p>
        </w:tc>
      </w:tr>
      <w:tr>
        <w:tc>
          <w:tcPr>
            <w:tcW w:type="dxa" w:w="3249"/>
          </w:tcPr>
          <w:p>
            <w:pPr>
              <w:spacing w:before="40" w:after="40"/>
            </w:pPr>
            <w:r>
              <w:rPr>
                <w:rFonts w:ascii="Calibri" w:hAnsi="Calibri"/>
                <w:b w:val="0"/>
                <w:i w:val="0"/>
                <w:color w:val="333333"/>
                <w:sz w:val="17"/>
              </w:rPr>
              <w:t>Émission de cartes QR</w:t>
            </w:r>
          </w:p>
        </w:tc>
        <w:tc>
          <w:tcPr>
            <w:tcW w:type="dxa" w:w="3249"/>
          </w:tcPr>
          <w:p>
            <w:pPr>
              <w:spacing w:before="40" w:after="40"/>
            </w:pPr>
            <w:r>
              <w:rPr>
                <w:rFonts w:ascii="Calibri" w:hAnsi="Calibri"/>
                <w:b w:val="0"/>
                <w:i w:val="0"/>
                <w:color w:val="333333"/>
                <w:sz w:val="17"/>
              </w:rPr>
              <w:t>Justificatif QR signé pour un client</w:t>
            </w:r>
          </w:p>
        </w:tc>
        <w:tc>
          <w:tcPr>
            <w:tcW w:type="dxa" w:w="3249"/>
          </w:tcPr>
          <w:p>
            <w:pPr>
              <w:spacing w:before="40" w:after="40"/>
            </w:pPr>
            <w:r>
              <w:rPr>
                <w:rFonts w:ascii="Calibri" w:hAnsi="Calibri"/>
                <w:b w:val="0"/>
                <w:i w:val="0"/>
                <w:color w:val="333333"/>
                <w:sz w:val="17"/>
              </w:rPr>
              <w:t>Prévu</w:t>
            </w:r>
          </w:p>
        </w:tc>
      </w:tr>
    </w:tbl>
    <w:p>
      <w:pPr>
        <w:spacing w:after="40"/>
      </w:pPr>
    </w:p>
    <w:p>
      <w:pPr>
        <w:pStyle w:val="Heading1"/>
        <w:pageBreakBefore/>
        <w:spacing w:before="360" w:after="80"/>
        <w:keepNext/>
        <w:pBdr>
          <w:bottom w:val="single" w:sz="8" w:space="6" w:color="1B3A5C"/>
        </w:pBdr>
      </w:pPr>
      <w:bookmarkStart w:id="106" w:name="_Toc_s005"/>
      <w:r>
        <w:rPr>
          <w:rFonts w:ascii="Calibri" w:hAnsi="Calibri"/>
          <w:b/>
          <w:color w:val="1B3A5C"/>
          <w:sz w:val="30"/>
        </w:rPr>
        <w:t>4. Socle technique</w:t>
      </w:r>
      <w:bookmarkEnd w:id="106"/>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Couche</w:t>
            </w:r>
          </w:p>
        </w:tc>
        <w:tc>
          <w:tcPr>
            <w:tcW w:type="dxa" w:w="4873"/>
            <w:shd w:val="clear" w:fill="1B3A5C"/>
          </w:tcPr>
          <w:p>
            <w:pPr>
              <w:spacing w:before="60" w:after="60"/>
            </w:pPr>
            <w:r>
              <w:rPr>
                <w:rFonts w:ascii="Calibri" w:hAnsi="Calibri"/>
                <w:b/>
                <w:color w:val="FFFFFF"/>
                <w:sz w:val="17"/>
              </w:rPr>
              <w:t>Technologie</w:t>
            </w:r>
          </w:p>
        </w:tc>
      </w:tr>
      <w:tr>
        <w:tc>
          <w:tcPr>
            <w:tcW w:type="dxa" w:w="4873"/>
          </w:tcPr>
          <w:p>
            <w:pPr>
              <w:spacing w:before="40" w:after="40"/>
            </w:pPr>
            <w:r>
              <w:rPr>
                <w:rFonts w:ascii="Calibri" w:hAnsi="Calibri"/>
                <w:b w:val="0"/>
                <w:i w:val="0"/>
                <w:color w:val="333333"/>
                <w:sz w:val="17"/>
              </w:rPr>
              <w:t>Matériel terminal</w:t>
            </w:r>
          </w:p>
        </w:tc>
        <w:tc>
          <w:tcPr>
            <w:tcW w:type="dxa" w:w="4873"/>
          </w:tcPr>
          <w:p>
            <w:pPr>
              <w:spacing w:before="40" w:after="40"/>
            </w:pPr>
            <w:r>
              <w:rPr>
                <w:rFonts w:ascii="Calibri" w:hAnsi="Calibri"/>
                <w:b w:val="0"/>
                <w:i w:val="0"/>
                <w:color w:val="333333"/>
                <w:sz w:val="17"/>
              </w:rPr>
              <w:t>TPE Android Telpo F20 : écran tactile, lecteur NFC, imprimante thermique, appareil photo, GPS, 4G</w:t>
            </w:r>
          </w:p>
        </w:tc>
      </w:tr>
      <w:tr>
        <w:tc>
          <w:tcPr>
            <w:tcW w:type="dxa" w:w="4873"/>
            <w:shd w:val="clear" w:fill="F2F6FA"/>
          </w:tcPr>
          <w:p>
            <w:pPr>
              <w:spacing w:before="40" w:after="40"/>
            </w:pPr>
            <w:r>
              <w:rPr>
                <w:rFonts w:ascii="Calibri" w:hAnsi="Calibri"/>
                <w:b w:val="0"/>
                <w:i w:val="0"/>
                <w:color w:val="333333"/>
                <w:sz w:val="17"/>
              </w:rPr>
              <w:t>Application terminal</w:t>
            </w:r>
          </w:p>
        </w:tc>
        <w:tc>
          <w:tcPr>
            <w:tcW w:type="dxa" w:w="4873"/>
            <w:shd w:val="clear" w:fill="F2F6FA"/>
          </w:tcPr>
          <w:p>
            <w:pPr>
              <w:spacing w:before="40" w:after="40"/>
            </w:pPr>
            <w:r>
              <w:rPr>
                <w:rFonts w:ascii="Calibri" w:hAnsi="Calibri"/>
                <w:b w:val="0"/>
                <w:i w:val="0"/>
                <w:color w:val="333333"/>
                <w:sz w:val="17"/>
              </w:rPr>
              <w:t>Android, en Java ; niveau d'API Android minimum 21</w:t>
            </w:r>
          </w:p>
        </w:tc>
      </w:tr>
      <w:tr>
        <w:tc>
          <w:tcPr>
            <w:tcW w:type="dxa" w:w="4873"/>
          </w:tcPr>
          <w:p>
            <w:pPr>
              <w:spacing w:before="40" w:after="40"/>
            </w:pPr>
            <w:r>
              <w:rPr>
                <w:rFonts w:ascii="Calibri" w:hAnsi="Calibri"/>
                <w:b w:val="0"/>
                <w:i w:val="0"/>
                <w:color w:val="333333"/>
                <w:sz w:val="17"/>
              </w:rPr>
              <w:t>Stockage local du terminal</w:t>
            </w:r>
          </w:p>
        </w:tc>
        <w:tc>
          <w:tcPr>
            <w:tcW w:type="dxa" w:w="4873"/>
          </w:tcPr>
          <w:p>
            <w:pPr>
              <w:spacing w:before="40" w:after="40"/>
            </w:pPr>
            <w:r>
              <w:rPr>
                <w:rFonts w:ascii="Calibri" w:hAnsi="Calibri"/>
                <w:b w:val="0"/>
                <w:i w:val="0"/>
                <w:color w:val="333333"/>
                <w:sz w:val="17"/>
              </w:rPr>
              <w:t>SQLite</w:t>
            </w:r>
          </w:p>
        </w:tc>
      </w:tr>
      <w:tr>
        <w:tc>
          <w:tcPr>
            <w:tcW w:type="dxa" w:w="4873"/>
            <w:shd w:val="clear" w:fill="F2F6FA"/>
          </w:tcPr>
          <w:p>
            <w:pPr>
              <w:spacing w:before="40" w:after="40"/>
            </w:pPr>
            <w:r>
              <w:rPr>
                <w:rFonts w:ascii="Calibri" w:hAnsi="Calibri"/>
                <w:b w:val="0"/>
                <w:i w:val="0"/>
                <w:color w:val="333333"/>
                <w:sz w:val="17"/>
              </w:rPr>
              <w:t>Application back-office</w:t>
            </w:r>
          </w:p>
        </w:tc>
        <w:tc>
          <w:tcPr>
            <w:tcW w:type="dxa" w:w="4873"/>
            <w:shd w:val="clear" w:fill="F2F6FA"/>
          </w:tcPr>
          <w:p>
            <w:pPr>
              <w:spacing w:before="40" w:after="40"/>
            </w:pPr>
            <w:r>
              <w:rPr>
                <w:rFonts w:ascii="Calibri" w:hAnsi="Calibri"/>
                <w:b w:val="0"/>
                <w:i w:val="0"/>
                <w:color w:val="333333"/>
                <w:sz w:val="17"/>
              </w:rPr>
              <w:t>PHP 8 avec le framework Laravel 9 ; pages web générées côté serveur</w:t>
            </w:r>
          </w:p>
        </w:tc>
      </w:tr>
      <w:tr>
        <w:tc>
          <w:tcPr>
            <w:tcW w:type="dxa" w:w="4873"/>
          </w:tcPr>
          <w:p>
            <w:pPr>
              <w:spacing w:before="40" w:after="40"/>
            </w:pPr>
            <w:r>
              <w:rPr>
                <w:rFonts w:ascii="Calibri" w:hAnsi="Calibri"/>
                <w:b w:val="0"/>
                <w:i w:val="0"/>
                <w:color w:val="333333"/>
                <w:sz w:val="17"/>
              </w:rPr>
              <w:t>Base de données</w:t>
            </w:r>
          </w:p>
        </w:tc>
        <w:tc>
          <w:tcPr>
            <w:tcW w:type="dxa" w:w="4873"/>
          </w:tcPr>
          <w:p>
            <w:pPr>
              <w:spacing w:before="40" w:after="40"/>
            </w:pPr>
            <w:r>
              <w:rPr>
                <w:rFonts w:ascii="Calibri" w:hAnsi="Calibri"/>
                <w:b w:val="0"/>
                <w:i w:val="0"/>
                <w:color w:val="333333"/>
                <w:sz w:val="17"/>
              </w:rPr>
              <w:t>MySQL</w:t>
            </w:r>
          </w:p>
        </w:tc>
      </w:tr>
      <w:tr>
        <w:tc>
          <w:tcPr>
            <w:tcW w:type="dxa" w:w="4873"/>
            <w:shd w:val="clear" w:fill="F2F6FA"/>
          </w:tcPr>
          <w:p>
            <w:pPr>
              <w:spacing w:before="40" w:after="40"/>
            </w:pPr>
            <w:r>
              <w:rPr>
                <w:rFonts w:ascii="Calibri" w:hAnsi="Calibri"/>
                <w:b w:val="0"/>
                <w:i w:val="0"/>
                <w:color w:val="333333"/>
                <w:sz w:val="17"/>
              </w:rPr>
              <w:t>Serveur web</w:t>
            </w:r>
          </w:p>
        </w:tc>
        <w:tc>
          <w:tcPr>
            <w:tcW w:type="dxa" w:w="4873"/>
            <w:shd w:val="clear" w:fill="F2F6FA"/>
          </w:tcPr>
          <w:p>
            <w:pPr>
              <w:spacing w:before="40" w:after="40"/>
            </w:pPr>
            <w:r>
              <w:rPr>
                <w:rFonts w:ascii="Calibri" w:hAnsi="Calibri"/>
                <w:b w:val="0"/>
                <w:i w:val="0"/>
                <w:color w:val="333333"/>
                <w:sz w:val="17"/>
              </w:rPr>
              <w:t>Apache HTTP Server pour le pilote ; Nginx avec PHP-FPM prévu en production</w:t>
            </w:r>
          </w:p>
        </w:tc>
      </w:tr>
      <w:tr>
        <w:tc>
          <w:tcPr>
            <w:tcW w:type="dxa" w:w="4873"/>
          </w:tcPr>
          <w:p>
            <w:pPr>
              <w:spacing w:before="40" w:after="40"/>
            </w:pPr>
            <w:r>
              <w:rPr>
                <w:rFonts w:ascii="Calibri" w:hAnsi="Calibri"/>
                <w:b w:val="0"/>
                <w:i w:val="0"/>
                <w:color w:val="333333"/>
                <w:sz w:val="17"/>
              </w:rPr>
              <w:t>Stockage des fichiers</w:t>
            </w:r>
          </w:p>
        </w:tc>
        <w:tc>
          <w:tcPr>
            <w:tcW w:type="dxa" w:w="4873"/>
          </w:tcPr>
          <w:p>
            <w:pPr>
              <w:spacing w:before="40" w:after="40"/>
            </w:pPr>
            <w:r>
              <w:rPr>
                <w:rFonts w:ascii="Calibri" w:hAnsi="Calibri"/>
                <w:b w:val="0"/>
                <w:i w:val="0"/>
                <w:color w:val="333333"/>
                <w:sz w:val="17"/>
              </w:rPr>
              <w:t>Système de fichiers du serveur pour les photos des propositions et des CNIB</w:t>
            </w:r>
          </w:p>
        </w:tc>
      </w:tr>
      <w:tr>
        <w:tc>
          <w:tcPr>
            <w:tcW w:type="dxa" w:w="4873"/>
            <w:shd w:val="clear" w:fill="F2F6FA"/>
          </w:tcPr>
          <w:p>
            <w:pPr>
              <w:spacing w:before="40" w:after="40"/>
            </w:pPr>
            <w:r>
              <w:rPr>
                <w:rFonts w:ascii="Calibri" w:hAnsi="Calibri"/>
                <w:b w:val="0"/>
                <w:i w:val="0"/>
                <w:color w:val="333333"/>
                <w:sz w:val="17"/>
              </w:rPr>
              <w:t>API</w:t>
            </w:r>
          </w:p>
        </w:tc>
        <w:tc>
          <w:tcPr>
            <w:tcW w:type="dxa" w:w="4873"/>
            <w:shd w:val="clear" w:fill="F2F6FA"/>
          </w:tcPr>
          <w:p>
            <w:pPr>
              <w:spacing w:before="40" w:after="40"/>
            </w:pPr>
            <w:r>
              <w:rPr>
                <w:rFonts w:ascii="Calibri" w:hAnsi="Calibri"/>
                <w:b w:val="0"/>
                <w:i w:val="0"/>
                <w:color w:val="333333"/>
                <w:sz w:val="17"/>
              </w:rPr>
              <w:t>REST en JSON ; photos envoyées en multipart/form-data</w:t>
            </w:r>
          </w:p>
        </w:tc>
      </w:tr>
      <w:tr>
        <w:tc>
          <w:tcPr>
            <w:tcW w:type="dxa" w:w="4873"/>
          </w:tcPr>
          <w:p>
            <w:pPr>
              <w:spacing w:before="40" w:after="40"/>
            </w:pPr>
            <w:r>
              <w:rPr>
                <w:rFonts w:ascii="Calibri" w:hAnsi="Calibri"/>
                <w:b w:val="0"/>
                <w:i w:val="0"/>
                <w:color w:val="333333"/>
                <w:sz w:val="17"/>
              </w:rPr>
              <w:t>Imports et exports</w:t>
            </w:r>
          </w:p>
        </w:tc>
        <w:tc>
          <w:tcPr>
            <w:tcW w:type="dxa" w:w="4873"/>
          </w:tcPr>
          <w:p>
            <w:pPr>
              <w:spacing w:before="40" w:after="40"/>
            </w:pPr>
            <w:r>
              <w:rPr>
                <w:rFonts w:ascii="Calibri" w:hAnsi="Calibri"/>
                <w:b w:val="0"/>
                <w:i w:val="0"/>
                <w:color w:val="333333"/>
                <w:sz w:val="17"/>
              </w:rPr>
              <w:t>CSV, UTF-8</w:t>
            </w:r>
          </w:p>
        </w:tc>
      </w:tr>
      <w:tr>
        <w:tc>
          <w:tcPr>
            <w:tcW w:type="dxa" w:w="4873"/>
            <w:shd w:val="clear" w:fill="F2F6FA"/>
          </w:tcPr>
          <w:p>
            <w:pPr>
              <w:spacing w:before="40" w:after="40"/>
            </w:pPr>
            <w:r>
              <w:rPr>
                <w:rFonts w:ascii="Calibri" w:hAnsi="Calibri"/>
                <w:b w:val="0"/>
                <w:i w:val="0"/>
                <w:color w:val="333333"/>
                <w:sz w:val="17"/>
              </w:rPr>
              <w:t>Langues</w:t>
            </w:r>
          </w:p>
        </w:tc>
        <w:tc>
          <w:tcPr>
            <w:tcW w:type="dxa" w:w="4873"/>
            <w:shd w:val="clear" w:fill="F2F6FA"/>
          </w:tcPr>
          <w:p>
            <w:pPr>
              <w:spacing w:before="40" w:after="40"/>
            </w:pPr>
            <w:r>
              <w:rPr>
                <w:rFonts w:ascii="Calibri" w:hAnsi="Calibri"/>
                <w:b w:val="0"/>
                <w:i w:val="0"/>
                <w:color w:val="333333"/>
                <w:sz w:val="17"/>
              </w:rPr>
              <w:t>Français et anglais, sur le terminal comme au back-office</w:t>
            </w:r>
          </w:p>
        </w:tc>
      </w:tr>
      <w:tr>
        <w:tc>
          <w:tcPr>
            <w:tcW w:type="dxa" w:w="4873"/>
          </w:tcPr>
          <w:p>
            <w:pPr>
              <w:spacing w:before="40" w:after="40"/>
            </w:pPr>
            <w:r>
              <w:rPr>
                <w:rFonts w:ascii="Calibri" w:hAnsi="Calibri"/>
                <w:b w:val="0"/>
                <w:i w:val="0"/>
                <w:color w:val="333333"/>
                <w:sz w:val="17"/>
              </w:rPr>
              <w:t>Hébergement</w:t>
            </w:r>
          </w:p>
        </w:tc>
        <w:tc>
          <w:tcPr>
            <w:tcW w:type="dxa" w:w="4873"/>
          </w:tcPr>
          <w:p>
            <w:pPr>
              <w:spacing w:before="40" w:after="40"/>
            </w:pPr>
            <w:r>
              <w:rPr>
                <w:rFonts w:ascii="Calibri" w:hAnsi="Calibri"/>
                <w:b w:val="0"/>
                <w:i w:val="0"/>
                <w:color w:val="333333"/>
                <w:sz w:val="17"/>
              </w:rPr>
              <w:t>Serveur virtuel Linux</w:t>
            </w:r>
          </w:p>
        </w:tc>
      </w:tr>
    </w:tbl>
    <w:p>
      <w:pPr>
        <w:spacing w:after="40"/>
      </w:pPr>
    </w:p>
    <w:p>
      <w:pPr>
        <w:pStyle w:val="Heading1"/>
        <w:pageBreakBefore/>
        <w:spacing w:before="360" w:after="80"/>
        <w:keepNext/>
        <w:pBdr>
          <w:bottom w:val="single" w:sz="8" w:space="6" w:color="1B3A5C"/>
        </w:pBdr>
      </w:pPr>
      <w:bookmarkStart w:id="107" w:name="_Toc_s006"/>
      <w:r>
        <w:rPr>
          <w:rFonts w:ascii="Calibri" w:hAnsi="Calibri"/>
          <w:b/>
          <w:color w:val="1B3A5C"/>
          <w:sz w:val="30"/>
        </w:rPr>
        <w:t>5. Application terminal</w:t>
      </w:r>
      <w:bookmarkEnd w:id="107"/>
    </w:p>
    <w:p>
      <w:r>
        <w:rPr>
          <w:rFonts w:ascii="Calibri" w:hAnsi="Calibri"/>
          <w:b w:val="0"/>
          <w:i w:val="0"/>
          <w:color w:val="333333"/>
          <w:sz w:val="20"/>
        </w:rPr>
        <w:t>L'application du terminal est l'outil de travail complet de l'agent. Après connexion, l'écran d'accueil donne accès à quatre fonctions : faire souscrire un client, encaisser une prime, déclarer un versement et consulter l'activité du jour.</w:t>
      </w:r>
    </w:p>
    <w:p>
      <w:r>
        <w:rPr>
          <w:rFonts w:ascii="Calibri" w:hAnsi="Calibri"/>
          <w:b/>
          <w:i w:val="0"/>
          <w:color w:val="333333"/>
          <w:sz w:val="20"/>
        </w:rPr>
        <w:t>Souscription.</w:t>
      </w:r>
      <w:r>
        <w:rPr>
          <w:rFonts w:ascii="Calibri" w:hAnsi="Calibri"/>
          <w:b w:val="0"/>
          <w:i w:val="0"/>
          <w:color w:val="333333"/>
          <w:sz w:val="20"/>
        </w:rPr>
        <w:t xml:space="preserve"> L'agent choisit un produit dans la liste téléchargée à la connexion. Le formulaire enchaîne ensuite l'identité du client, les autres informations et le bénéficiaire. Viennent ensuite trois photos prises avec l'appareil du terminal : la proposition signée, puis le recto et le verso de la CNIB. Chaque photo est ramenée à 900 Ko au plus avant l'envoi, ce qui limite la durée de transfert sur une connexion mobile faible. Le terminal ajoute sa position GPS et envoie le tout en une seule requête. Si le back-office refuse la demande, l'agent voit le motif champ par champ. Sans réseau, l'agent peut enregistrer la souscription et l'envoyer plus tard.</w:t>
      </w:r>
    </w:p>
    <w:p>
      <w:r>
        <w:rPr>
          <w:rFonts w:ascii="Calibri" w:hAnsi="Calibri"/>
          <w:b/>
          <w:i w:val="0"/>
          <w:color w:val="333333"/>
          <w:sz w:val="20"/>
        </w:rPr>
        <w:t>Encaissement d'une prime.</w:t>
      </w:r>
      <w:r>
        <w:rPr>
          <w:rFonts w:ascii="Calibri" w:hAnsi="Calibri"/>
          <w:b w:val="0"/>
          <w:i w:val="0"/>
          <w:color w:val="333333"/>
          <w:sz w:val="20"/>
        </w:rPr>
        <w:t xml:space="preserve"> L'agent lit la carte du client. Le terminal demande au back-office les polices rattachées à cette carte et les affiche. L'agent choisit la police, confirme le montant, et le terminal envoie le paiement avec une référence qu'il génère lui-même. Si le même paiement est envoyé deux fois, par exemple après un délai dépassé, le back-office reconnaît la référence et ne l'enregistre pas une seconde fois. Chaque paiement donne lieu à un reçu imprimé.</w:t>
      </w:r>
    </w:p>
    <w:p>
      <w:r>
        <w:rPr>
          <w:rFonts w:ascii="Calibri" w:hAnsi="Calibri"/>
          <w:b/>
          <w:i w:val="0"/>
          <w:color w:val="333333"/>
          <w:sz w:val="20"/>
        </w:rPr>
        <w:t>Respect du plafond.</w:t>
      </w:r>
      <w:r>
        <w:rPr>
          <w:rFonts w:ascii="Calibri" w:hAnsi="Calibri"/>
          <w:b w:val="0"/>
          <w:i w:val="0"/>
          <w:color w:val="333333"/>
          <w:sz w:val="20"/>
        </w:rPr>
        <w:t xml:space="preserve"> Chaque encaissement s'ajoute au montant non reversé de l'agent. Le terminal indique où en est l'agent par rapport à son plafond. Une fois celui-ci atteint, le back-office refuse tout nouvel encaissement jusqu'à ce que l'agent déclare un versement et qu'un superviseur le confirme.</w:t>
      </w:r>
    </w:p>
    <w:p>
      <w:r>
        <w:rPr>
          <w:rFonts w:ascii="Calibri" w:hAnsi="Calibri"/>
          <w:b/>
          <w:i w:val="0"/>
          <w:color w:val="333333"/>
          <w:sz w:val="20"/>
        </w:rPr>
        <w:t>Identification du terminal.</w:t>
      </w:r>
      <w:r>
        <w:rPr>
          <w:rFonts w:ascii="Calibri" w:hAnsi="Calibri"/>
          <w:b w:val="0"/>
          <w:i w:val="0"/>
          <w:color w:val="333333"/>
          <w:sz w:val="20"/>
        </w:rPr>
        <w:t xml:space="preserve"> Chaque terminal est enregistré au back-office sous son identifiant Android. Le terminal transmet cet identifiant à chaque requête, et le back-office s'en sert pour retrouver l'agent. Un terminal non enregistré est refusé.</w:t>
      </w:r>
    </w:p>
    <w:p>
      <w:r>
        <w:rPr>
          <w:rFonts w:ascii="Calibri" w:hAnsi="Calibri"/>
          <w:b/>
          <w:i w:val="0"/>
          <w:color w:val="333333"/>
          <w:sz w:val="20"/>
        </w:rPr>
        <w:t>Installation.</w:t>
      </w:r>
      <w:r>
        <w:rPr>
          <w:rFonts w:ascii="Calibri" w:hAnsi="Calibri"/>
          <w:b w:val="0"/>
          <w:i w:val="0"/>
          <w:color w:val="333333"/>
          <w:sz w:val="20"/>
        </w:rPr>
        <w:t xml:space="preserve"> L'application pèse environ 15 Mo et s'installe directement sur le terminal. La version actuelle du pilote est la 1.1.2.</w:t>
      </w:r>
    </w:p>
    <w:p>
      <w:pPr>
        <w:pStyle w:val="Heading1"/>
        <w:pageBreakBefore/>
        <w:spacing w:before="360" w:after="80"/>
        <w:keepNext/>
        <w:pBdr>
          <w:bottom w:val="single" w:sz="8" w:space="6" w:color="1B3A5C"/>
        </w:pBdr>
      </w:pPr>
      <w:bookmarkStart w:id="108" w:name="_Toc_s007"/>
      <w:r>
        <w:rPr>
          <w:rFonts w:ascii="Calibri" w:hAnsi="Calibri"/>
          <w:b/>
          <w:color w:val="1B3A5C"/>
          <w:sz w:val="30"/>
        </w:rPr>
        <w:t>6. Application back-office</w:t>
      </w:r>
      <w:bookmarkEnd w:id="108"/>
    </w:p>
    <w:p>
      <w:r>
        <w:rPr>
          <w:rFonts w:ascii="Calibri" w:hAnsi="Calibri"/>
          <w:b w:val="0"/>
          <w:i w:val="0"/>
          <w:color w:val="333333"/>
          <w:sz w:val="20"/>
        </w:rPr>
        <w:t>Le back-office est une application web utilisée par le personnel SUNU et l'équipe support de DBS. Il porte aussi l'API utilisée par les terminaux : les deux partagent donc la même base de données et les mêmes règles.</w:t>
      </w:r>
    </w:p>
    <w:p>
      <w:r>
        <w:rPr>
          <w:rFonts w:ascii="Calibri" w:hAnsi="Calibri"/>
          <w:b/>
          <w:i w:val="0"/>
          <w:color w:val="333333"/>
          <w:sz w:val="20"/>
        </w:rPr>
        <w:t>Écrans principaux.</w:t>
      </w:r>
      <w:r>
        <w:rPr>
          <w:rFonts w:ascii="Calibri" w:hAnsi="Calibri"/>
          <w:b w:val="0"/>
          <w:i w:val="0"/>
          <w:color w:val="333333"/>
          <w:sz w:val="20"/>
        </w:rPr>
        <w:t xml:space="preserve"> Dans le menu Collecte primes : Propositions, Polices, Encaissements, Versements, Produits et Import Phase 0. Autour, les écrans d'administration habituels pour les utilisateurs, les profils, les agents, les terminaux et les cartes.</w:t>
      </w:r>
    </w:p>
    <w:p>
      <w:r>
        <w:rPr>
          <w:rFonts w:ascii="Calibri" w:hAnsi="Calibri"/>
          <w:b/>
          <w:i w:val="0"/>
          <w:color w:val="333333"/>
          <w:sz w:val="20"/>
        </w:rPr>
        <w:t>De la proposition à la police.</w:t>
      </w:r>
      <w:r>
        <w:rPr>
          <w:rFonts w:ascii="Calibri" w:hAnsi="Calibri"/>
          <w:b w:val="0"/>
          <w:i w:val="0"/>
          <w:color w:val="333333"/>
          <w:sz w:val="20"/>
        </w:rPr>
        <w:t xml:space="preserve"> Une souscription envoyée depuis un terminal arrive sous forme de proposition, avec ses trois photos et sa position GPS. Un utilisateur du back-office compare les photos aux données saisies et l'accepte. L'acceptation crée la police, numérotée </w:t>
      </w:r>
      <w:r>
        <w:rPr>
          <w:rFonts w:ascii="Consolas" w:hAnsi="Consolas"/>
          <w:b w:val="0"/>
          <w:i w:val="0"/>
          <w:color w:val="1B3A5C"/>
          <w:sz w:val="19"/>
        </w:rPr>
        <w:t>POL-</w:t>
      </w:r>
      <w:r>
        <w:rPr>
          <w:rFonts w:ascii="Calibri" w:hAnsi="Calibri"/>
          <w:b w:val="0"/>
          <w:i w:val="0"/>
          <w:color w:val="333333"/>
          <w:sz w:val="20"/>
        </w:rPr>
        <w:t xml:space="preserve"> suivi du numéro de proposition.</w:t>
      </w:r>
    </w:p>
    <w:p>
      <w:r>
        <w:rPr>
          <w:rFonts w:ascii="Calibri" w:hAnsi="Calibri"/>
          <w:b/>
          <w:i w:val="0"/>
          <w:color w:val="333333"/>
          <w:sz w:val="20"/>
        </w:rPr>
        <w:t>Paiements.</w:t>
      </w:r>
      <w:r>
        <w:rPr>
          <w:rFonts w:ascii="Calibri" w:hAnsi="Calibri"/>
          <w:b w:val="0"/>
          <w:i w:val="0"/>
          <w:color w:val="333333"/>
          <w:sz w:val="20"/>
        </w:rPr>
        <w:t xml:space="preserve"> Chaque paiement est enregistré une seule fois, avec son montant, son type (coût de police, première prime, prime récurrente), son moyen de paiement, l'agent, le terminal, la référence, le numéro de reçu et l'heure. L'écran des encaissements permet de les exporter en CSV pour les saisir dans SUNULIFE, en attendant la connexion directe.</w:t>
      </w:r>
    </w:p>
    <w:p>
      <w:r>
        <w:rPr>
          <w:rFonts w:ascii="Calibri" w:hAnsi="Calibri"/>
          <w:b/>
          <w:i w:val="0"/>
          <w:color w:val="333333"/>
          <w:sz w:val="20"/>
        </w:rPr>
        <w:t>Plafonds et versements.</w:t>
      </w:r>
      <w:r>
        <w:rPr>
          <w:rFonts w:ascii="Calibri" w:hAnsi="Calibri"/>
          <w:b w:val="0"/>
          <w:i w:val="0"/>
          <w:color w:val="333333"/>
          <w:sz w:val="20"/>
        </w:rPr>
        <w:t xml:space="preserve"> Chaque agent a un plafond et un solde d'espèces non encore reversées. Un versement déclaré sur le terminal apparaît au back-office, où un superviseur confirme le montant reçu ou rejette la déclaration. La confirmation réduit le solde et débloque le terminal.</w:t>
      </w:r>
    </w:p>
    <w:p>
      <w:r>
        <w:rPr>
          <w:rFonts w:ascii="Calibri" w:hAnsi="Calibri"/>
          <w:b/>
          <w:i w:val="0"/>
          <w:color w:val="333333"/>
          <w:sz w:val="20"/>
        </w:rPr>
        <w:t>Clients existants.</w:t>
      </w:r>
      <w:r>
        <w:rPr>
          <w:rFonts w:ascii="Calibri" w:hAnsi="Calibri"/>
          <w:b w:val="0"/>
          <w:i w:val="0"/>
          <w:color w:val="333333"/>
          <w:sz w:val="20"/>
        </w:rPr>
        <w:t xml:space="preserve"> Les clients et polices actuels de SUNU sont chargés à partir d'une extraction CSV de SUNULIFE. Le fichier est décrit dans le Document 5.</w:t>
      </w:r>
    </w:p>
    <w:p>
      <w:r>
        <w:rPr>
          <w:rFonts w:ascii="Calibri" w:hAnsi="Calibri"/>
          <w:b/>
          <w:i w:val="0"/>
          <w:color w:val="333333"/>
          <w:sz w:val="20"/>
        </w:rPr>
        <w:t>Données principales.</w:t>
      </w:r>
    </w:p>
    <w:p>
      <w:pPr>
        <w:spacing w:before="120" w:after="160" w:line="240" w:lineRule="auto"/>
        <w:ind w:left="113"/>
        <w:shd w:val="clear" w:fill="F4F5F2"/>
        <w:pBdr>
          <w:left w:val="single" w:sz="12" w:space="6" w:color="1B3A5C"/>
        </w:pBdr>
      </w:pPr>
      <w:r>
        <w:rPr>
          <w:rFonts w:ascii="Consolas" w:hAnsi="Consolas" w:cs="Consolas"/>
          <w:color w:val="333333"/>
          <w:sz w:val="15"/>
        </w:rPr>
        <w:t>entité (SUNU Vie Burkina Faso)</w:t>
        <w:br/>
      </w:r>
      <w:r>
        <w:rPr>
          <w:rFonts w:ascii="Consolas" w:hAnsi="Consolas" w:cs="Consolas"/>
          <w:color w:val="333333"/>
          <w:sz w:val="15"/>
        </w:rPr>
        <w:t xml:space="preserve"> ├── utilisateurs ── profils ── droits</w:t>
        <w:br/>
      </w:r>
      <w:r>
        <w:rPr>
          <w:rFonts w:ascii="Consolas" w:hAnsi="Consolas" w:cs="Consolas"/>
          <w:color w:val="333333"/>
          <w:sz w:val="15"/>
        </w:rPr>
        <w:t xml:space="preserve"> ├── agents ── terminaux</w:t>
        <w:br/>
      </w:r>
      <w:r>
        <w:rPr>
          <w:rFonts w:ascii="Consolas" w:hAnsi="Consolas" w:cs="Consolas"/>
          <w:color w:val="333333"/>
          <w:sz w:val="15"/>
        </w:rPr>
        <w:t xml:space="preserve"> │      └── plafond et solde non reversé ── versements</w:t>
        <w:br/>
      </w:r>
      <w:r>
        <w:rPr>
          <w:rFonts w:ascii="Consolas" w:hAnsi="Consolas" w:cs="Consolas"/>
          <w:color w:val="333333"/>
          <w:sz w:val="15"/>
        </w:rPr>
        <w:t xml:space="preserve"> ├── produits</w:t>
        <w:br/>
      </w:r>
      <w:r>
        <w:rPr>
          <w:rFonts w:ascii="Consolas" w:hAnsi="Consolas" w:cs="Consolas"/>
          <w:color w:val="333333"/>
          <w:sz w:val="15"/>
        </w:rPr>
        <w:t xml:space="preserve"> ├── clients</w:t>
        <w:br/>
      </w:r>
      <w:r>
        <w:rPr>
          <w:rFonts w:ascii="Consolas" w:hAnsi="Consolas" w:cs="Consolas"/>
          <w:color w:val="333333"/>
          <w:sz w:val="15"/>
        </w:rPr>
        <w:t xml:space="preserve"> │      ├── propositions (avec photos et GPS)</w:t>
        <w:br/>
      </w:r>
      <w:r>
        <w:rPr>
          <w:rFonts w:ascii="Consolas" w:hAnsi="Consolas" w:cs="Consolas"/>
          <w:color w:val="333333"/>
          <w:sz w:val="15"/>
        </w:rPr>
        <w:t xml:space="preserve"> │      ├── polices</w:t>
        <w:br/>
      </w:r>
      <w:r>
        <w:rPr>
          <w:rFonts w:ascii="Consolas" w:hAnsi="Consolas" w:cs="Consolas"/>
          <w:color w:val="333333"/>
          <w:sz w:val="15"/>
        </w:rPr>
        <w:t xml:space="preserve"> │      └── cartes ── rattachements carte-police</w:t>
        <w:br/>
      </w:r>
      <w:r>
        <w:rPr>
          <w:rFonts w:ascii="Consolas" w:hAnsi="Consolas" w:cs="Consolas"/>
          <w:color w:val="333333"/>
          <w:sz w:val="15"/>
        </w:rPr>
        <w:t xml:space="preserve"> ├── encaissements de primes ── transactions financières</w:t>
        <w:br/>
      </w:r>
      <w:r>
        <w:rPr>
          <w:rFonts w:ascii="Consolas" w:hAnsi="Consolas" w:cs="Consolas"/>
          <w:color w:val="333333"/>
          <w:sz w:val="15"/>
        </w:rPr>
        <w:t xml:space="preserve"> └── journal d'audit</w:t>
      </w:r>
    </w:p>
    <w:p>
      <w:r>
        <w:rPr>
          <w:rFonts w:ascii="Calibri" w:hAnsi="Calibri"/>
          <w:b/>
          <w:i w:val="0"/>
          <w:color w:val="333333"/>
          <w:sz w:val="20"/>
        </w:rPr>
        <w:t>Traçabilité.</w:t>
      </w:r>
      <w:r>
        <w:rPr>
          <w:rFonts w:ascii="Calibri" w:hAnsi="Calibri"/>
          <w:b w:val="0"/>
          <w:i w:val="0"/>
          <w:color w:val="333333"/>
          <w:sz w:val="20"/>
        </w:rPr>
        <w:t xml:space="preserve"> Les modifications des utilisateurs, profils, agents, terminaux, clients et cartes sont inscrites au journal d'audit avec l'utilisateur, l'heure et les valeurs avant et après. Propositions, polices et paiements portent eux-mêmes leur agent, leur terminal et leurs horodatages.</w:t>
      </w:r>
    </w:p>
    <w:p>
      <w:pPr>
        <w:pStyle w:val="Heading1"/>
        <w:pageBreakBefore/>
        <w:spacing w:before="360" w:after="80"/>
        <w:keepNext/>
        <w:pBdr>
          <w:bottom w:val="single" w:sz="8" w:space="6" w:color="1B3A5C"/>
        </w:pBdr>
      </w:pPr>
      <w:bookmarkStart w:id="109" w:name="_Toc_s008"/>
      <w:r>
        <w:rPr>
          <w:rFonts w:ascii="Calibri" w:hAnsi="Calibri"/>
          <w:b/>
          <w:color w:val="1B3A5C"/>
          <w:sz w:val="30"/>
        </w:rPr>
        <w:t>7. API</w:t>
      </w:r>
      <w:bookmarkEnd w:id="109"/>
    </w:p>
    <w:p>
      <w:r>
        <w:rPr>
          <w:rFonts w:ascii="Calibri" w:hAnsi="Calibri"/>
          <w:b w:val="0"/>
          <w:i w:val="0"/>
          <w:color w:val="333333"/>
          <w:sz w:val="20"/>
        </w:rPr>
        <w:t xml:space="preserve">Les terminaux communiquent avec le back-office par une API REST. Requêtes et réponses sont en JSON, encodé en UTF-8. Les souscriptions avec photos sont envoyées en </w:t>
      </w:r>
      <w:r>
        <w:rPr>
          <w:rFonts w:ascii="Consolas" w:hAnsi="Consolas"/>
          <w:b w:val="0"/>
          <w:i w:val="0"/>
          <w:color w:val="1B3A5C"/>
          <w:sz w:val="19"/>
        </w:rPr>
        <w:t>multipart/form-data</w:t>
      </w:r>
      <w:r>
        <w:rPr>
          <w:rFonts w:ascii="Calibri" w:hAnsi="Calibri"/>
          <w:b w:val="0"/>
          <w:i w:val="0"/>
          <w:color w:val="333333"/>
          <w:sz w:val="20"/>
        </w:rPr>
        <w:t>.</w:t>
      </w:r>
    </w:p>
    <w:p>
      <w:pPr>
        <w:pStyle w:val="Heading2"/>
        <w:spacing w:before="280" w:after="80"/>
        <w:keepNext/>
      </w:pPr>
      <w:bookmarkStart w:id="110" w:name="_Toc_s009"/>
      <w:r>
        <w:rPr>
          <w:rFonts w:ascii="Calibri" w:hAnsi="Calibri"/>
          <w:b/>
          <w:color w:val="1B3A5C"/>
          <w:sz w:val="24"/>
        </w:rPr>
        <w:t>7.1 Points d'accès</w:t>
      </w:r>
      <w:bookmarkEnd w:id="110"/>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907"/>
            <w:shd w:val="clear" w:fill="1B3A5C"/>
          </w:tcPr>
          <w:p>
            <w:pPr>
              <w:spacing w:before="60" w:after="60"/>
            </w:pPr>
            <w:r>
              <w:rPr>
                <w:rFonts w:ascii="Calibri" w:hAnsi="Calibri"/>
                <w:b/>
                <w:color w:val="FFFFFF"/>
                <w:sz w:val="17"/>
              </w:rPr>
              <w:t>Méthode</w:t>
            </w:r>
          </w:p>
        </w:tc>
        <w:tc>
          <w:tcPr>
            <w:tcW w:type="dxa" w:w="4252"/>
            <w:shd w:val="clear" w:fill="1B3A5C"/>
          </w:tcPr>
          <w:p>
            <w:pPr>
              <w:spacing w:before="60" w:after="60"/>
            </w:pPr>
            <w:r>
              <w:rPr>
                <w:rFonts w:ascii="Calibri" w:hAnsi="Calibri"/>
                <w:b/>
                <w:color w:val="FFFFFF"/>
                <w:sz w:val="17"/>
              </w:rPr>
              <w:t>Chemin</w:t>
            </w:r>
          </w:p>
        </w:tc>
        <w:tc>
          <w:tcPr>
            <w:tcW w:type="dxa" w:w="4252"/>
            <w:shd w:val="clear" w:fill="1B3A5C"/>
          </w:tcPr>
          <w:p>
            <w:pPr>
              <w:spacing w:before="60" w:after="60"/>
            </w:pPr>
            <w:r>
              <w:rPr>
                <w:rFonts w:ascii="Calibri" w:hAnsi="Calibri"/>
                <w:b/>
                <w:color w:val="FFFFFF"/>
                <w:sz w:val="17"/>
              </w:rPr>
              <w:t>Usage</w:t>
            </w:r>
          </w:p>
        </w:tc>
      </w:tr>
      <w:tr>
        <w:tc>
          <w:tcPr>
            <w:tcW w:type="dxa" w:w="907"/>
          </w:tcPr>
          <w:p>
            <w:pPr>
              <w:spacing w:before="40" w:after="40"/>
            </w:pPr>
            <w:r>
              <w:rPr>
                <w:rFonts w:ascii="Calibri" w:hAnsi="Calibri"/>
                <w:b w:val="0"/>
                <w:i w:val="0"/>
                <w:color w:val="333333"/>
                <w:sz w:val="17"/>
              </w:rPr>
              <w:t>POST</w:t>
            </w:r>
          </w:p>
        </w:tc>
        <w:tc>
          <w:tcPr>
            <w:tcW w:type="dxa" w:w="4252"/>
          </w:tcPr>
          <w:p>
            <w:pPr>
              <w:spacing w:before="40" w:after="40"/>
            </w:pPr>
            <w:r>
              <w:rPr>
                <w:rFonts w:ascii="Consolas" w:hAnsi="Consolas"/>
                <w:b w:val="0"/>
                <w:i w:val="0"/>
                <w:color w:val="1B3A5C"/>
                <w:sz w:val="16"/>
              </w:rPr>
              <w:t>/api/v1/agent/login</w:t>
            </w:r>
          </w:p>
        </w:tc>
        <w:tc>
          <w:tcPr>
            <w:tcW w:type="dxa" w:w="4252"/>
          </w:tcPr>
          <w:p>
            <w:pPr>
              <w:spacing w:before="40" w:after="40"/>
            </w:pPr>
            <w:r>
              <w:rPr>
                <w:rFonts w:ascii="Calibri" w:hAnsi="Calibri"/>
                <w:b w:val="0"/>
                <w:i w:val="0"/>
                <w:color w:val="333333"/>
                <w:sz w:val="17"/>
              </w:rPr>
              <w:t>Connexion de l'agent</w:t>
            </w:r>
          </w:p>
        </w:tc>
      </w:tr>
      <w:tr>
        <w:tc>
          <w:tcPr>
            <w:tcW w:type="dxa" w:w="907"/>
            <w:shd w:val="clear" w:fill="F2F6FA"/>
          </w:tcPr>
          <w:p>
            <w:pPr>
              <w:spacing w:before="40" w:after="40"/>
            </w:pPr>
            <w:r>
              <w:rPr>
                <w:rFonts w:ascii="Calibri" w:hAnsi="Calibri"/>
                <w:b w:val="0"/>
                <w:i w:val="0"/>
                <w:color w:val="333333"/>
                <w:sz w:val="17"/>
              </w:rPr>
              <w:t>GET</w:t>
            </w:r>
          </w:p>
        </w:tc>
        <w:tc>
          <w:tcPr>
            <w:tcW w:type="dxa" w:w="4252"/>
            <w:shd w:val="clear" w:fill="F2F6FA"/>
          </w:tcPr>
          <w:p>
            <w:pPr>
              <w:spacing w:before="40" w:after="40"/>
            </w:pPr>
            <w:r>
              <w:rPr>
                <w:rFonts w:ascii="Consolas" w:hAnsi="Consolas"/>
                <w:b w:val="0"/>
                <w:i w:val="0"/>
                <w:color w:val="1B3A5C"/>
                <w:sz w:val="16"/>
              </w:rPr>
              <w:t>/api/v1/sunu/products</w:t>
            </w:r>
          </w:p>
        </w:tc>
        <w:tc>
          <w:tcPr>
            <w:tcW w:type="dxa" w:w="4252"/>
            <w:shd w:val="clear" w:fill="F2F6FA"/>
          </w:tcPr>
          <w:p>
            <w:pPr>
              <w:spacing w:before="40" w:after="40"/>
            </w:pPr>
            <w:r>
              <w:rPr>
                <w:rFonts w:ascii="Calibri" w:hAnsi="Calibri"/>
                <w:b w:val="0"/>
                <w:i w:val="0"/>
                <w:color w:val="333333"/>
                <w:sz w:val="17"/>
              </w:rPr>
              <w:t>Produits actifs</w:t>
            </w:r>
          </w:p>
        </w:tc>
      </w:tr>
      <w:tr>
        <w:tc>
          <w:tcPr>
            <w:tcW w:type="dxa" w:w="907"/>
          </w:tcPr>
          <w:p>
            <w:pPr>
              <w:spacing w:before="40" w:after="40"/>
            </w:pPr>
            <w:r>
              <w:rPr>
                <w:rFonts w:ascii="Calibri" w:hAnsi="Calibri"/>
                <w:b w:val="0"/>
                <w:i w:val="0"/>
                <w:color w:val="333333"/>
                <w:sz w:val="17"/>
              </w:rPr>
              <w:t>POST</w:t>
            </w:r>
          </w:p>
        </w:tc>
        <w:tc>
          <w:tcPr>
            <w:tcW w:type="dxa" w:w="4252"/>
          </w:tcPr>
          <w:p>
            <w:pPr>
              <w:spacing w:before="40" w:after="40"/>
            </w:pPr>
            <w:r>
              <w:rPr>
                <w:rFonts w:ascii="Consolas" w:hAnsi="Consolas"/>
                <w:b w:val="0"/>
                <w:i w:val="0"/>
                <w:color w:val="1B3A5C"/>
                <w:sz w:val="16"/>
              </w:rPr>
              <w:t>/api/v1/sunu/proposals</w:t>
            </w:r>
          </w:p>
        </w:tc>
        <w:tc>
          <w:tcPr>
            <w:tcW w:type="dxa" w:w="4252"/>
          </w:tcPr>
          <w:p>
            <w:pPr>
              <w:spacing w:before="40" w:after="40"/>
            </w:pPr>
            <w:r>
              <w:rPr>
                <w:rFonts w:ascii="Calibri" w:hAnsi="Calibri"/>
                <w:b w:val="0"/>
                <w:i w:val="0"/>
                <w:color w:val="333333"/>
                <w:sz w:val="17"/>
              </w:rPr>
              <w:t>Nouvelle souscription avec photos</w:t>
            </w:r>
          </w:p>
        </w:tc>
      </w:tr>
      <w:tr>
        <w:tc>
          <w:tcPr>
            <w:tcW w:type="dxa" w:w="907"/>
            <w:shd w:val="clear" w:fill="F2F6FA"/>
          </w:tcPr>
          <w:p>
            <w:pPr>
              <w:spacing w:before="40" w:after="40"/>
            </w:pPr>
            <w:r>
              <w:rPr>
                <w:rFonts w:ascii="Calibri" w:hAnsi="Calibri"/>
                <w:b w:val="0"/>
                <w:i w:val="0"/>
                <w:color w:val="333333"/>
                <w:sz w:val="17"/>
              </w:rPr>
              <w:t>GET</w:t>
            </w:r>
          </w:p>
        </w:tc>
        <w:tc>
          <w:tcPr>
            <w:tcW w:type="dxa" w:w="4252"/>
            <w:shd w:val="clear" w:fill="F2F6FA"/>
          </w:tcPr>
          <w:p>
            <w:pPr>
              <w:spacing w:before="40" w:after="40"/>
            </w:pPr>
            <w:r>
              <w:rPr>
                <w:rFonts w:ascii="Consolas" w:hAnsi="Consolas"/>
                <w:b w:val="0"/>
                <w:i w:val="0"/>
                <w:color w:val="1B3A5C"/>
                <w:sz w:val="16"/>
              </w:rPr>
              <w:t>/api/v1/sunu/proposals/{id}</w:t>
            </w:r>
          </w:p>
        </w:tc>
        <w:tc>
          <w:tcPr>
            <w:tcW w:type="dxa" w:w="4252"/>
            <w:shd w:val="clear" w:fill="F2F6FA"/>
          </w:tcPr>
          <w:p>
            <w:pPr>
              <w:spacing w:before="40" w:after="40"/>
            </w:pPr>
            <w:r>
              <w:rPr>
                <w:rFonts w:ascii="Calibri" w:hAnsi="Calibri"/>
                <w:b w:val="0"/>
                <w:i w:val="0"/>
                <w:color w:val="333333"/>
                <w:sz w:val="17"/>
              </w:rPr>
              <w:t>Détail d'une proposition</w:t>
            </w:r>
          </w:p>
        </w:tc>
      </w:tr>
      <w:tr>
        <w:tc>
          <w:tcPr>
            <w:tcW w:type="dxa" w:w="907"/>
          </w:tcPr>
          <w:p>
            <w:pPr>
              <w:spacing w:before="40" w:after="40"/>
            </w:pPr>
            <w:r>
              <w:rPr>
                <w:rFonts w:ascii="Calibri" w:hAnsi="Calibri"/>
                <w:b w:val="0"/>
                <w:i w:val="0"/>
                <w:color w:val="333333"/>
                <w:sz w:val="17"/>
              </w:rPr>
              <w:t>POST</w:t>
            </w:r>
          </w:p>
        </w:tc>
        <w:tc>
          <w:tcPr>
            <w:tcW w:type="dxa" w:w="4252"/>
          </w:tcPr>
          <w:p>
            <w:pPr>
              <w:spacing w:before="40" w:after="40"/>
            </w:pPr>
            <w:r>
              <w:rPr>
                <w:rFonts w:ascii="Consolas" w:hAnsi="Consolas"/>
                <w:b w:val="0"/>
                <w:i w:val="0"/>
                <w:color w:val="1B3A5C"/>
                <w:sz w:val="16"/>
              </w:rPr>
              <w:t>/api/v1/sunu/premiums</w:t>
            </w:r>
          </w:p>
        </w:tc>
        <w:tc>
          <w:tcPr>
            <w:tcW w:type="dxa" w:w="4252"/>
          </w:tcPr>
          <w:p>
            <w:pPr>
              <w:spacing w:before="40" w:after="40"/>
            </w:pPr>
            <w:r>
              <w:rPr>
                <w:rFonts w:ascii="Calibri" w:hAnsi="Calibri"/>
                <w:b w:val="0"/>
                <w:i w:val="0"/>
                <w:color w:val="333333"/>
                <w:sz w:val="17"/>
              </w:rPr>
              <w:t>Enregistrement d'un paiement de prime</w:t>
            </w:r>
          </w:p>
        </w:tc>
      </w:tr>
      <w:tr>
        <w:tc>
          <w:tcPr>
            <w:tcW w:type="dxa" w:w="907"/>
            <w:shd w:val="clear" w:fill="F2F6FA"/>
          </w:tcPr>
          <w:p>
            <w:pPr>
              <w:spacing w:before="40" w:after="40"/>
            </w:pPr>
            <w:r>
              <w:rPr>
                <w:rFonts w:ascii="Calibri" w:hAnsi="Calibri"/>
                <w:b w:val="0"/>
                <w:i w:val="0"/>
                <w:color w:val="333333"/>
                <w:sz w:val="17"/>
              </w:rPr>
              <w:t>GET</w:t>
            </w:r>
          </w:p>
        </w:tc>
        <w:tc>
          <w:tcPr>
            <w:tcW w:type="dxa" w:w="4252"/>
            <w:shd w:val="clear" w:fill="F2F6FA"/>
          </w:tcPr>
          <w:p>
            <w:pPr>
              <w:spacing w:before="40" w:after="40"/>
            </w:pPr>
            <w:r>
              <w:rPr>
                <w:rFonts w:ascii="Consolas" w:hAnsi="Consolas"/>
                <w:b w:val="0"/>
                <w:i w:val="0"/>
                <w:color w:val="1B3A5C"/>
                <w:sz w:val="16"/>
              </w:rPr>
              <w:t>/api/v1/sunu/policies/by-card/{uid}</w:t>
            </w:r>
          </w:p>
        </w:tc>
        <w:tc>
          <w:tcPr>
            <w:tcW w:type="dxa" w:w="4252"/>
            <w:shd w:val="clear" w:fill="F2F6FA"/>
          </w:tcPr>
          <w:p>
            <w:pPr>
              <w:spacing w:before="40" w:after="40"/>
            </w:pPr>
            <w:r>
              <w:rPr>
                <w:rFonts w:ascii="Calibri" w:hAnsi="Calibri"/>
                <w:b w:val="0"/>
                <w:i w:val="0"/>
                <w:color w:val="333333"/>
                <w:sz w:val="17"/>
              </w:rPr>
              <w:t>Polices actives d'une carte</w:t>
            </w:r>
          </w:p>
        </w:tc>
      </w:tr>
      <w:tr>
        <w:tc>
          <w:tcPr>
            <w:tcW w:type="dxa" w:w="907"/>
          </w:tcPr>
          <w:p>
            <w:pPr>
              <w:spacing w:before="40" w:after="40"/>
            </w:pPr>
            <w:r>
              <w:rPr>
                <w:rFonts w:ascii="Calibri" w:hAnsi="Calibri"/>
                <w:b w:val="0"/>
                <w:i w:val="0"/>
                <w:color w:val="333333"/>
                <w:sz w:val="17"/>
              </w:rPr>
              <w:t>GET</w:t>
            </w:r>
          </w:p>
        </w:tc>
        <w:tc>
          <w:tcPr>
            <w:tcW w:type="dxa" w:w="4252"/>
          </w:tcPr>
          <w:p>
            <w:pPr>
              <w:spacing w:before="40" w:after="40"/>
            </w:pPr>
            <w:r>
              <w:rPr>
                <w:rFonts w:ascii="Consolas" w:hAnsi="Consolas"/>
                <w:b w:val="0"/>
                <w:i w:val="0"/>
                <w:color w:val="1B3A5C"/>
                <w:sz w:val="16"/>
              </w:rPr>
              <w:t>/api/v1/sunu/collector/status</w:t>
            </w:r>
          </w:p>
        </w:tc>
        <w:tc>
          <w:tcPr>
            <w:tcW w:type="dxa" w:w="4252"/>
          </w:tcPr>
          <w:p>
            <w:pPr>
              <w:spacing w:before="40" w:after="40"/>
            </w:pPr>
            <w:r>
              <w:rPr>
                <w:rFonts w:ascii="Calibri" w:hAnsi="Calibri"/>
                <w:b w:val="0"/>
                <w:i w:val="0"/>
                <w:color w:val="333333"/>
                <w:sz w:val="17"/>
              </w:rPr>
              <w:t>Plafond et montant non reversé de l'agent</w:t>
            </w:r>
          </w:p>
        </w:tc>
      </w:tr>
      <w:tr>
        <w:tc>
          <w:tcPr>
            <w:tcW w:type="dxa" w:w="907"/>
            <w:shd w:val="clear" w:fill="F2F6FA"/>
          </w:tcPr>
          <w:p>
            <w:pPr>
              <w:spacing w:before="40" w:after="40"/>
            </w:pPr>
            <w:r>
              <w:rPr>
                <w:rFonts w:ascii="Calibri" w:hAnsi="Calibri"/>
                <w:b w:val="0"/>
                <w:i w:val="0"/>
                <w:color w:val="333333"/>
                <w:sz w:val="17"/>
              </w:rPr>
              <w:t>POST</w:t>
            </w:r>
          </w:p>
        </w:tc>
        <w:tc>
          <w:tcPr>
            <w:tcW w:type="dxa" w:w="4252"/>
            <w:shd w:val="clear" w:fill="F2F6FA"/>
          </w:tcPr>
          <w:p>
            <w:pPr>
              <w:spacing w:before="40" w:after="40"/>
            </w:pPr>
            <w:r>
              <w:rPr>
                <w:rFonts w:ascii="Consolas" w:hAnsi="Consolas"/>
                <w:b w:val="0"/>
                <w:i w:val="0"/>
                <w:color w:val="1B3A5C"/>
                <w:sz w:val="16"/>
              </w:rPr>
              <w:t>/api/v1/sunu/pay-ins</w:t>
            </w:r>
          </w:p>
        </w:tc>
        <w:tc>
          <w:tcPr>
            <w:tcW w:type="dxa" w:w="4252"/>
            <w:shd w:val="clear" w:fill="F2F6FA"/>
          </w:tcPr>
          <w:p>
            <w:pPr>
              <w:spacing w:before="40" w:after="40"/>
            </w:pPr>
            <w:r>
              <w:rPr>
                <w:rFonts w:ascii="Calibri" w:hAnsi="Calibri"/>
                <w:b w:val="0"/>
                <w:i w:val="0"/>
                <w:color w:val="333333"/>
                <w:sz w:val="17"/>
              </w:rPr>
              <w:t>Déclaration d'un versement</w:t>
            </w:r>
          </w:p>
        </w:tc>
      </w:tr>
    </w:tbl>
    <w:p>
      <w:pPr>
        <w:spacing w:after="40"/>
      </w:pPr>
    </w:p>
    <w:p>
      <w:r>
        <w:rPr>
          <w:rFonts w:ascii="Calibri" w:hAnsi="Calibri"/>
          <w:b w:val="0"/>
          <w:i w:val="0"/>
          <w:color w:val="333333"/>
          <w:sz w:val="20"/>
        </w:rPr>
        <w:t xml:space="preserve">Chaque appel contient </w:t>
      </w:r>
      <w:r>
        <w:rPr>
          <w:rFonts w:ascii="Consolas" w:hAnsi="Consolas"/>
          <w:b w:val="0"/>
          <w:i w:val="0"/>
          <w:color w:val="1B3A5C"/>
          <w:sz w:val="19"/>
        </w:rPr>
        <w:t>business_unit_id</w:t>
      </w:r>
      <w:r>
        <w:rPr>
          <w:rFonts w:ascii="Calibri" w:hAnsi="Calibri"/>
          <w:b w:val="0"/>
          <w:i w:val="0"/>
          <w:color w:val="333333"/>
          <w:sz w:val="20"/>
        </w:rPr>
        <w:t xml:space="preserve">. Les appels faits pour le compte d'un agent contiennent aussi </w:t>
      </w:r>
      <w:r>
        <w:rPr>
          <w:rFonts w:ascii="Consolas" w:hAnsi="Consolas"/>
          <w:b w:val="0"/>
          <w:i w:val="0"/>
          <w:color w:val="1B3A5C"/>
          <w:sz w:val="19"/>
        </w:rPr>
        <w:t>device_serial</w:t>
      </w:r>
      <w:r>
        <w:rPr>
          <w:rFonts w:ascii="Calibri" w:hAnsi="Calibri"/>
          <w:b w:val="0"/>
          <w:i w:val="0"/>
          <w:color w:val="333333"/>
          <w:sz w:val="20"/>
        </w:rPr>
        <w:t>, l'identifiant du terminal.</w:t>
      </w:r>
    </w:p>
    <w:p>
      <w:pPr>
        <w:pStyle w:val="Heading2"/>
        <w:spacing w:before="280" w:after="80"/>
        <w:keepNext/>
      </w:pPr>
      <w:bookmarkStart w:id="111" w:name="_Toc_s010"/>
      <w:r>
        <w:rPr>
          <w:rFonts w:ascii="Calibri" w:hAnsi="Calibri"/>
          <w:b/>
          <w:color w:val="1B3A5C"/>
          <w:sz w:val="24"/>
        </w:rPr>
        <w:t>7.2 Nouvelle souscription</w:t>
      </w:r>
      <w:bookmarkEnd w:id="111"/>
    </w:p>
    <w:p>
      <w:r>
        <w:rPr>
          <w:rFonts w:ascii="Consolas" w:hAnsi="Consolas"/>
          <w:b w:val="0"/>
          <w:i w:val="0"/>
          <w:color w:val="1B3A5C"/>
          <w:sz w:val="19"/>
        </w:rPr>
        <w:t>POST /api/v1/sunu/proposals</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Champ</w:t>
            </w:r>
          </w:p>
        </w:tc>
        <w:tc>
          <w:tcPr>
            <w:tcW w:type="dxa" w:w="3249"/>
            <w:shd w:val="clear" w:fill="1B3A5C"/>
          </w:tcPr>
          <w:p>
            <w:pPr>
              <w:spacing w:before="60" w:after="60"/>
            </w:pPr>
            <w:r>
              <w:rPr>
                <w:rFonts w:ascii="Calibri" w:hAnsi="Calibri"/>
                <w:b/>
                <w:color w:val="FFFFFF"/>
                <w:sz w:val="17"/>
              </w:rPr>
              <w:t>Obligatoire</w:t>
            </w:r>
          </w:p>
        </w:tc>
        <w:tc>
          <w:tcPr>
            <w:tcW w:type="dxa" w:w="3249"/>
            <w:shd w:val="clear" w:fill="1B3A5C"/>
          </w:tcPr>
          <w:p>
            <w:pPr>
              <w:spacing w:before="60" w:after="60"/>
            </w:pPr>
            <w:r>
              <w:rPr>
                <w:rFonts w:ascii="Calibri" w:hAnsi="Calibri"/>
                <w:b/>
                <w:color w:val="FFFFFF"/>
                <w:sz w:val="17"/>
              </w:rPr>
              <w:t>Remarques</w:t>
            </w:r>
          </w:p>
        </w:tc>
      </w:tr>
      <w:tr>
        <w:tc>
          <w:tcPr>
            <w:tcW w:type="dxa" w:w="3249"/>
          </w:tcPr>
          <w:p>
            <w:pPr>
              <w:spacing w:before="40" w:after="40"/>
            </w:pPr>
            <w:r>
              <w:rPr>
                <w:rFonts w:ascii="Consolas" w:hAnsi="Consolas"/>
                <w:b w:val="0"/>
                <w:i w:val="0"/>
                <w:color w:val="1B3A5C"/>
                <w:sz w:val="16"/>
              </w:rPr>
              <w:t>business_unit_id</w:t>
            </w:r>
          </w:p>
        </w:tc>
        <w:tc>
          <w:tcPr>
            <w:tcW w:type="dxa" w:w="3249"/>
          </w:tcPr>
          <w:p>
            <w:pPr>
              <w:spacing w:before="40" w:after="40"/>
            </w:pPr>
            <w:r>
              <w:rPr>
                <w:rFonts w:ascii="Calibri" w:hAnsi="Calibri"/>
                <w:b w:val="0"/>
                <w:i w:val="0"/>
                <w:color w:val="333333"/>
                <w:sz w:val="17"/>
              </w:rPr>
              <w:t>Oui</w:t>
            </w:r>
          </w:p>
        </w:tc>
        <w:tc>
          <w:tcPr>
            <w:tcW w:type="dxa" w:w="3249"/>
          </w:tcPr>
          <w:p>
            <w:pPr>
              <w:spacing w:before="40" w:after="40"/>
            </w:pPr>
            <w:r>
              <w:rPr>
                <w:rFonts w:ascii="Calibri" w:hAnsi="Calibri"/>
                <w:b w:val="0"/>
                <w:i w:val="0"/>
                <w:color w:val="333333"/>
                <w:sz w:val="17"/>
              </w:rPr>
              <w:t>Entité SUNU</w:t>
            </w:r>
          </w:p>
        </w:tc>
      </w:tr>
      <w:tr>
        <w:tc>
          <w:tcPr>
            <w:tcW w:type="dxa" w:w="3249"/>
            <w:shd w:val="clear" w:fill="F2F6FA"/>
          </w:tcPr>
          <w:p>
            <w:pPr>
              <w:spacing w:before="40" w:after="40"/>
            </w:pPr>
            <w:r>
              <w:rPr>
                <w:rFonts w:ascii="Consolas" w:hAnsi="Consolas"/>
                <w:b w:val="0"/>
                <w:i w:val="0"/>
                <w:color w:val="1B3A5C"/>
                <w:sz w:val="16"/>
              </w:rPr>
              <w:t>device_serial</w:t>
            </w:r>
          </w:p>
        </w:tc>
        <w:tc>
          <w:tcPr>
            <w:tcW w:type="dxa" w:w="3249"/>
            <w:shd w:val="clear" w:fill="F2F6FA"/>
          </w:tcPr>
          <w:p>
            <w:pPr>
              <w:spacing w:before="40" w:after="40"/>
            </w:pPr>
            <w:r>
              <w:rPr>
                <w:rFonts w:ascii="Calibri" w:hAnsi="Calibri"/>
                <w:b w:val="0"/>
                <w:i w:val="0"/>
                <w:color w:val="333333"/>
                <w:sz w:val="17"/>
              </w:rPr>
              <w:t>Oui</w:t>
            </w:r>
          </w:p>
        </w:tc>
        <w:tc>
          <w:tcPr>
            <w:tcW w:type="dxa" w:w="3249"/>
            <w:shd w:val="clear" w:fill="F2F6FA"/>
          </w:tcPr>
          <w:p>
            <w:pPr>
              <w:spacing w:before="40" w:after="40"/>
            </w:pPr>
            <w:r>
              <w:rPr>
                <w:rFonts w:ascii="Calibri" w:hAnsi="Calibri"/>
                <w:b w:val="0"/>
                <w:i w:val="0"/>
                <w:color w:val="333333"/>
                <w:sz w:val="17"/>
              </w:rPr>
              <w:t>Identifiant du terminal (</w:t>
            </w:r>
            <w:r>
              <w:rPr>
                <w:rFonts w:ascii="Consolas" w:hAnsi="Consolas"/>
                <w:b w:val="0"/>
                <w:i w:val="0"/>
                <w:color w:val="1B3A5C"/>
                <w:sz w:val="16"/>
              </w:rPr>
              <w:t>agent_id</w:t>
            </w:r>
            <w:r>
              <w:rPr>
                <w:rFonts w:ascii="Calibri" w:hAnsi="Calibri"/>
                <w:b w:val="0"/>
                <w:i w:val="0"/>
                <w:color w:val="333333"/>
                <w:sz w:val="17"/>
              </w:rPr>
              <w:t xml:space="preserve"> accepté à la place)</w:t>
            </w:r>
          </w:p>
        </w:tc>
      </w:tr>
      <w:tr>
        <w:tc>
          <w:tcPr>
            <w:tcW w:type="dxa" w:w="3249"/>
          </w:tcPr>
          <w:p>
            <w:pPr>
              <w:spacing w:before="40" w:after="40"/>
            </w:pPr>
            <w:r>
              <w:rPr>
                <w:rFonts w:ascii="Consolas" w:hAnsi="Consolas"/>
                <w:b w:val="0"/>
                <w:i w:val="0"/>
                <w:color w:val="1B3A5C"/>
                <w:sz w:val="16"/>
              </w:rPr>
              <w:t>insurance_product_id</w:t>
            </w:r>
          </w:p>
        </w:tc>
        <w:tc>
          <w:tcPr>
            <w:tcW w:type="dxa" w:w="3249"/>
          </w:tcPr>
          <w:p>
            <w:pPr>
              <w:spacing w:before="40" w:after="40"/>
            </w:pPr>
            <w:r>
              <w:rPr>
                <w:rFonts w:ascii="Calibri" w:hAnsi="Calibri"/>
                <w:b w:val="0"/>
                <w:i w:val="0"/>
                <w:color w:val="333333"/>
                <w:sz w:val="17"/>
              </w:rPr>
              <w:t>Oui</w:t>
            </w:r>
          </w:p>
        </w:tc>
        <w:tc>
          <w:tcPr>
            <w:tcW w:type="dxa" w:w="3249"/>
          </w:tcPr>
          <w:p>
            <w:pPr>
              <w:spacing w:before="40" w:after="40"/>
            </w:pPr>
            <w:r>
              <w:rPr>
                <w:rFonts w:ascii="Calibri" w:hAnsi="Calibri"/>
                <w:b w:val="0"/>
                <w:i w:val="0"/>
                <w:color w:val="333333"/>
                <w:sz w:val="17"/>
              </w:rPr>
              <w:t>Issu de la liste des produits</w:t>
            </w:r>
          </w:p>
        </w:tc>
      </w:tr>
      <w:tr>
        <w:tc>
          <w:tcPr>
            <w:tcW w:type="dxa" w:w="3249"/>
            <w:shd w:val="clear" w:fill="F2F6FA"/>
          </w:tcPr>
          <w:p>
            <w:pPr>
              <w:spacing w:before="40" w:after="40"/>
            </w:pPr>
            <w:r>
              <w:rPr>
                <w:rFonts w:ascii="Consolas" w:hAnsi="Consolas"/>
                <w:b w:val="0"/>
                <w:i w:val="0"/>
                <w:color w:val="1B3A5C"/>
                <w:sz w:val="16"/>
              </w:rPr>
              <w:t>last_name</w:t>
            </w:r>
            <w:r>
              <w:rPr>
                <w:rFonts w:ascii="Calibri" w:hAnsi="Calibri"/>
                <w:b w:val="0"/>
                <w:i w:val="0"/>
                <w:color w:val="333333"/>
                <w:sz w:val="17"/>
              </w:rPr>
              <w:t xml:space="preserve">, </w:t>
            </w:r>
            <w:r>
              <w:rPr>
                <w:rFonts w:ascii="Consolas" w:hAnsi="Consolas"/>
                <w:b w:val="0"/>
                <w:i w:val="0"/>
                <w:color w:val="1B3A5C"/>
                <w:sz w:val="16"/>
              </w:rPr>
              <w:t>first_names</w:t>
            </w:r>
          </w:p>
        </w:tc>
        <w:tc>
          <w:tcPr>
            <w:tcW w:type="dxa" w:w="3249"/>
            <w:shd w:val="clear" w:fill="F2F6FA"/>
          </w:tcPr>
          <w:p>
            <w:pPr>
              <w:spacing w:before="40" w:after="40"/>
            </w:pPr>
            <w:r>
              <w:rPr>
                <w:rFonts w:ascii="Calibri" w:hAnsi="Calibri"/>
                <w:b w:val="0"/>
                <w:i w:val="0"/>
                <w:color w:val="333333"/>
                <w:sz w:val="17"/>
              </w:rPr>
              <w:t>Oui</w:t>
            </w:r>
          </w:p>
        </w:tc>
        <w:tc>
          <w:tcPr>
            <w:tcW w:type="dxa" w:w="3249"/>
            <w:shd w:val="clear" w:fill="F2F6FA"/>
          </w:tcPr>
          <w:p>
            <w:pPr>
              <w:spacing w:before="40" w:after="40"/>
            </w:pPr>
            <w:r>
              <w:rPr>
                <w:rFonts w:ascii="Calibri" w:hAnsi="Calibri"/>
                <w:b w:val="0"/>
                <w:i w:val="0"/>
                <w:color w:val="333333"/>
                <w:sz w:val="17"/>
              </w:rPr>
              <w:t>Nom et prénoms du client</w:t>
            </w:r>
          </w:p>
        </w:tc>
      </w:tr>
      <w:tr>
        <w:tc>
          <w:tcPr>
            <w:tcW w:type="dxa" w:w="3249"/>
          </w:tcPr>
          <w:p>
            <w:pPr>
              <w:spacing w:before="40" w:after="40"/>
            </w:pPr>
            <w:r>
              <w:rPr>
                <w:rFonts w:ascii="Consolas" w:hAnsi="Consolas"/>
                <w:b w:val="0"/>
                <w:i w:val="0"/>
                <w:color w:val="1B3A5C"/>
                <w:sz w:val="16"/>
              </w:rPr>
              <w:t>phone</w:t>
            </w:r>
          </w:p>
        </w:tc>
        <w:tc>
          <w:tcPr>
            <w:tcW w:type="dxa" w:w="3249"/>
          </w:tcPr>
          <w:p>
            <w:pPr>
              <w:spacing w:before="40" w:after="40"/>
            </w:pPr>
            <w:r>
              <w:rPr>
                <w:rFonts w:ascii="Calibri" w:hAnsi="Calibri"/>
                <w:b w:val="0"/>
                <w:i w:val="0"/>
                <w:color w:val="333333"/>
                <w:sz w:val="17"/>
              </w:rPr>
              <w:t>Non</w:t>
            </w:r>
          </w:p>
        </w:tc>
        <w:tc>
          <w:tcPr>
            <w:tcW w:type="dxa" w:w="3249"/>
          </w:tcPr>
          <w:p>
            <w:pPr>
              <w:spacing w:before="40" w:after="40"/>
            </w:pPr>
          </w:p>
        </w:tc>
      </w:tr>
      <w:tr>
        <w:tc>
          <w:tcPr>
            <w:tcW w:type="dxa" w:w="3249"/>
            <w:shd w:val="clear" w:fill="F2F6FA"/>
          </w:tcPr>
          <w:p>
            <w:pPr>
              <w:spacing w:before="40" w:after="40"/>
            </w:pPr>
            <w:r>
              <w:rPr>
                <w:rFonts w:ascii="Consolas" w:hAnsi="Consolas"/>
                <w:b w:val="0"/>
                <w:i w:val="0"/>
                <w:color w:val="1B3A5C"/>
                <w:sz w:val="16"/>
              </w:rPr>
              <w:t>proposal_number</w:t>
            </w:r>
          </w:p>
        </w:tc>
        <w:tc>
          <w:tcPr>
            <w:tcW w:type="dxa" w:w="3249"/>
            <w:shd w:val="clear" w:fill="F2F6FA"/>
          </w:tcPr>
          <w:p>
            <w:pPr>
              <w:spacing w:before="40" w:after="40"/>
            </w:pPr>
            <w:r>
              <w:rPr>
                <w:rFonts w:ascii="Calibri" w:hAnsi="Calibri"/>
                <w:b w:val="0"/>
                <w:i w:val="0"/>
                <w:color w:val="333333"/>
                <w:sz w:val="17"/>
              </w:rPr>
              <w:t>Non</w:t>
            </w:r>
          </w:p>
        </w:tc>
        <w:tc>
          <w:tcPr>
            <w:tcW w:type="dxa" w:w="3249"/>
            <w:shd w:val="clear" w:fill="F2F6FA"/>
          </w:tcPr>
          <w:p>
            <w:pPr>
              <w:spacing w:before="40" w:after="40"/>
            </w:pPr>
            <w:r>
              <w:rPr>
                <w:rFonts w:ascii="Calibri" w:hAnsi="Calibri"/>
                <w:b w:val="0"/>
                <w:i w:val="0"/>
                <w:color w:val="333333"/>
                <w:sz w:val="17"/>
              </w:rPr>
              <w:t>Numéro imprimé sur la proposition papier ; généré s'il est absent</w:t>
            </w:r>
          </w:p>
        </w:tc>
      </w:tr>
      <w:tr>
        <w:tc>
          <w:tcPr>
            <w:tcW w:type="dxa" w:w="3249"/>
          </w:tcPr>
          <w:p>
            <w:pPr>
              <w:spacing w:before="40" w:after="40"/>
            </w:pPr>
            <w:r>
              <w:rPr>
                <w:rFonts w:ascii="Consolas" w:hAnsi="Consolas"/>
                <w:b w:val="0"/>
                <w:i w:val="0"/>
                <w:color w:val="1B3A5C"/>
                <w:sz w:val="16"/>
              </w:rPr>
              <w:t>latitude</w:t>
            </w:r>
            <w:r>
              <w:rPr>
                <w:rFonts w:ascii="Calibri" w:hAnsi="Calibri"/>
                <w:b w:val="0"/>
                <w:i w:val="0"/>
                <w:color w:val="333333"/>
                <w:sz w:val="17"/>
              </w:rPr>
              <w:t xml:space="preserve">, </w:t>
            </w:r>
            <w:r>
              <w:rPr>
                <w:rFonts w:ascii="Consolas" w:hAnsi="Consolas"/>
                <w:b w:val="0"/>
                <w:i w:val="0"/>
                <w:color w:val="1B3A5C"/>
                <w:sz w:val="16"/>
              </w:rPr>
              <w:t>longitude</w:t>
            </w:r>
          </w:p>
        </w:tc>
        <w:tc>
          <w:tcPr>
            <w:tcW w:type="dxa" w:w="3249"/>
          </w:tcPr>
          <w:p>
            <w:pPr>
              <w:spacing w:before="40" w:after="40"/>
            </w:pPr>
            <w:r>
              <w:rPr>
                <w:rFonts w:ascii="Calibri" w:hAnsi="Calibri"/>
                <w:b w:val="0"/>
                <w:i w:val="0"/>
                <w:color w:val="333333"/>
                <w:sz w:val="17"/>
              </w:rPr>
              <w:t>Non</w:t>
            </w:r>
          </w:p>
        </w:tc>
        <w:tc>
          <w:tcPr>
            <w:tcW w:type="dxa" w:w="3249"/>
          </w:tcPr>
          <w:p>
            <w:pPr>
              <w:spacing w:before="40" w:after="40"/>
            </w:pPr>
            <w:r>
              <w:rPr>
                <w:rFonts w:ascii="Calibri" w:hAnsi="Calibri"/>
                <w:b w:val="0"/>
                <w:i w:val="0"/>
                <w:color w:val="333333"/>
                <w:sz w:val="17"/>
              </w:rPr>
              <w:t>Degrés décimaux</w:t>
            </w:r>
          </w:p>
        </w:tc>
      </w:tr>
      <w:tr>
        <w:tc>
          <w:tcPr>
            <w:tcW w:type="dxa" w:w="3249"/>
            <w:shd w:val="clear" w:fill="F2F6FA"/>
          </w:tcPr>
          <w:p>
            <w:pPr>
              <w:spacing w:before="40" w:after="40"/>
            </w:pPr>
            <w:r>
              <w:rPr>
                <w:rFonts w:ascii="Consolas" w:hAnsi="Consolas"/>
                <w:b w:val="0"/>
                <w:i w:val="0"/>
                <w:color w:val="1B3A5C"/>
                <w:sz w:val="16"/>
              </w:rPr>
              <w:t>client_reference</w:t>
            </w:r>
          </w:p>
        </w:tc>
        <w:tc>
          <w:tcPr>
            <w:tcW w:type="dxa" w:w="3249"/>
            <w:shd w:val="clear" w:fill="F2F6FA"/>
          </w:tcPr>
          <w:p>
            <w:pPr>
              <w:spacing w:before="40" w:after="40"/>
            </w:pPr>
            <w:r>
              <w:rPr>
                <w:rFonts w:ascii="Calibri" w:hAnsi="Calibri"/>
                <w:b w:val="0"/>
                <w:i w:val="0"/>
                <w:color w:val="333333"/>
                <w:sz w:val="17"/>
              </w:rPr>
              <w:t>Non</w:t>
            </w:r>
          </w:p>
        </w:tc>
        <w:tc>
          <w:tcPr>
            <w:tcW w:type="dxa" w:w="3249"/>
            <w:shd w:val="clear" w:fill="F2F6FA"/>
          </w:tcPr>
          <w:p>
            <w:pPr>
              <w:spacing w:before="40" w:after="40"/>
            </w:pPr>
            <w:r>
              <w:rPr>
                <w:rFonts w:ascii="Calibri" w:hAnsi="Calibri"/>
                <w:b w:val="0"/>
                <w:i w:val="0"/>
                <w:color w:val="333333"/>
                <w:sz w:val="17"/>
              </w:rPr>
              <w:t>Identifiant unique fixé par le terminal ; un renvoi avec la même valeur renvoie le premier résultat</w:t>
            </w:r>
          </w:p>
        </w:tc>
      </w:tr>
      <w:tr>
        <w:tc>
          <w:tcPr>
            <w:tcW w:type="dxa" w:w="3249"/>
          </w:tcPr>
          <w:p>
            <w:pPr>
              <w:spacing w:before="40" w:after="40"/>
            </w:pPr>
            <w:r>
              <w:rPr>
                <w:rFonts w:ascii="Consolas" w:hAnsi="Consolas"/>
                <w:b w:val="0"/>
                <w:i w:val="0"/>
                <w:color w:val="1B3A5C"/>
                <w:sz w:val="16"/>
              </w:rPr>
              <w:t>form_data</w:t>
            </w:r>
          </w:p>
        </w:tc>
        <w:tc>
          <w:tcPr>
            <w:tcW w:type="dxa" w:w="3249"/>
          </w:tcPr>
          <w:p>
            <w:pPr>
              <w:spacing w:before="40" w:after="40"/>
            </w:pPr>
            <w:r>
              <w:rPr>
                <w:rFonts w:ascii="Calibri" w:hAnsi="Calibri"/>
                <w:b w:val="0"/>
                <w:i w:val="0"/>
                <w:color w:val="333333"/>
                <w:sz w:val="17"/>
              </w:rPr>
              <w:t>Non</w:t>
            </w:r>
          </w:p>
        </w:tc>
        <w:tc>
          <w:tcPr>
            <w:tcW w:type="dxa" w:w="3249"/>
          </w:tcPr>
          <w:p>
            <w:pPr>
              <w:spacing w:before="40" w:after="40"/>
            </w:pPr>
            <w:r>
              <w:rPr>
                <w:rFonts w:ascii="Calibri" w:hAnsi="Calibri"/>
                <w:b w:val="0"/>
                <w:i w:val="0"/>
                <w:color w:val="333333"/>
                <w:sz w:val="17"/>
              </w:rPr>
              <w:t>Autres réponses du formulaire, en JSON</w:t>
            </w:r>
          </w:p>
        </w:tc>
      </w:tr>
      <w:tr>
        <w:tc>
          <w:tcPr>
            <w:tcW w:type="dxa" w:w="3249"/>
            <w:shd w:val="clear" w:fill="F2F6FA"/>
          </w:tcPr>
          <w:p>
            <w:pPr>
              <w:spacing w:before="40" w:after="40"/>
            </w:pPr>
            <w:r>
              <w:rPr>
                <w:rFonts w:ascii="Consolas" w:hAnsi="Consolas"/>
                <w:b w:val="0"/>
                <w:i w:val="0"/>
                <w:color w:val="1B3A5C"/>
                <w:sz w:val="16"/>
              </w:rPr>
              <w:t>proposal_image</w:t>
            </w:r>
          </w:p>
        </w:tc>
        <w:tc>
          <w:tcPr>
            <w:tcW w:type="dxa" w:w="3249"/>
            <w:shd w:val="clear" w:fill="F2F6FA"/>
          </w:tcPr>
          <w:p>
            <w:pPr>
              <w:spacing w:before="40" w:after="40"/>
            </w:pPr>
            <w:r>
              <w:rPr>
                <w:rFonts w:ascii="Calibri" w:hAnsi="Calibri"/>
                <w:b w:val="0"/>
                <w:i w:val="0"/>
                <w:color w:val="333333"/>
                <w:sz w:val="17"/>
              </w:rPr>
              <w:t>Non</w:t>
            </w:r>
          </w:p>
        </w:tc>
        <w:tc>
          <w:tcPr>
            <w:tcW w:type="dxa" w:w="3249"/>
            <w:shd w:val="clear" w:fill="F2F6FA"/>
          </w:tcPr>
          <w:p>
            <w:pPr>
              <w:spacing w:before="40" w:after="40"/>
            </w:pPr>
            <w:r>
              <w:rPr>
                <w:rFonts w:ascii="Calibri" w:hAnsi="Calibri"/>
                <w:b w:val="0"/>
                <w:i w:val="0"/>
                <w:color w:val="333333"/>
                <w:sz w:val="17"/>
              </w:rPr>
              <w:t>Photo de la proposition signée ; JPEG, PNG ou WebP</w:t>
            </w:r>
          </w:p>
        </w:tc>
      </w:tr>
      <w:tr>
        <w:tc>
          <w:tcPr>
            <w:tcW w:type="dxa" w:w="3249"/>
          </w:tcPr>
          <w:p>
            <w:pPr>
              <w:spacing w:before="40" w:after="40"/>
            </w:pPr>
            <w:r>
              <w:rPr>
                <w:rFonts w:ascii="Consolas" w:hAnsi="Consolas"/>
                <w:b w:val="0"/>
                <w:i w:val="0"/>
                <w:color w:val="1B3A5C"/>
                <w:sz w:val="16"/>
              </w:rPr>
              <w:t>id_document_front</w:t>
            </w:r>
            <w:r>
              <w:rPr>
                <w:rFonts w:ascii="Calibri" w:hAnsi="Calibri"/>
                <w:b w:val="0"/>
                <w:i w:val="0"/>
                <w:color w:val="333333"/>
                <w:sz w:val="17"/>
              </w:rPr>
              <w:t xml:space="preserve">, </w:t>
            </w:r>
            <w:r>
              <w:rPr>
                <w:rFonts w:ascii="Consolas" w:hAnsi="Consolas"/>
                <w:b w:val="0"/>
                <w:i w:val="0"/>
                <w:color w:val="1B3A5C"/>
                <w:sz w:val="16"/>
              </w:rPr>
              <w:t>id_document_back</w:t>
            </w:r>
          </w:p>
        </w:tc>
        <w:tc>
          <w:tcPr>
            <w:tcW w:type="dxa" w:w="3249"/>
          </w:tcPr>
          <w:p>
            <w:pPr>
              <w:spacing w:before="40" w:after="40"/>
            </w:pPr>
            <w:r>
              <w:rPr>
                <w:rFonts w:ascii="Calibri" w:hAnsi="Calibri"/>
                <w:b w:val="0"/>
                <w:i w:val="0"/>
                <w:color w:val="333333"/>
                <w:sz w:val="17"/>
              </w:rPr>
              <w:t>Non</w:t>
            </w:r>
          </w:p>
        </w:tc>
        <w:tc>
          <w:tcPr>
            <w:tcW w:type="dxa" w:w="3249"/>
          </w:tcPr>
          <w:p>
            <w:pPr>
              <w:spacing w:before="40" w:after="40"/>
            </w:pPr>
            <w:r>
              <w:rPr>
                <w:rFonts w:ascii="Calibri" w:hAnsi="Calibri"/>
                <w:b w:val="0"/>
                <w:i w:val="0"/>
                <w:color w:val="333333"/>
                <w:sz w:val="17"/>
              </w:rPr>
              <w:t>Photos de la CNIB ; JPEG, PNG ou WebP</w:t>
            </w:r>
          </w:p>
        </w:tc>
      </w:tr>
    </w:tbl>
    <w:p>
      <w:pPr>
        <w:spacing w:after="40"/>
      </w:pPr>
    </w:p>
    <w:p>
      <w:r>
        <w:rPr>
          <w:rFonts w:ascii="Calibri" w:hAnsi="Calibri"/>
          <w:b w:val="0"/>
          <w:i w:val="0"/>
          <w:color w:val="333333"/>
          <w:sz w:val="20"/>
        </w:rPr>
        <w:t>Un appel réussi renvoie HTTP 201 et la proposition créée.</w:t>
      </w:r>
    </w:p>
    <w:p>
      <w:pPr>
        <w:pStyle w:val="Heading2"/>
        <w:spacing w:before="280" w:after="80"/>
        <w:keepNext/>
      </w:pPr>
      <w:bookmarkStart w:id="112" w:name="_Toc_s011"/>
      <w:r>
        <w:rPr>
          <w:rFonts w:ascii="Calibri" w:hAnsi="Calibri"/>
          <w:b/>
          <w:color w:val="1B3A5C"/>
          <w:sz w:val="24"/>
        </w:rPr>
        <w:t>7.3 Paiement de prime</w:t>
      </w:r>
      <w:bookmarkEnd w:id="112"/>
    </w:p>
    <w:p>
      <w:r>
        <w:rPr>
          <w:rFonts w:ascii="Consolas" w:hAnsi="Consolas"/>
          <w:b w:val="0"/>
          <w:i w:val="0"/>
          <w:color w:val="1B3A5C"/>
          <w:sz w:val="19"/>
        </w:rPr>
        <w:t>POST /api/v1/sunu/premiums</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Champ</w:t>
            </w:r>
          </w:p>
        </w:tc>
        <w:tc>
          <w:tcPr>
            <w:tcW w:type="dxa" w:w="3249"/>
            <w:shd w:val="clear" w:fill="1B3A5C"/>
          </w:tcPr>
          <w:p>
            <w:pPr>
              <w:spacing w:before="60" w:after="60"/>
            </w:pPr>
            <w:r>
              <w:rPr>
                <w:rFonts w:ascii="Calibri" w:hAnsi="Calibri"/>
                <w:b/>
                <w:color w:val="FFFFFF"/>
                <w:sz w:val="17"/>
              </w:rPr>
              <w:t>Obligatoire</w:t>
            </w:r>
          </w:p>
        </w:tc>
        <w:tc>
          <w:tcPr>
            <w:tcW w:type="dxa" w:w="3249"/>
            <w:shd w:val="clear" w:fill="1B3A5C"/>
          </w:tcPr>
          <w:p>
            <w:pPr>
              <w:spacing w:before="60" w:after="60"/>
            </w:pPr>
            <w:r>
              <w:rPr>
                <w:rFonts w:ascii="Calibri" w:hAnsi="Calibri"/>
                <w:b/>
                <w:color w:val="FFFFFF"/>
                <w:sz w:val="17"/>
              </w:rPr>
              <w:t>Remarques</w:t>
            </w:r>
          </w:p>
        </w:tc>
      </w:tr>
      <w:tr>
        <w:tc>
          <w:tcPr>
            <w:tcW w:type="dxa" w:w="3249"/>
          </w:tcPr>
          <w:p>
            <w:pPr>
              <w:spacing w:before="40" w:after="40"/>
            </w:pPr>
            <w:r>
              <w:rPr>
                <w:rFonts w:ascii="Consolas" w:hAnsi="Consolas"/>
                <w:b w:val="0"/>
                <w:i w:val="0"/>
                <w:color w:val="1B3A5C"/>
                <w:sz w:val="16"/>
              </w:rPr>
              <w:t>business_unit_id</w:t>
            </w:r>
          </w:p>
        </w:tc>
        <w:tc>
          <w:tcPr>
            <w:tcW w:type="dxa" w:w="3249"/>
          </w:tcPr>
          <w:p>
            <w:pPr>
              <w:spacing w:before="40" w:after="40"/>
            </w:pPr>
            <w:r>
              <w:rPr>
                <w:rFonts w:ascii="Calibri" w:hAnsi="Calibri"/>
                <w:b w:val="0"/>
                <w:i w:val="0"/>
                <w:color w:val="333333"/>
                <w:sz w:val="17"/>
              </w:rPr>
              <w:t>Oui</w:t>
            </w:r>
          </w:p>
        </w:tc>
        <w:tc>
          <w:tcPr>
            <w:tcW w:type="dxa" w:w="3249"/>
          </w:tcPr>
          <w:p>
            <w:pPr>
              <w:spacing w:before="40" w:after="40"/>
            </w:pPr>
          </w:p>
        </w:tc>
      </w:tr>
      <w:tr>
        <w:tc>
          <w:tcPr>
            <w:tcW w:type="dxa" w:w="3249"/>
            <w:shd w:val="clear" w:fill="F2F6FA"/>
          </w:tcPr>
          <w:p>
            <w:pPr>
              <w:spacing w:before="40" w:after="40"/>
            </w:pPr>
            <w:r>
              <w:rPr>
                <w:rFonts w:ascii="Consolas" w:hAnsi="Consolas"/>
                <w:b w:val="0"/>
                <w:i w:val="0"/>
                <w:color w:val="1B3A5C"/>
                <w:sz w:val="16"/>
              </w:rPr>
              <w:t>device_serial</w:t>
            </w:r>
          </w:p>
        </w:tc>
        <w:tc>
          <w:tcPr>
            <w:tcW w:type="dxa" w:w="3249"/>
            <w:shd w:val="clear" w:fill="F2F6FA"/>
          </w:tcPr>
          <w:p>
            <w:pPr>
              <w:spacing w:before="40" w:after="40"/>
            </w:pPr>
            <w:r>
              <w:rPr>
                <w:rFonts w:ascii="Calibri" w:hAnsi="Calibri"/>
                <w:b w:val="0"/>
                <w:i w:val="0"/>
                <w:color w:val="333333"/>
                <w:sz w:val="17"/>
              </w:rPr>
              <w:t>Oui</w:t>
            </w:r>
          </w:p>
        </w:tc>
        <w:tc>
          <w:tcPr>
            <w:tcW w:type="dxa" w:w="3249"/>
            <w:shd w:val="clear" w:fill="F2F6FA"/>
          </w:tcPr>
          <w:p>
            <w:pPr>
              <w:spacing w:before="40" w:after="40"/>
            </w:pPr>
          </w:p>
        </w:tc>
      </w:tr>
      <w:tr>
        <w:tc>
          <w:tcPr>
            <w:tcW w:type="dxa" w:w="3249"/>
          </w:tcPr>
          <w:p>
            <w:pPr>
              <w:spacing w:before="40" w:after="40"/>
            </w:pPr>
            <w:r>
              <w:rPr>
                <w:rFonts w:ascii="Consolas" w:hAnsi="Consolas"/>
                <w:b w:val="0"/>
                <w:i w:val="0"/>
                <w:color w:val="1B3A5C"/>
                <w:sz w:val="16"/>
              </w:rPr>
              <w:t>policy_id</w:t>
            </w:r>
            <w:r>
              <w:rPr>
                <w:rFonts w:ascii="Calibri" w:hAnsi="Calibri"/>
                <w:b w:val="0"/>
                <w:i w:val="0"/>
                <w:color w:val="333333"/>
                <w:sz w:val="17"/>
              </w:rPr>
              <w:t xml:space="preserve"> ou </w:t>
            </w:r>
            <w:r>
              <w:rPr>
                <w:rFonts w:ascii="Consolas" w:hAnsi="Consolas"/>
                <w:b w:val="0"/>
                <w:i w:val="0"/>
                <w:color w:val="1B3A5C"/>
                <w:sz w:val="16"/>
              </w:rPr>
              <w:t>proposal_id</w:t>
            </w:r>
          </w:p>
        </w:tc>
        <w:tc>
          <w:tcPr>
            <w:tcW w:type="dxa" w:w="3249"/>
          </w:tcPr>
          <w:p>
            <w:pPr>
              <w:spacing w:before="40" w:after="40"/>
            </w:pPr>
            <w:r>
              <w:rPr>
                <w:rFonts w:ascii="Calibri" w:hAnsi="Calibri"/>
                <w:b w:val="0"/>
                <w:i w:val="0"/>
                <w:color w:val="333333"/>
                <w:sz w:val="17"/>
              </w:rPr>
              <w:t>L'un des deux</w:t>
            </w:r>
          </w:p>
        </w:tc>
        <w:tc>
          <w:tcPr>
            <w:tcW w:type="dxa" w:w="3249"/>
          </w:tcPr>
          <w:p>
            <w:pPr>
              <w:spacing w:before="40" w:after="40"/>
            </w:pPr>
            <w:r>
              <w:rPr>
                <w:rFonts w:ascii="Calibri" w:hAnsi="Calibri"/>
                <w:b w:val="0"/>
                <w:i w:val="0"/>
                <w:color w:val="333333"/>
                <w:sz w:val="17"/>
              </w:rPr>
              <w:t>Proposition pour une première prime, police sinon</w:t>
            </w:r>
          </w:p>
        </w:tc>
      </w:tr>
      <w:tr>
        <w:tc>
          <w:tcPr>
            <w:tcW w:type="dxa" w:w="3249"/>
            <w:shd w:val="clear" w:fill="F2F6FA"/>
          </w:tcPr>
          <w:p>
            <w:pPr>
              <w:spacing w:before="40" w:after="40"/>
            </w:pPr>
            <w:r>
              <w:rPr>
                <w:rFonts w:ascii="Consolas" w:hAnsi="Consolas"/>
                <w:b w:val="0"/>
                <w:i w:val="0"/>
                <w:color w:val="1B3A5C"/>
                <w:sz w:val="16"/>
              </w:rPr>
              <w:t>amount</w:t>
            </w:r>
          </w:p>
        </w:tc>
        <w:tc>
          <w:tcPr>
            <w:tcW w:type="dxa" w:w="3249"/>
            <w:shd w:val="clear" w:fill="F2F6FA"/>
          </w:tcPr>
          <w:p>
            <w:pPr>
              <w:spacing w:before="40" w:after="40"/>
            </w:pPr>
            <w:r>
              <w:rPr>
                <w:rFonts w:ascii="Calibri" w:hAnsi="Calibri"/>
                <w:b w:val="0"/>
                <w:i w:val="0"/>
                <w:color w:val="333333"/>
                <w:sz w:val="17"/>
              </w:rPr>
              <w:t>Oui</w:t>
            </w:r>
          </w:p>
        </w:tc>
        <w:tc>
          <w:tcPr>
            <w:tcW w:type="dxa" w:w="3249"/>
            <w:shd w:val="clear" w:fill="F2F6FA"/>
          </w:tcPr>
          <w:p>
            <w:pPr>
              <w:spacing w:before="40" w:after="40"/>
            </w:pPr>
            <w:r>
              <w:rPr>
                <w:rFonts w:ascii="Calibri" w:hAnsi="Calibri"/>
                <w:b w:val="0"/>
                <w:i w:val="0"/>
                <w:color w:val="333333"/>
                <w:sz w:val="17"/>
              </w:rPr>
              <w:t>En FCFA</w:t>
            </w:r>
          </w:p>
        </w:tc>
      </w:tr>
      <w:tr>
        <w:tc>
          <w:tcPr>
            <w:tcW w:type="dxa" w:w="3249"/>
          </w:tcPr>
          <w:p>
            <w:pPr>
              <w:spacing w:before="40" w:after="40"/>
            </w:pPr>
            <w:r>
              <w:rPr>
                <w:rFonts w:ascii="Consolas" w:hAnsi="Consolas"/>
                <w:b w:val="0"/>
                <w:i w:val="0"/>
                <w:color w:val="1B3A5C"/>
                <w:sz w:val="16"/>
              </w:rPr>
              <w:t>collection_kind</w:t>
            </w:r>
          </w:p>
        </w:tc>
        <w:tc>
          <w:tcPr>
            <w:tcW w:type="dxa" w:w="3249"/>
          </w:tcPr>
          <w:p>
            <w:pPr>
              <w:spacing w:before="40" w:after="40"/>
            </w:pPr>
            <w:r>
              <w:rPr>
                <w:rFonts w:ascii="Calibri" w:hAnsi="Calibri"/>
                <w:b w:val="0"/>
                <w:i w:val="0"/>
                <w:color w:val="333333"/>
                <w:sz w:val="17"/>
              </w:rPr>
              <w:t>Oui</w:t>
            </w:r>
          </w:p>
        </w:tc>
        <w:tc>
          <w:tcPr>
            <w:tcW w:type="dxa" w:w="3249"/>
          </w:tcPr>
          <w:p>
            <w:pPr>
              <w:spacing w:before="40" w:after="40"/>
            </w:pPr>
            <w:r>
              <w:rPr>
                <w:rFonts w:ascii="Consolas" w:hAnsi="Consolas"/>
                <w:b w:val="0"/>
                <w:i w:val="0"/>
                <w:color w:val="1B3A5C"/>
                <w:sz w:val="16"/>
              </w:rPr>
              <w:t>policy_cost</w:t>
            </w:r>
            <w:r>
              <w:rPr>
                <w:rFonts w:ascii="Calibri" w:hAnsi="Calibri"/>
                <w:b w:val="0"/>
                <w:i w:val="0"/>
                <w:color w:val="333333"/>
                <w:sz w:val="17"/>
              </w:rPr>
              <w:t xml:space="preserve">, </w:t>
            </w:r>
            <w:r>
              <w:rPr>
                <w:rFonts w:ascii="Consolas" w:hAnsi="Consolas"/>
                <w:b w:val="0"/>
                <w:i w:val="0"/>
                <w:color w:val="1B3A5C"/>
                <w:sz w:val="16"/>
              </w:rPr>
              <w:t>first_premium</w:t>
            </w:r>
            <w:r>
              <w:rPr>
                <w:rFonts w:ascii="Calibri" w:hAnsi="Calibri"/>
                <w:b w:val="0"/>
                <w:i w:val="0"/>
                <w:color w:val="333333"/>
                <w:sz w:val="17"/>
              </w:rPr>
              <w:t xml:space="preserve"> ou </w:t>
            </w:r>
            <w:r>
              <w:rPr>
                <w:rFonts w:ascii="Consolas" w:hAnsi="Consolas"/>
                <w:b w:val="0"/>
                <w:i w:val="0"/>
                <w:color w:val="1B3A5C"/>
                <w:sz w:val="16"/>
              </w:rPr>
              <w:t>recurring_premium</w:t>
            </w:r>
          </w:p>
        </w:tc>
      </w:tr>
      <w:tr>
        <w:tc>
          <w:tcPr>
            <w:tcW w:type="dxa" w:w="3249"/>
            <w:shd w:val="clear" w:fill="F2F6FA"/>
          </w:tcPr>
          <w:p>
            <w:pPr>
              <w:spacing w:before="40" w:after="40"/>
            </w:pPr>
            <w:r>
              <w:rPr>
                <w:rFonts w:ascii="Consolas" w:hAnsi="Consolas"/>
                <w:b w:val="0"/>
                <w:i w:val="0"/>
                <w:color w:val="1B3A5C"/>
                <w:sz w:val="16"/>
              </w:rPr>
              <w:t>reference</w:t>
            </w:r>
          </w:p>
        </w:tc>
        <w:tc>
          <w:tcPr>
            <w:tcW w:type="dxa" w:w="3249"/>
            <w:shd w:val="clear" w:fill="F2F6FA"/>
          </w:tcPr>
          <w:p>
            <w:pPr>
              <w:spacing w:before="40" w:after="40"/>
            </w:pPr>
            <w:r>
              <w:rPr>
                <w:rFonts w:ascii="Calibri" w:hAnsi="Calibri"/>
                <w:b w:val="0"/>
                <w:i w:val="0"/>
                <w:color w:val="333333"/>
                <w:sz w:val="17"/>
              </w:rPr>
              <w:t>Recommandé</w:t>
            </w:r>
          </w:p>
        </w:tc>
        <w:tc>
          <w:tcPr>
            <w:tcW w:type="dxa" w:w="3249"/>
            <w:shd w:val="clear" w:fill="F2F6FA"/>
          </w:tcPr>
          <w:p>
            <w:pPr>
              <w:spacing w:before="40" w:after="40"/>
            </w:pPr>
            <w:r>
              <w:rPr>
                <w:rFonts w:ascii="Calibri" w:hAnsi="Calibri"/>
                <w:b w:val="0"/>
                <w:i w:val="0"/>
                <w:color w:val="333333"/>
                <w:sz w:val="17"/>
              </w:rPr>
              <w:t>Identifiant unique fixé par le terminal ; évite les doubles enregistrements</w:t>
            </w:r>
          </w:p>
        </w:tc>
      </w:tr>
      <w:tr>
        <w:tc>
          <w:tcPr>
            <w:tcW w:type="dxa" w:w="3249"/>
          </w:tcPr>
          <w:p>
            <w:pPr>
              <w:spacing w:before="40" w:after="40"/>
            </w:pPr>
            <w:r>
              <w:rPr>
                <w:rFonts w:ascii="Consolas" w:hAnsi="Consolas"/>
                <w:b w:val="0"/>
                <w:i w:val="0"/>
                <w:color w:val="1B3A5C"/>
                <w:sz w:val="16"/>
              </w:rPr>
              <w:t>payment_instrument</w:t>
            </w:r>
          </w:p>
        </w:tc>
        <w:tc>
          <w:tcPr>
            <w:tcW w:type="dxa" w:w="3249"/>
          </w:tcPr>
          <w:p>
            <w:pPr>
              <w:spacing w:before="40" w:after="40"/>
            </w:pPr>
            <w:r>
              <w:rPr>
                <w:rFonts w:ascii="Calibri" w:hAnsi="Calibri"/>
                <w:b w:val="0"/>
                <w:i w:val="0"/>
                <w:color w:val="333333"/>
                <w:sz w:val="17"/>
              </w:rPr>
              <w:t>Non</w:t>
            </w:r>
          </w:p>
        </w:tc>
        <w:tc>
          <w:tcPr>
            <w:tcW w:type="dxa" w:w="3249"/>
          </w:tcPr>
          <w:p>
            <w:pPr>
              <w:spacing w:before="40" w:after="40"/>
            </w:pPr>
            <w:r>
              <w:rPr>
                <w:rFonts w:ascii="Consolas" w:hAnsi="Consolas"/>
                <w:b w:val="0"/>
                <w:i w:val="0"/>
                <w:color w:val="1B3A5C"/>
                <w:sz w:val="16"/>
              </w:rPr>
              <w:t>cash</w:t>
            </w:r>
            <w:r>
              <w:rPr>
                <w:rFonts w:ascii="Calibri" w:hAnsi="Calibri"/>
                <w:b w:val="0"/>
                <w:i w:val="0"/>
                <w:color w:val="333333"/>
                <w:sz w:val="17"/>
              </w:rPr>
              <w:t xml:space="preserve">, </w:t>
            </w:r>
            <w:r>
              <w:rPr>
                <w:rFonts w:ascii="Consolas" w:hAnsi="Consolas"/>
                <w:b w:val="0"/>
                <w:i w:val="0"/>
                <w:color w:val="1B3A5C"/>
                <w:sz w:val="16"/>
              </w:rPr>
              <w:t>momo</w:t>
            </w:r>
            <w:r>
              <w:rPr>
                <w:rFonts w:ascii="Calibri" w:hAnsi="Calibri"/>
                <w:b w:val="0"/>
                <w:i w:val="0"/>
                <w:color w:val="333333"/>
                <w:sz w:val="17"/>
              </w:rPr>
              <w:t xml:space="preserve"> ou </w:t>
            </w:r>
            <w:r>
              <w:rPr>
                <w:rFonts w:ascii="Consolas" w:hAnsi="Consolas"/>
                <w:b w:val="0"/>
                <w:i w:val="0"/>
                <w:color w:val="1B3A5C"/>
                <w:sz w:val="16"/>
              </w:rPr>
              <w:t>bank</w:t>
            </w:r>
            <w:r>
              <w:rPr>
                <w:rFonts w:ascii="Calibri" w:hAnsi="Calibri"/>
                <w:b w:val="0"/>
                <w:i w:val="0"/>
                <w:color w:val="333333"/>
                <w:sz w:val="17"/>
              </w:rPr>
              <w:t xml:space="preserve"> ; </w:t>
            </w:r>
            <w:r>
              <w:rPr>
                <w:rFonts w:ascii="Consolas" w:hAnsi="Consolas"/>
                <w:b w:val="0"/>
                <w:i w:val="0"/>
                <w:color w:val="1B3A5C"/>
                <w:sz w:val="16"/>
              </w:rPr>
              <w:t>cash</w:t>
            </w:r>
            <w:r>
              <w:rPr>
                <w:rFonts w:ascii="Calibri" w:hAnsi="Calibri"/>
                <w:b w:val="0"/>
                <w:i w:val="0"/>
                <w:color w:val="333333"/>
                <w:sz w:val="17"/>
              </w:rPr>
              <w:t xml:space="preserve"> pendant le pilote</w:t>
            </w:r>
          </w:p>
        </w:tc>
      </w:tr>
      <w:tr>
        <w:tc>
          <w:tcPr>
            <w:tcW w:type="dxa" w:w="3249"/>
            <w:shd w:val="clear" w:fill="F2F6FA"/>
          </w:tcPr>
          <w:p>
            <w:pPr>
              <w:spacing w:before="40" w:after="40"/>
            </w:pPr>
            <w:r>
              <w:rPr>
                <w:rFonts w:ascii="Consolas" w:hAnsi="Consolas"/>
                <w:b w:val="0"/>
                <w:i w:val="0"/>
                <w:color w:val="1B3A5C"/>
                <w:sz w:val="16"/>
              </w:rPr>
              <w:t>reference_period</w:t>
            </w:r>
            <w:r>
              <w:rPr>
                <w:rFonts w:ascii="Calibri" w:hAnsi="Calibri"/>
                <w:b w:val="0"/>
                <w:i w:val="0"/>
                <w:color w:val="333333"/>
                <w:sz w:val="17"/>
              </w:rPr>
              <w:t xml:space="preserve">, </w:t>
            </w:r>
            <w:r>
              <w:rPr>
                <w:rFonts w:ascii="Consolas" w:hAnsi="Consolas"/>
                <w:b w:val="0"/>
                <w:i w:val="0"/>
                <w:color w:val="1B3A5C"/>
                <w:sz w:val="16"/>
              </w:rPr>
              <w:t>payment_frequency</w:t>
            </w:r>
          </w:p>
        </w:tc>
        <w:tc>
          <w:tcPr>
            <w:tcW w:type="dxa" w:w="3249"/>
            <w:shd w:val="clear" w:fill="F2F6FA"/>
          </w:tcPr>
          <w:p>
            <w:pPr>
              <w:spacing w:before="40" w:after="40"/>
            </w:pPr>
            <w:r>
              <w:rPr>
                <w:rFonts w:ascii="Calibri" w:hAnsi="Calibri"/>
                <w:b w:val="0"/>
                <w:i w:val="0"/>
                <w:color w:val="333333"/>
                <w:sz w:val="17"/>
              </w:rPr>
              <w:t>Non</w:t>
            </w:r>
          </w:p>
        </w:tc>
        <w:tc>
          <w:tcPr>
            <w:tcW w:type="dxa" w:w="3249"/>
            <w:shd w:val="clear" w:fill="F2F6FA"/>
          </w:tcPr>
          <w:p>
            <w:pPr>
              <w:spacing w:before="40" w:after="40"/>
            </w:pPr>
            <w:r>
              <w:rPr>
                <w:rFonts w:ascii="Calibri" w:hAnsi="Calibri"/>
                <w:b w:val="0"/>
                <w:i w:val="0"/>
                <w:color w:val="333333"/>
                <w:sz w:val="17"/>
              </w:rPr>
              <w:t xml:space="preserve">Par exemple </w:t>
            </w:r>
            <w:r>
              <w:rPr>
                <w:rFonts w:ascii="Consolas" w:hAnsi="Consolas"/>
                <w:b w:val="0"/>
                <w:i w:val="0"/>
                <w:color w:val="1B3A5C"/>
                <w:sz w:val="16"/>
              </w:rPr>
              <w:t>2026-09</w:t>
            </w:r>
            <w:r>
              <w:rPr>
                <w:rFonts w:ascii="Calibri" w:hAnsi="Calibri"/>
                <w:b w:val="0"/>
                <w:i w:val="0"/>
                <w:color w:val="333333"/>
                <w:sz w:val="17"/>
              </w:rPr>
              <w:t xml:space="preserve">, </w:t>
            </w:r>
            <w:r>
              <w:rPr>
                <w:rFonts w:ascii="Consolas" w:hAnsi="Consolas"/>
                <w:b w:val="0"/>
                <w:i w:val="0"/>
                <w:color w:val="1B3A5C"/>
                <w:sz w:val="16"/>
              </w:rPr>
              <w:t>monthly</w:t>
            </w:r>
          </w:p>
        </w:tc>
      </w:tr>
      <w:tr>
        <w:tc>
          <w:tcPr>
            <w:tcW w:type="dxa" w:w="3249"/>
          </w:tcPr>
          <w:p>
            <w:pPr>
              <w:spacing w:before="40" w:after="40"/>
            </w:pPr>
            <w:r>
              <w:rPr>
                <w:rFonts w:ascii="Consolas" w:hAnsi="Consolas"/>
                <w:b w:val="0"/>
                <w:i w:val="0"/>
                <w:color w:val="1B3A5C"/>
                <w:sz w:val="16"/>
              </w:rPr>
              <w:t>receipt_number</w:t>
            </w:r>
            <w:r>
              <w:rPr>
                <w:rFonts w:ascii="Calibri" w:hAnsi="Calibri"/>
                <w:b w:val="0"/>
                <w:i w:val="0"/>
                <w:color w:val="333333"/>
                <w:sz w:val="17"/>
              </w:rPr>
              <w:t xml:space="preserve">, </w:t>
            </w:r>
            <w:r>
              <w:rPr>
                <w:rFonts w:ascii="Consolas" w:hAnsi="Consolas"/>
                <w:b w:val="0"/>
                <w:i w:val="0"/>
                <w:color w:val="1B3A5C"/>
                <w:sz w:val="16"/>
              </w:rPr>
              <w:t>latitude</w:t>
            </w:r>
            <w:r>
              <w:rPr>
                <w:rFonts w:ascii="Calibri" w:hAnsi="Calibri"/>
                <w:b w:val="0"/>
                <w:i w:val="0"/>
                <w:color w:val="333333"/>
                <w:sz w:val="17"/>
              </w:rPr>
              <w:t xml:space="preserve">, </w:t>
            </w:r>
            <w:r>
              <w:rPr>
                <w:rFonts w:ascii="Consolas" w:hAnsi="Consolas"/>
                <w:b w:val="0"/>
                <w:i w:val="0"/>
                <w:color w:val="1B3A5C"/>
                <w:sz w:val="16"/>
              </w:rPr>
              <w:t>longitude</w:t>
            </w:r>
          </w:p>
        </w:tc>
        <w:tc>
          <w:tcPr>
            <w:tcW w:type="dxa" w:w="3249"/>
          </w:tcPr>
          <w:p>
            <w:pPr>
              <w:spacing w:before="40" w:after="40"/>
            </w:pPr>
            <w:r>
              <w:rPr>
                <w:rFonts w:ascii="Calibri" w:hAnsi="Calibri"/>
                <w:b w:val="0"/>
                <w:i w:val="0"/>
                <w:color w:val="333333"/>
                <w:sz w:val="17"/>
              </w:rPr>
              <w:t>Non</w:t>
            </w:r>
          </w:p>
        </w:tc>
        <w:tc>
          <w:tcPr>
            <w:tcW w:type="dxa" w:w="3249"/>
          </w:tcPr>
          <w:p>
            <w:pPr>
              <w:spacing w:before="40" w:after="40"/>
            </w:pPr>
          </w:p>
        </w:tc>
      </w:tr>
    </w:tbl>
    <w:p>
      <w:pPr>
        <w:spacing w:after="40"/>
      </w:pPr>
    </w:p>
    <w:p>
      <w:r>
        <w:rPr>
          <w:rFonts w:ascii="Calibri" w:hAnsi="Calibri"/>
          <w:b w:val="0"/>
          <w:i w:val="0"/>
          <w:color w:val="333333"/>
          <w:sz w:val="20"/>
        </w:rPr>
        <w:t>La réponse contient le paiement et l'état à jour du plafond de l'agent, ce qui permet au terminal de le prévenir immédiatement.</w:t>
      </w:r>
    </w:p>
    <w:p>
      <w:r>
        <w:rPr>
          <w:rFonts w:ascii="Calibri" w:hAnsi="Calibri"/>
          <w:b w:val="0"/>
          <w:i w:val="0"/>
          <w:color w:val="333333"/>
          <w:sz w:val="20"/>
        </w:rPr>
        <w:t xml:space="preserve">Exemple de réponse à </w:t>
      </w:r>
      <w:r>
        <w:rPr>
          <w:rFonts w:ascii="Consolas" w:hAnsi="Consolas"/>
          <w:b w:val="0"/>
          <w:i w:val="0"/>
          <w:color w:val="1B3A5C"/>
          <w:sz w:val="19"/>
        </w:rPr>
        <w:t>GET /api/v1/sunu/collector/status</w:t>
      </w:r>
      <w:r>
        <w:rPr>
          <w:rFonts w:ascii="Calibri" w:hAnsi="Calibri"/>
          <w:b w:val="0"/>
          <w:i w:val="0"/>
          <w:color w:val="333333"/>
          <w:sz w:val="20"/>
        </w:rPr>
        <w:t xml:space="preserve"> (valeurs données à titre d'illustration) :</w:t>
      </w:r>
    </w:p>
    <w:p>
      <w:pPr>
        <w:spacing w:before="120" w:after="160" w:line="240" w:lineRule="auto"/>
        <w:ind w:left="113"/>
        <w:shd w:val="clear" w:fill="F4F5F2"/>
        <w:pBdr>
          <w:left w:val="single" w:sz="12" w:space="6" w:color="1B3A5C"/>
        </w:pBdr>
      </w:pPr>
      <w:r>
        <w:rPr>
          <w:rFonts w:ascii="Consolas" w:hAnsi="Consolas" w:cs="Consolas"/>
          <w:color w:val="333333"/>
          <w:sz w:val="15"/>
        </w:rPr>
        <w:t>{</w:t>
        <w:br/>
      </w:r>
      <w:r>
        <w:rPr>
          <w:rFonts w:ascii="Consolas" w:hAnsi="Consolas" w:cs="Consolas"/>
          <w:color w:val="333333"/>
          <w:sz w:val="15"/>
        </w:rPr>
        <w:t xml:space="preserve">  "success": true,</w:t>
        <w:br/>
      </w:r>
      <w:r>
        <w:rPr>
          <w:rFonts w:ascii="Consolas" w:hAnsi="Consolas" w:cs="Consolas"/>
          <w:color w:val="333333"/>
          <w:sz w:val="15"/>
        </w:rPr>
        <w:t xml:space="preserve">  "data": {</w:t>
        <w:br/>
      </w:r>
      <w:r>
        <w:rPr>
          <w:rFonts w:ascii="Consolas" w:hAnsi="Consolas" w:cs="Consolas"/>
          <w:color w:val="333333"/>
          <w:sz w:val="15"/>
        </w:rPr>
        <w:t xml:space="preserve">    "agent_id": 12,</w:t>
        <w:br/>
      </w:r>
      <w:r>
        <w:rPr>
          <w:rFonts w:ascii="Consolas" w:hAnsi="Consolas" w:cs="Consolas"/>
          <w:color w:val="333333"/>
          <w:sz w:val="15"/>
        </w:rPr>
        <w:t xml:space="preserve">    "cap_amount": 500000,</w:t>
        <w:br/>
      </w:r>
      <w:r>
        <w:rPr>
          <w:rFonts w:ascii="Consolas" w:hAnsi="Consolas" w:cs="Consolas"/>
          <w:color w:val="333333"/>
          <w:sz w:val="15"/>
        </w:rPr>
        <w:t xml:space="preserve">    "warning_threshold_pct": 80,</w:t>
        <w:br/>
      </w:r>
      <w:r>
        <w:rPr>
          <w:rFonts w:ascii="Consolas" w:hAnsi="Consolas" w:cs="Consolas"/>
          <w:color w:val="333333"/>
          <w:sz w:val="15"/>
        </w:rPr>
        <w:t xml:space="preserve">    "currency": "XOF",</w:t>
        <w:br/>
      </w:r>
      <w:r>
        <w:rPr>
          <w:rFonts w:ascii="Consolas" w:hAnsi="Consolas" w:cs="Consolas"/>
          <w:color w:val="333333"/>
          <w:sz w:val="15"/>
        </w:rPr>
        <w:t xml:space="preserve">    "uncollected_amount": 415000,</w:t>
        <w:br/>
      </w:r>
      <w:r>
        <w:rPr>
          <w:rFonts w:ascii="Consolas" w:hAnsi="Consolas" w:cs="Consolas"/>
          <w:color w:val="333333"/>
          <w:sz w:val="15"/>
        </w:rPr>
        <w:t xml:space="preserve">    "utilisation_pct": 83,</w:t>
        <w:br/>
      </w:r>
      <w:r>
        <w:rPr>
          <w:rFonts w:ascii="Consolas" w:hAnsi="Consolas" w:cs="Consolas"/>
          <w:color w:val="333333"/>
          <w:sz w:val="15"/>
        </w:rPr>
        <w:t xml:space="preserve">    "is_blocked": false,</w:t>
        <w:br/>
      </w:r>
      <w:r>
        <w:rPr>
          <w:rFonts w:ascii="Consolas" w:hAnsi="Consolas" w:cs="Consolas"/>
          <w:color w:val="333333"/>
          <w:sz w:val="15"/>
        </w:rPr>
        <w:t xml:space="preserve">    "blocked_at": null,</w:t>
        <w:br/>
      </w:r>
      <w:r>
        <w:rPr>
          <w:rFonts w:ascii="Consolas" w:hAnsi="Consolas" w:cs="Consolas"/>
          <w:color w:val="333333"/>
          <w:sz w:val="15"/>
        </w:rPr>
        <w:t xml:space="preserve">    "last_pay_in_at": "2026-09-15T16:40:12+00:00"</w:t>
        <w:br/>
      </w:r>
      <w:r>
        <w:rPr>
          <w:rFonts w:ascii="Consolas" w:hAnsi="Consolas" w:cs="Consolas"/>
          <w:color w:val="333333"/>
          <w:sz w:val="15"/>
        </w:rPr>
        <w:t xml:space="preserve">  }</w:t>
        <w:br/>
      </w:r>
      <w:r>
        <w:rPr>
          <w:rFonts w:ascii="Consolas" w:hAnsi="Consolas" w:cs="Consolas"/>
          <w:color w:val="333333"/>
          <w:sz w:val="15"/>
        </w:rPr>
        <w:t>}</w:t>
      </w:r>
    </w:p>
    <w:p>
      <w:pPr>
        <w:pStyle w:val="Heading2"/>
        <w:spacing w:before="280" w:after="80"/>
        <w:keepNext/>
      </w:pPr>
      <w:bookmarkStart w:id="113" w:name="_Toc_s012"/>
      <w:r>
        <w:rPr>
          <w:rFonts w:ascii="Calibri" w:hAnsi="Calibri"/>
          <w:b/>
          <w:color w:val="1B3A5C"/>
          <w:sz w:val="24"/>
        </w:rPr>
        <w:t>7.4 Erreurs</w:t>
      </w:r>
      <w:bookmarkEnd w:id="113"/>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Code HTTP</w:t>
            </w:r>
          </w:p>
        </w:tc>
        <w:tc>
          <w:tcPr>
            <w:tcW w:type="dxa" w:w="4873"/>
            <w:shd w:val="clear" w:fill="1B3A5C"/>
          </w:tcPr>
          <w:p>
            <w:pPr>
              <w:spacing w:before="60" w:after="60"/>
            </w:pPr>
            <w:r>
              <w:rPr>
                <w:rFonts w:ascii="Calibri" w:hAnsi="Calibri"/>
                <w:b/>
                <w:color w:val="FFFFFF"/>
                <w:sz w:val="17"/>
              </w:rPr>
              <w:t>Signification</w:t>
            </w:r>
          </w:p>
        </w:tc>
      </w:tr>
      <w:tr>
        <w:tc>
          <w:tcPr>
            <w:tcW w:type="dxa" w:w="4873"/>
          </w:tcPr>
          <w:p>
            <w:pPr>
              <w:spacing w:before="40" w:after="40"/>
            </w:pPr>
            <w:r>
              <w:rPr>
                <w:rFonts w:ascii="Calibri" w:hAnsi="Calibri"/>
                <w:b w:val="0"/>
                <w:i w:val="0"/>
                <w:color w:val="333333"/>
                <w:sz w:val="17"/>
              </w:rPr>
              <w:t>201</w:t>
            </w:r>
          </w:p>
        </w:tc>
        <w:tc>
          <w:tcPr>
            <w:tcW w:type="dxa" w:w="4873"/>
          </w:tcPr>
          <w:p>
            <w:pPr>
              <w:spacing w:before="40" w:after="40"/>
            </w:pPr>
            <w:r>
              <w:rPr>
                <w:rFonts w:ascii="Calibri" w:hAnsi="Calibri"/>
                <w:b w:val="0"/>
                <w:i w:val="0"/>
                <w:color w:val="333333"/>
                <w:sz w:val="17"/>
              </w:rPr>
              <w:t>Créé</w:t>
            </w:r>
          </w:p>
        </w:tc>
      </w:tr>
      <w:tr>
        <w:tc>
          <w:tcPr>
            <w:tcW w:type="dxa" w:w="4873"/>
            <w:shd w:val="clear" w:fill="F2F6FA"/>
          </w:tcPr>
          <w:p>
            <w:pPr>
              <w:spacing w:before="40" w:after="40"/>
            </w:pPr>
            <w:r>
              <w:rPr>
                <w:rFonts w:ascii="Calibri" w:hAnsi="Calibri"/>
                <w:b w:val="0"/>
                <w:i w:val="0"/>
                <w:color w:val="333333"/>
                <w:sz w:val="17"/>
              </w:rPr>
              <w:t>404</w:t>
            </w:r>
          </w:p>
        </w:tc>
        <w:tc>
          <w:tcPr>
            <w:tcW w:type="dxa" w:w="4873"/>
            <w:shd w:val="clear" w:fill="F2F6FA"/>
          </w:tcPr>
          <w:p>
            <w:pPr>
              <w:spacing w:before="40" w:after="40"/>
            </w:pPr>
            <w:r>
              <w:rPr>
                <w:rFonts w:ascii="Calibri" w:hAnsi="Calibri"/>
                <w:b w:val="0"/>
                <w:i w:val="0"/>
                <w:color w:val="333333"/>
                <w:sz w:val="17"/>
              </w:rPr>
              <w:t>Entité, proposition ou carte introuvable</w:t>
            </w:r>
          </w:p>
        </w:tc>
      </w:tr>
      <w:tr>
        <w:tc>
          <w:tcPr>
            <w:tcW w:type="dxa" w:w="4873"/>
          </w:tcPr>
          <w:p>
            <w:pPr>
              <w:spacing w:before="40" w:after="40"/>
            </w:pPr>
            <w:r>
              <w:rPr>
                <w:rFonts w:ascii="Calibri" w:hAnsi="Calibri"/>
                <w:b w:val="0"/>
                <w:i w:val="0"/>
                <w:color w:val="333333"/>
                <w:sz w:val="17"/>
              </w:rPr>
              <w:t>422</w:t>
            </w:r>
          </w:p>
        </w:tc>
        <w:tc>
          <w:tcPr>
            <w:tcW w:type="dxa" w:w="4873"/>
          </w:tcPr>
          <w:p>
            <w:pPr>
              <w:spacing w:before="40" w:after="40"/>
            </w:pPr>
            <w:r>
              <w:rPr>
                <w:rFonts w:ascii="Calibri" w:hAnsi="Calibri"/>
                <w:b w:val="0"/>
                <w:i w:val="0"/>
                <w:color w:val="333333"/>
                <w:sz w:val="17"/>
              </w:rPr>
              <w:t xml:space="preserve">Données invalides. Le corps contient un </w:t>
            </w:r>
            <w:r>
              <w:rPr>
                <w:rFonts w:ascii="Consolas" w:hAnsi="Consolas"/>
                <w:b w:val="0"/>
                <w:i w:val="0"/>
                <w:color w:val="1B3A5C"/>
                <w:sz w:val="16"/>
              </w:rPr>
              <w:t>message</w:t>
            </w:r>
            <w:r>
              <w:rPr>
                <w:rFonts w:ascii="Calibri" w:hAnsi="Calibri"/>
                <w:b w:val="0"/>
                <w:i w:val="0"/>
                <w:color w:val="333333"/>
                <w:sz w:val="17"/>
              </w:rPr>
              <w:t xml:space="preserve"> et un objet </w:t>
            </w:r>
            <w:r>
              <w:rPr>
                <w:rFonts w:ascii="Consolas" w:hAnsi="Consolas"/>
                <w:b w:val="0"/>
                <w:i w:val="0"/>
                <w:color w:val="1B3A5C"/>
                <w:sz w:val="16"/>
              </w:rPr>
              <w:t>errors</w:t>
            </w:r>
            <w:r>
              <w:rPr>
                <w:rFonts w:ascii="Calibri" w:hAnsi="Calibri"/>
                <w:b w:val="0"/>
                <w:i w:val="0"/>
                <w:color w:val="333333"/>
                <w:sz w:val="17"/>
              </w:rPr>
              <w:t xml:space="preserve"> qui liste chaque champ et son problème ; également renvoyé pour un terminal non enregistré</w:t>
            </w:r>
          </w:p>
        </w:tc>
      </w:tr>
      <w:tr>
        <w:tc>
          <w:tcPr>
            <w:tcW w:type="dxa" w:w="4873"/>
            <w:shd w:val="clear" w:fill="F2F6FA"/>
          </w:tcPr>
          <w:p>
            <w:pPr>
              <w:spacing w:before="40" w:after="40"/>
            </w:pPr>
            <w:r>
              <w:rPr>
                <w:rFonts w:ascii="Calibri" w:hAnsi="Calibri"/>
                <w:b w:val="0"/>
                <w:i w:val="0"/>
                <w:color w:val="333333"/>
                <w:sz w:val="17"/>
              </w:rPr>
              <w:t>423</w:t>
            </w:r>
          </w:p>
        </w:tc>
        <w:tc>
          <w:tcPr>
            <w:tcW w:type="dxa" w:w="4873"/>
            <w:shd w:val="clear" w:fill="F2F6FA"/>
          </w:tcPr>
          <w:p>
            <w:pPr>
              <w:spacing w:before="40" w:after="40"/>
            </w:pPr>
            <w:r>
              <w:rPr>
                <w:rFonts w:ascii="Calibri" w:hAnsi="Calibri"/>
                <w:b w:val="0"/>
                <w:i w:val="0"/>
                <w:color w:val="333333"/>
                <w:sz w:val="17"/>
              </w:rPr>
              <w:t>Agent bloqué : un versement est nécessaire avant de reprendre les encaissements</w:t>
            </w:r>
          </w:p>
        </w:tc>
      </w:tr>
      <w:tr>
        <w:tc>
          <w:tcPr>
            <w:tcW w:type="dxa" w:w="4873"/>
          </w:tcPr>
          <w:p>
            <w:pPr>
              <w:spacing w:before="40" w:after="40"/>
            </w:pPr>
            <w:r>
              <w:rPr>
                <w:rFonts w:ascii="Calibri" w:hAnsi="Calibri"/>
                <w:b w:val="0"/>
                <w:i w:val="0"/>
                <w:color w:val="333333"/>
                <w:sz w:val="17"/>
              </w:rPr>
              <w:t>500</w:t>
            </w:r>
          </w:p>
        </w:tc>
        <w:tc>
          <w:tcPr>
            <w:tcW w:type="dxa" w:w="4873"/>
          </w:tcPr>
          <w:p>
            <w:pPr>
              <w:spacing w:before="40" w:after="40"/>
            </w:pPr>
            <w:r>
              <w:rPr>
                <w:rFonts w:ascii="Calibri" w:hAnsi="Calibri"/>
                <w:b w:val="0"/>
                <w:i w:val="0"/>
                <w:color w:val="333333"/>
                <w:sz w:val="17"/>
              </w:rPr>
              <w:t>Erreur serveur ; l'opération n'a pas été enregistrée et peut être renvoyée</w:t>
            </w:r>
          </w:p>
        </w:tc>
      </w:tr>
    </w:tbl>
    <w:p>
      <w:pPr>
        <w:spacing w:after="40"/>
      </w:pPr>
    </w:p>
    <w:p>
      <w:pPr>
        <w:pStyle w:val="Heading2"/>
        <w:spacing w:before="280" w:after="80"/>
        <w:keepNext/>
      </w:pPr>
      <w:bookmarkStart w:id="114" w:name="_Toc_s013"/>
      <w:r>
        <w:rPr>
          <w:rFonts w:ascii="Calibri" w:hAnsi="Calibri"/>
          <w:b/>
          <w:color w:val="1B3A5C"/>
          <w:sz w:val="24"/>
        </w:rPr>
        <w:t>7.5 Conventions</w:t>
      </w:r>
      <w:bookmarkEnd w:id="11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907"/>
            <w:shd w:val="clear" w:fill="1B3A5C"/>
          </w:tcPr>
          <w:p>
            <w:pPr>
              <w:spacing w:before="60" w:after="60"/>
            </w:pPr>
            <w:r>
              <w:rPr>
                <w:rFonts w:ascii="Calibri" w:hAnsi="Calibri"/>
                <w:b/>
                <w:color w:val="FFFFFF"/>
                <w:sz w:val="17"/>
              </w:rPr>
              <w:t>Élément</w:t>
            </w:r>
          </w:p>
        </w:tc>
        <w:tc>
          <w:tcPr>
            <w:tcW w:type="dxa" w:w="8504"/>
            <w:shd w:val="clear" w:fill="1B3A5C"/>
          </w:tcPr>
          <w:p>
            <w:pPr>
              <w:spacing w:before="60" w:after="60"/>
            </w:pPr>
            <w:r>
              <w:rPr>
                <w:rFonts w:ascii="Calibri" w:hAnsi="Calibri"/>
                <w:b/>
                <w:color w:val="FFFFFF"/>
                <w:sz w:val="17"/>
              </w:rPr>
              <w:t>Format</w:t>
            </w:r>
          </w:p>
        </w:tc>
      </w:tr>
      <w:tr>
        <w:tc>
          <w:tcPr>
            <w:tcW w:type="dxa" w:w="907"/>
          </w:tcPr>
          <w:p>
            <w:pPr>
              <w:spacing w:before="40" w:after="40"/>
            </w:pPr>
            <w:r>
              <w:rPr>
                <w:rFonts w:ascii="Calibri" w:hAnsi="Calibri"/>
                <w:b w:val="0"/>
                <w:i w:val="0"/>
                <w:color w:val="333333"/>
                <w:sz w:val="17"/>
              </w:rPr>
              <w:t>Montants</w:t>
            </w:r>
          </w:p>
        </w:tc>
        <w:tc>
          <w:tcPr>
            <w:tcW w:type="dxa" w:w="8504"/>
          </w:tcPr>
          <w:p>
            <w:pPr>
              <w:spacing w:before="40" w:after="40"/>
            </w:pPr>
            <w:r>
              <w:rPr>
                <w:rFonts w:ascii="Calibri" w:hAnsi="Calibri"/>
                <w:b w:val="0"/>
                <w:i w:val="0"/>
                <w:color w:val="333333"/>
                <w:sz w:val="17"/>
              </w:rPr>
              <w:t>Nombre en FCFA</w:t>
            </w:r>
          </w:p>
        </w:tc>
      </w:tr>
      <w:tr>
        <w:tc>
          <w:tcPr>
            <w:tcW w:type="dxa" w:w="907"/>
            <w:shd w:val="clear" w:fill="F2F6FA"/>
          </w:tcPr>
          <w:p>
            <w:pPr>
              <w:spacing w:before="40" w:after="40"/>
            </w:pPr>
            <w:r>
              <w:rPr>
                <w:rFonts w:ascii="Calibri" w:hAnsi="Calibri"/>
                <w:b w:val="0"/>
                <w:i w:val="0"/>
                <w:color w:val="333333"/>
                <w:sz w:val="17"/>
              </w:rPr>
              <w:t>Dates</w:t>
            </w:r>
          </w:p>
        </w:tc>
        <w:tc>
          <w:tcPr>
            <w:tcW w:type="dxa" w:w="8504"/>
            <w:shd w:val="clear" w:fill="F2F6FA"/>
          </w:tcPr>
          <w:p>
            <w:pPr>
              <w:spacing w:before="40" w:after="40"/>
            </w:pPr>
            <w:r>
              <w:rPr>
                <w:rFonts w:ascii="Consolas" w:hAnsi="Consolas"/>
                <w:b w:val="0"/>
                <w:i w:val="0"/>
                <w:color w:val="1B3A5C"/>
                <w:sz w:val="16"/>
              </w:rPr>
              <w:t>AAAA-MM-JJ</w:t>
            </w:r>
            <w:r>
              <w:rPr>
                <w:rFonts w:ascii="Calibri" w:hAnsi="Calibri"/>
                <w:b w:val="0"/>
                <w:i w:val="0"/>
                <w:color w:val="333333"/>
                <w:sz w:val="17"/>
              </w:rPr>
              <w:t xml:space="preserve"> ; dates-heures en ISO 8601</w:t>
            </w:r>
          </w:p>
        </w:tc>
      </w:tr>
      <w:tr>
        <w:tc>
          <w:tcPr>
            <w:tcW w:type="dxa" w:w="907"/>
          </w:tcPr>
          <w:p>
            <w:pPr>
              <w:spacing w:before="40" w:after="40"/>
            </w:pPr>
            <w:r>
              <w:rPr>
                <w:rFonts w:ascii="Calibri" w:hAnsi="Calibri"/>
                <w:b w:val="0"/>
                <w:i w:val="0"/>
                <w:color w:val="333333"/>
                <w:sz w:val="17"/>
              </w:rPr>
              <w:t>GPS</w:t>
            </w:r>
          </w:p>
        </w:tc>
        <w:tc>
          <w:tcPr>
            <w:tcW w:type="dxa" w:w="8504"/>
          </w:tcPr>
          <w:p>
            <w:pPr>
              <w:spacing w:before="40" w:after="40"/>
            </w:pPr>
            <w:r>
              <w:rPr>
                <w:rFonts w:ascii="Calibri" w:hAnsi="Calibri"/>
                <w:b w:val="0"/>
                <w:i w:val="0"/>
                <w:color w:val="333333"/>
                <w:sz w:val="17"/>
              </w:rPr>
              <w:t>Degrés décimaux</w:t>
            </w:r>
          </w:p>
        </w:tc>
      </w:tr>
      <w:tr>
        <w:tc>
          <w:tcPr>
            <w:tcW w:type="dxa" w:w="907"/>
            <w:shd w:val="clear" w:fill="F2F6FA"/>
          </w:tcPr>
          <w:p>
            <w:pPr>
              <w:spacing w:before="40" w:after="40"/>
            </w:pPr>
            <w:r>
              <w:rPr>
                <w:rFonts w:ascii="Calibri" w:hAnsi="Calibri"/>
                <w:b w:val="0"/>
                <w:i w:val="0"/>
                <w:color w:val="333333"/>
                <w:sz w:val="17"/>
              </w:rPr>
              <w:t>Photos</w:t>
            </w:r>
          </w:p>
        </w:tc>
        <w:tc>
          <w:tcPr>
            <w:tcW w:type="dxa" w:w="8504"/>
            <w:shd w:val="clear" w:fill="F2F6FA"/>
          </w:tcPr>
          <w:p>
            <w:pPr>
              <w:spacing w:before="40" w:after="40"/>
            </w:pPr>
            <w:r>
              <w:rPr>
                <w:rFonts w:ascii="Calibri" w:hAnsi="Calibri"/>
                <w:b w:val="0"/>
                <w:i w:val="0"/>
                <w:color w:val="333333"/>
                <w:sz w:val="17"/>
              </w:rPr>
              <w:t>JPEG, PNG ou WebP ; le terminal envoie 900 Ko au plus par photo</w:t>
            </w:r>
          </w:p>
        </w:tc>
      </w:tr>
    </w:tbl>
    <w:p>
      <w:pPr>
        <w:spacing w:after="40"/>
      </w:pPr>
    </w:p>
    <w:p>
      <w:r>
        <w:rPr>
          <w:rFonts w:ascii="Calibri" w:hAnsi="Calibri"/>
          <w:b w:val="0"/>
          <w:i w:val="0"/>
          <w:color w:val="333333"/>
          <w:sz w:val="20"/>
        </w:rPr>
        <w:t>Pendant le pilote, le terminal est identifié par son identifiant d'appareil enregistré. Le transport chiffré (HTTPS) et un jeton d'accès par terminal seront en place avant la production ; le Document 2 traite ce point.</w:t>
      </w:r>
    </w:p>
    <w:p>
      <w:pPr>
        <w:spacing w:before="40" w:after="120"/>
        <w:pBdr>
          <w:bottom w:val="single" w:sz="6" w:space="6" w:color="D8DEE6"/>
        </w:pBdr>
      </w:pPr>
    </w:p>
    <w:p>
      <w:r>
        <w:rPr>
          <w:rFonts w:ascii="Calibri" w:hAnsi="Calibri"/>
          <w:b w:val="0"/>
          <w:i/>
          <w:color w:val="333333"/>
          <w:sz w:val="20"/>
        </w:rPr>
        <w:t>Fin du Document 1.</w:t>
      </w:r>
    </w:p>
    <w:sectPr w:rsidR="00FC693F" w:rsidRPr="0006063C" w:rsidSect="00034616">
      <w:headerReference w:type="default" r:id="rId9"/>
      <w:footerReference w:type="default" r:id="rId10"/>
      <w:pgSz w:w="12240" w:h="15840"/>
      <w:pgMar w:top="1247" w:right="1247" w:bottom="1134"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jc w:val="left"/>
      <w:pBdr>
        <w:bottom w:val="single" w:sz="6" w:space="6" w:color="C9D4E0"/>
      </w:pBdr>
    </w:pPr>
    <w:r/>
    <w:r>
      <w:drawing>
        <wp:inline xmlns:a="http://schemas.openxmlformats.org/drawingml/2006/main" xmlns:pic="http://schemas.openxmlformats.org/drawingml/2006/picture">
          <wp:extent cx="518644" cy="270000"/>
          <wp:docPr id="1" name="Picture 1"/>
          <wp:cNvGraphicFramePr>
            <a:graphicFrameLocks noChangeAspect="1"/>
          </wp:cNvGraphicFramePr>
          <a:graphic>
            <a:graphicData uri="http://schemas.openxmlformats.org/drawingml/2006/picture">
              <pic:pic>
                <pic:nvPicPr>
                  <pic:cNvPr id="0" name="dbs_logo.png"/>
                  <pic:cNvPicPr/>
                </pic:nvPicPr>
                <pic:blipFill>
                  <a:blip r:embed="rId1"/>
                  <a:stretch>
                    <a:fillRect/>
                  </a:stretch>
                </pic:blipFill>
                <pic:spPr>
                  <a:xfrm>
                    <a:off x="0" y="0"/>
                    <a:ext cx="518644" cy="270000"/>
                  </a:xfrm>
                  <a:prstGeom prst="rect"/>
                </pic:spPr>
              </pic:pic>
            </a:graphicData>
          </a:graphic>
        </wp:inline>
      </w:drawing>
    </w:r>
    <w:r>
      <w:rPr>
        <w:rFonts w:ascii="Calibri" w:hAnsi="Calibri"/>
        <w:color w:val="666666"/>
        <w:sz w:val="16"/>
      </w:rPr>
      <w:tab/>
      <w:t>Document 1 · Architecture de la 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1 — Architecture de la solution</dc:title>
  <dc:subject>Architecture de la solution</dc:subject>
  <dc:creator>DBS SA — Digital Business Services</dc:creator>
  <cp:keywords/>
  <dc:description>SUNU Assurances Vie Burkina Faso — Confidentiel — SUNU Assurances Vie et DBS SA</dc:description>
  <cp:lastModifiedBy/>
  <cp:revision>1</cp:revision>
  <dcterms:created xsi:type="dcterms:W3CDTF">2013-12-23T23:15:00Z</dcterms:created>
  <dcterms:modified xsi:type="dcterms:W3CDTF">2013-12-23T23:15:00Z</dcterms:modified>
  <cp:category>Solution mobile de collecte de primes sur terminaux TPE</cp:category>
</cp:coreProperties>
</file>