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Mobile Premium Collection Solution on POS Terminals</w:t>
      </w:r>
    </w:p>
    <w:p>
      <w:pPr>
        <w:spacing w:after="40"/>
      </w:pPr>
      <w:r>
        <w:rPr>
          <w:rFonts w:ascii="Calibri" w:hAnsi="Calibri"/>
          <w:b/>
          <w:color w:val="2C5F8A"/>
          <w:sz w:val="20"/>
        </w:rPr>
        <w:t>DOCUMENT 4</w:t>
      </w:r>
    </w:p>
    <w:p>
      <w:pPr>
        <w:pBdr>
          <w:bottom w:val="single" w:sz="12" w:space="6" w:color="1B3A5C"/>
        </w:pBdr>
        <w:spacing w:after="520"/>
      </w:pPr>
      <w:r>
        <w:rPr>
          <w:rFonts w:ascii="Calibri" w:hAnsi="Calibri"/>
          <w:b/>
          <w:color w:val="1B3A5C"/>
          <w:sz w:val="52"/>
        </w:rPr>
        <w:t>Deployment Plan and Schedule</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Subject</w:t>
            </w:r>
          </w:p>
        </w:tc>
        <w:tc>
          <w:tcPr>
            <w:tcW w:type="dxa" w:w="6803"/>
          </w:tcPr>
          <w:p>
            <w:r>
              <w:rPr>
                <w:rFonts w:ascii="Calibri" w:hAnsi="Calibri"/>
                <w:color w:val="333333"/>
                <w:sz w:val="18"/>
              </w:rPr>
              <w:t>Deployment Plan &amp; Schedule</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 — draft for review</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31 August 2026</w:t>
            </w:r>
          </w:p>
        </w:tc>
      </w:tr>
      <w:tr>
        <w:tc>
          <w:tcPr>
            <w:tcW w:type="dxa" w:w="2268"/>
          </w:tcPr>
          <w:p>
            <w:r>
              <w:rPr>
                <w:rFonts w:ascii="Calibri" w:hAnsi="Calibri"/>
                <w:b/>
                <w:color w:val="2C5F8A"/>
                <w:sz w:val="18"/>
              </w:rPr>
              <w:t>Prepared for</w:t>
            </w:r>
          </w:p>
        </w:tc>
        <w:tc>
          <w:tcPr>
            <w:tcW w:type="dxa" w:w="6803"/>
          </w:tcPr>
          <w:p>
            <w:r>
              <w:rPr>
                <w:rFonts w:ascii="Calibri" w:hAnsi="Calibri"/>
                <w:color w:val="333333"/>
                <w:sz w:val="18"/>
              </w:rPr>
              <w:t>SUNU Assurances Vie Burkina Faso — Central Operations Department</w:t>
            </w:r>
          </w:p>
        </w:tc>
      </w:tr>
      <w:tr>
        <w:tc>
          <w:tcPr>
            <w:tcW w:type="dxa" w:w="2268"/>
          </w:tcPr>
          <w:p>
            <w:r>
              <w:rPr>
                <w:rFonts w:ascii="Calibri" w:hAnsi="Calibri"/>
                <w:b/>
                <w:color w:val="2C5F8A"/>
                <w:sz w:val="18"/>
              </w:rPr>
              <w:t>Prepared by</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Confidential — SUNU Assurances Vie and DBS SA</w:t>
            </w:r>
          </w:p>
        </w:tc>
      </w:tr>
    </w:tbl>
    <w:p>
      <w:r>
        <w:br w:type="page"/>
      </w:r>
    </w:p>
    <w:p>
      <w:pPr>
        <w:spacing w:after="80"/>
      </w:pPr>
      <w:r>
        <w:rPr>
          <w:rFonts w:ascii="Calibri" w:hAnsi="Calibri"/>
          <w:b/>
          <w:color w:val="1B3A5C"/>
          <w:sz w:val="32"/>
        </w:rPr>
        <w:t>Contents</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Objectives and Fixed Dates</w:t>
        </w:r>
      </w:hyperlink>
    </w:p>
    <w:p>
      <w:pPr>
        <w:spacing w:before="100" w:after="30"/>
        <w:ind w:left="0"/>
      </w:pPr>
      <w:hyperlink w:anchor="_Toc_s001" w:history="1">
        <w:r>
          <w:rPr>
            <w:rFonts w:ascii="Calibri" w:hAnsi="Calibri"/>
            <w:b/>
            <w:color w:val="1B3A5C"/>
            <w:sz w:val="21"/>
          </w:rPr>
          <w:t xml:space="preserve">2. Honest Assessment of the Schedule</w:t>
        </w:r>
      </w:hyperlink>
    </w:p>
    <w:p>
      <w:pPr>
        <w:spacing w:before="0" w:after="30"/>
        <w:ind w:left="340"/>
      </w:pPr>
      <w:hyperlink w:anchor="_Toc_s002" w:history="1">
        <w:r>
          <w:rPr>
            <w:rFonts w:ascii="Calibri" w:hAnsi="Calibri"/>
            <w:color w:val="333333"/>
            <w:sz w:val="19"/>
          </w:rPr>
          <w:t xml:space="preserve">2.1 What makes the date achievable</w:t>
        </w:r>
      </w:hyperlink>
    </w:p>
    <w:p>
      <w:pPr>
        <w:spacing w:before="0" w:after="30"/>
        <w:ind w:left="340"/>
      </w:pPr>
      <w:hyperlink w:anchor="_Toc_s003" w:history="1">
        <w:r>
          <w:rPr>
            <w:rFonts w:ascii="Calibri" w:hAnsi="Calibri"/>
            <w:color w:val="333333"/>
            <w:sz w:val="19"/>
          </w:rPr>
          <w:t xml:space="preserve">2.2 What genuinely threatens the date</w:t>
        </w:r>
      </w:hyperlink>
    </w:p>
    <w:p>
      <w:pPr>
        <w:spacing w:before="0" w:after="30"/>
        <w:ind w:left="340"/>
      </w:pPr>
      <w:hyperlink w:anchor="_Toc_s004" w:history="1">
        <w:r>
          <w:rPr>
            <w:rFonts w:ascii="Calibri" w:hAnsi="Calibri"/>
            <w:color w:val="333333"/>
            <w:sz w:val="19"/>
          </w:rPr>
          <w:t xml:space="preserve">2.3 The scoping decision that protects the date</w:t>
        </w:r>
      </w:hyperlink>
    </w:p>
    <w:p>
      <w:pPr>
        <w:spacing w:before="100" w:after="30"/>
        <w:ind w:left="0"/>
      </w:pPr>
      <w:hyperlink w:anchor="_Toc_s005" w:history="1">
        <w:r>
          <w:rPr>
            <w:rFonts w:ascii="Calibri" w:hAnsi="Calibri"/>
            <w:b/>
            <w:color w:val="1B3A5C"/>
            <w:sz w:val="21"/>
          </w:rPr>
          <w:t xml:space="preserve">3. Schedule — September (to the pilot)</w:t>
        </w:r>
      </w:hyperlink>
    </w:p>
    <w:p>
      <w:pPr>
        <w:spacing w:before="0" w:after="30"/>
        <w:ind w:left="340"/>
      </w:pPr>
      <w:hyperlink w:anchor="_Toc_s006" w:history="1">
        <w:r>
          <w:rPr>
            <w:rFonts w:ascii="Calibri" w:hAnsi="Calibri"/>
            <w:color w:val="333333"/>
            <w:sz w:val="19"/>
          </w:rPr>
          <w:t xml:space="preserve">Week 1 · 1–6 September — Foundations and unblocking</w:t>
        </w:r>
      </w:hyperlink>
    </w:p>
    <w:p>
      <w:pPr>
        <w:spacing w:before="0" w:after="30"/>
        <w:ind w:left="340"/>
      </w:pPr>
      <w:hyperlink w:anchor="_Toc_s007" w:history="1">
        <w:r>
          <w:rPr>
            <w:rFonts w:ascii="Calibri" w:hAnsi="Calibri"/>
            <w:color w:val="333333"/>
            <w:sz w:val="19"/>
          </w:rPr>
          <w:t xml:space="preserve">Week 2 · 7–13 September — Core build</w:t>
        </w:r>
      </w:hyperlink>
    </w:p>
    <w:p>
      <w:pPr>
        <w:spacing w:before="0" w:after="30"/>
        <w:ind w:left="340"/>
      </w:pPr>
      <w:hyperlink w:anchor="_Toc_s008" w:history="1">
        <w:r>
          <w:rPr>
            <w:rFonts w:ascii="Calibri" w:hAnsi="Calibri"/>
            <w:color w:val="333333"/>
            <w:sz w:val="19"/>
          </w:rPr>
          <w:t xml:space="preserve">Week 3 · 14–20 September — UAT</w:t>
        </w:r>
      </w:hyperlink>
    </w:p>
    <w:p>
      <w:pPr>
        <w:spacing w:before="0" w:after="30"/>
        <w:ind w:left="340"/>
      </w:pPr>
      <w:hyperlink w:anchor="_Toc_s009" w:history="1">
        <w:r>
          <w:rPr>
            <w:rFonts w:ascii="Calibri" w:hAnsi="Calibri"/>
            <w:color w:val="333333"/>
            <w:sz w:val="19"/>
          </w:rPr>
          <w:t xml:space="preserve">Week 4 · 21–27 September — Acceptance and preparation</w:t>
        </w:r>
      </w:hyperlink>
    </w:p>
    <w:p>
      <w:pPr>
        <w:spacing w:before="0" w:after="30"/>
        <w:ind w:left="340"/>
      </w:pPr>
      <w:hyperlink w:anchor="_Toc_s010" w:history="1">
        <w:r>
          <w:rPr>
            <w:rFonts w:ascii="Calibri" w:hAnsi="Calibri"/>
            <w:color w:val="333333"/>
            <w:sz w:val="19"/>
          </w:rPr>
          <w:t xml:space="preserve">Week 5 · 28–30 September — Pilot launch</w:t>
        </w:r>
      </w:hyperlink>
    </w:p>
    <w:p>
      <w:pPr>
        <w:spacing w:before="0" w:after="30"/>
        <w:ind w:left="340"/>
      </w:pPr>
      <w:hyperlink w:anchor="_Toc_s011" w:history="1">
        <w:r>
          <w:rPr>
            <w:rFonts w:ascii="Calibri" w:hAnsi="Calibri"/>
            <w:color w:val="333333"/>
            <w:sz w:val="19"/>
          </w:rPr>
          <w:t xml:space="preserve">1 October — M4, management meeting</w:t>
        </w:r>
      </w:hyperlink>
    </w:p>
    <w:p>
      <w:pPr>
        <w:spacing w:before="100" w:after="30"/>
        <w:ind w:left="0"/>
      </w:pPr>
      <w:hyperlink w:anchor="_Toc_s012" w:history="1">
        <w:r>
          <w:rPr>
            <w:rFonts w:ascii="Calibri" w:hAnsi="Calibri"/>
            <w:b/>
            <w:color w:val="1B3A5C"/>
            <w:sz w:val="21"/>
          </w:rPr>
          <w:t xml:space="preserve">4. Schedule — October and November (to production)</w:t>
        </w:r>
      </w:hyperlink>
    </w:p>
    <w:p>
      <w:pPr>
        <w:spacing w:before="0" w:after="30"/>
        <w:ind w:left="340"/>
      </w:pPr>
      <w:hyperlink w:anchor="_Toc_s013" w:history="1">
        <w:r>
          <w:rPr>
            <w:rFonts w:ascii="Calibri" w:hAnsi="Calibri"/>
            <w:color w:val="333333"/>
            <w:sz w:val="19"/>
          </w:rPr>
          <w:t xml:space="preserve">October · weeks 1–4 — Pilot operation and completion</w:t>
        </w:r>
      </w:hyperlink>
    </w:p>
    <w:p>
      <w:pPr>
        <w:spacing w:before="0" w:after="30"/>
        <w:ind w:left="340"/>
      </w:pPr>
      <w:hyperlink w:anchor="_Toc_s014" w:history="1">
        <w:r>
          <w:rPr>
            <w:rFonts w:ascii="Calibri" w:hAnsi="Calibri"/>
            <w:color w:val="333333"/>
            <w:sz w:val="19"/>
          </w:rPr>
          <w:t xml:space="preserve">November — Production launch</w:t>
        </w:r>
      </w:hyperlink>
    </w:p>
    <w:p>
      <w:pPr>
        <w:spacing w:before="100" w:after="30"/>
        <w:ind w:left="0"/>
      </w:pPr>
      <w:hyperlink w:anchor="_Toc_s015" w:history="1">
        <w:r>
          <w:rPr>
            <w:rFonts w:ascii="Calibri" w:hAnsi="Calibri"/>
            <w:b/>
            <w:color w:val="1B3A5C"/>
            <w:sz w:val="21"/>
          </w:rPr>
          <w:t xml:space="preserve">5. Acceptance Criteria and Go/No-Go Gates</w:t>
        </w:r>
      </w:hyperlink>
    </w:p>
    <w:p>
      <w:pPr>
        <w:spacing w:before="0" w:after="30"/>
        <w:ind w:left="340"/>
      </w:pPr>
      <w:hyperlink w:anchor="_Toc_s016" w:history="1">
        <w:r>
          <w:rPr>
            <w:rFonts w:ascii="Calibri" w:hAnsi="Calibri"/>
            <w:color w:val="333333"/>
            <w:sz w:val="19"/>
          </w:rPr>
          <w:t xml:space="preserve">5.1 UAT acceptance scenarios (M2)</w:t>
        </w:r>
      </w:hyperlink>
    </w:p>
    <w:p>
      <w:pPr>
        <w:spacing w:before="0" w:after="30"/>
        <w:ind w:left="340"/>
      </w:pPr>
      <w:hyperlink w:anchor="_Toc_s017" w:history="1">
        <w:r>
          <w:rPr>
            <w:rFonts w:ascii="Calibri" w:hAnsi="Calibri"/>
            <w:color w:val="333333"/>
            <w:sz w:val="19"/>
          </w:rPr>
          <w:t xml:space="preserve">5.2 Gate G4 — pilot go/no-go (27 September)</w:t>
        </w:r>
      </w:hyperlink>
    </w:p>
    <w:p>
      <w:pPr>
        <w:spacing w:before="0" w:after="30"/>
        <w:ind w:left="340"/>
      </w:pPr>
      <w:hyperlink w:anchor="_Toc_s018" w:history="1">
        <w:r>
          <w:rPr>
            <w:rFonts w:ascii="Calibri" w:hAnsi="Calibri"/>
            <w:color w:val="333333"/>
            <w:sz w:val="19"/>
          </w:rPr>
          <w:t xml:space="preserve">5.3 Gate M6 — production go/no-go (28 October)</w:t>
        </w:r>
      </w:hyperlink>
    </w:p>
    <w:p>
      <w:pPr>
        <w:spacing w:before="100" w:after="30"/>
        <w:ind w:left="0"/>
      </w:pPr>
      <w:hyperlink w:anchor="_Toc_s019" w:history="1">
        <w:r>
          <w:rPr>
            <w:rFonts w:ascii="Calibri" w:hAnsi="Calibri"/>
            <w:b/>
            <w:color w:val="1B3A5C"/>
            <w:sz w:val="21"/>
          </w:rPr>
          <w:t xml:space="preserve">6. Dependencies on SUNU — Dated</w:t>
        </w:r>
      </w:hyperlink>
    </w:p>
    <w:p>
      <w:pPr>
        <w:spacing w:before="100" w:after="30"/>
        <w:ind w:left="0"/>
      </w:pPr>
      <w:hyperlink w:anchor="_Toc_s020" w:history="1">
        <w:r>
          <w:rPr>
            <w:rFonts w:ascii="Calibri" w:hAnsi="Calibri"/>
            <w:b/>
            <w:color w:val="1B3A5C"/>
            <w:sz w:val="21"/>
          </w:rPr>
          <w:t xml:space="preserve">7. Risk Register</w:t>
        </w:r>
      </w:hyperlink>
    </w:p>
    <w:p>
      <w:pPr>
        <w:spacing w:before="100" w:after="30"/>
        <w:ind w:left="0"/>
      </w:pPr>
      <w:hyperlink w:anchor="_Toc_s021" w:history="1">
        <w:r>
          <w:rPr>
            <w:rFonts w:ascii="Calibri" w:hAnsi="Calibri"/>
            <w:b/>
            <w:color w:val="1B3A5C"/>
            <w:sz w:val="21"/>
          </w:rPr>
          <w:t xml:space="preserve">8. Responsibilities (RACI)</w:t>
        </w:r>
      </w:hyperlink>
    </w:p>
    <w:p>
      <w:pPr>
        <w:spacing w:before="100" w:after="30"/>
        <w:ind w:left="0"/>
      </w:pPr>
      <w:hyperlink w:anchor="_Toc_s022" w:history="1">
        <w:r>
          <w:rPr>
            <w:rFonts w:ascii="Calibri" w:hAnsi="Calibri"/>
            <w:b/>
            <w:color w:val="1B3A5C"/>
            <w:sz w:val="21"/>
          </w:rPr>
          <w:t xml:space="preserve">9. Deliverables</w:t>
        </w:r>
      </w:hyperlink>
    </w:p>
    <w:p>
      <w:pPr>
        <w:spacing w:before="100" w:after="30"/>
        <w:ind w:left="0"/>
      </w:pPr>
      <w:hyperlink w:anchor="_Toc_s023" w:history="1">
        <w:r>
          <w:rPr>
            <w:rFonts w:ascii="Calibri" w:hAnsi="Calibri"/>
            <w:b/>
            <w:color w:val="1B3A5C"/>
            <w:sz w:val="21"/>
          </w:rPr>
          <w:t xml:space="preserve">10. Support Model</w:t>
        </w:r>
      </w:hyperlink>
    </w:p>
    <w:p>
      <w:pPr>
        <w:spacing w:before="100" w:after="30"/>
        <w:ind w:left="0"/>
      </w:pPr>
      <w:hyperlink w:anchor="_Toc_s024" w:history="1">
        <w:r>
          <w:rPr>
            <w:rFonts w:ascii="Calibri" w:hAnsi="Calibri"/>
            <w:b/>
            <w:color w:val="1B3A5C"/>
            <w:sz w:val="21"/>
          </w:rPr>
          <w:t xml:space="preserve">11. Rollback</w:t>
        </w:r>
      </w:hyperlink>
    </w:p>
    <w:p>
      <w:pPr>
        <w:spacing w:before="100" w:after="30"/>
        <w:ind w:left="0"/>
      </w:pPr>
      <w:hyperlink w:anchor="_Toc_s025" w:history="1">
        <w:r>
          <w:rPr>
            <w:rFonts w:ascii="Calibri" w:hAnsi="Calibri"/>
            <w:b/>
            <w:color w:val="1B3A5C"/>
            <w:sz w:val="21"/>
          </w:rPr>
          <w:t xml:space="preserve">12. Post-Launch Roadmap</w:t>
        </w:r>
      </w:hyperlink>
    </w:p>
    <w:p>
      <w:pPr>
        <w:spacing w:before="100" w:after="30"/>
        <w:ind w:left="0"/>
      </w:pPr>
      <w:hyperlink w:anchor="_Toc_s026" w:history="1">
        <w:r>
          <w:rPr>
            <w:rFonts w:ascii="Calibri" w:hAnsi="Calibri"/>
            <w:b/>
            <w:color w:val="1B3A5C"/>
            <w:sz w:val="21"/>
          </w:rPr>
          <w:t xml:space="preserve">13. Summary — Schedule at a Glance</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Objectives and Fixed Dates</w:t>
      </w:r>
      <w:bookmarkEnd w:id="10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Milestone</w:t>
            </w:r>
          </w:p>
        </w:tc>
        <w:tc>
          <w:tcPr>
            <w:tcW w:type="dxa" w:w="2835"/>
            <w:shd w:val="clear" w:fill="1B3A5C"/>
          </w:tcPr>
          <w:p>
            <w:pPr>
              <w:spacing w:before="60" w:after="60"/>
            </w:pPr>
            <w:r>
              <w:rPr>
                <w:rFonts w:ascii="Calibri" w:hAnsi="Calibri"/>
                <w:b/>
                <w:color w:val="FFFFFF"/>
                <w:sz w:val="17"/>
              </w:rPr>
              <w:t>Date</w:t>
            </w:r>
          </w:p>
        </w:tc>
        <w:tc>
          <w:tcPr>
            <w:tcW w:type="dxa" w:w="2835"/>
            <w:shd w:val="clear" w:fill="1B3A5C"/>
          </w:tcPr>
          <w:p>
            <w:pPr>
              <w:spacing w:before="60" w:after="60"/>
            </w:pPr>
            <w:r>
              <w:rPr>
                <w:rFonts w:ascii="Calibri" w:hAnsi="Calibri"/>
                <w:b/>
                <w:color w:val="FFFFFF"/>
                <w:sz w:val="17"/>
              </w:rPr>
              <w:t>Source</w:t>
            </w:r>
          </w:p>
        </w:tc>
      </w:tr>
      <w:tr>
        <w:tc>
          <w:tcPr>
            <w:tcW w:type="dxa" w:w="907"/>
          </w:tcPr>
          <w:p>
            <w:pPr>
              <w:spacing w:before="40" w:after="40"/>
            </w:pPr>
            <w:r>
              <w:rPr>
                <w:rFonts w:ascii="Calibri" w:hAnsi="Calibri"/>
                <w:b/>
                <w:i w:val="0"/>
                <w:color w:val="333333"/>
                <w:sz w:val="17"/>
              </w:rPr>
              <w:t>M0</w:t>
            </w:r>
          </w:p>
        </w:tc>
        <w:tc>
          <w:tcPr>
            <w:tcW w:type="dxa" w:w="2835"/>
          </w:tcPr>
          <w:p>
            <w:pPr>
              <w:spacing w:before="40" w:after="40"/>
            </w:pPr>
            <w:r>
              <w:rPr>
                <w:rFonts w:ascii="Calibri" w:hAnsi="Calibri"/>
                <w:b w:val="0"/>
                <w:i w:val="0"/>
                <w:color w:val="333333"/>
                <w:sz w:val="17"/>
              </w:rPr>
              <w:t>Project documentation delivered to SUNU for review</w:t>
            </w:r>
          </w:p>
        </w:tc>
        <w:tc>
          <w:tcPr>
            <w:tcW w:type="dxa" w:w="2835"/>
          </w:tcPr>
          <w:p>
            <w:pPr>
              <w:spacing w:before="40" w:after="40"/>
            </w:pPr>
            <w:r>
              <w:rPr>
                <w:rFonts w:ascii="Calibri" w:hAnsi="Calibri"/>
                <w:b/>
                <w:i w:val="0"/>
                <w:color w:val="333333"/>
                <w:sz w:val="17"/>
              </w:rPr>
              <w:t>early September 2026</w:t>
            </w:r>
          </w:p>
        </w:tc>
        <w:tc>
          <w:tcPr>
            <w:tcW w:type="dxa" w:w="2835"/>
          </w:tcPr>
          <w:p>
            <w:pPr>
              <w:spacing w:before="40" w:after="40"/>
            </w:pPr>
            <w:r>
              <w:rPr>
                <w:rFonts w:ascii="Calibri" w:hAnsi="Calibri"/>
                <w:b w:val="0"/>
                <w:i w:val="0"/>
                <w:color w:val="333333"/>
                <w:sz w:val="17"/>
              </w:rPr>
              <w:t>This set of four documents</w:t>
            </w:r>
          </w:p>
        </w:tc>
      </w:tr>
      <w:tr>
        <w:tc>
          <w:tcPr>
            <w:tcW w:type="dxa" w:w="907"/>
            <w:shd w:val="clear" w:fill="F2F6FA"/>
          </w:tcPr>
          <w:p>
            <w:pPr>
              <w:spacing w:before="40" w:after="40"/>
            </w:pPr>
            <w:r>
              <w:rPr>
                <w:rFonts w:ascii="Calibri" w:hAnsi="Calibri"/>
                <w:b/>
                <w:i w:val="0"/>
                <w:color w:val="333333"/>
                <w:sz w:val="17"/>
              </w:rPr>
              <w:t>M1</w:t>
            </w:r>
          </w:p>
        </w:tc>
        <w:tc>
          <w:tcPr>
            <w:tcW w:type="dxa" w:w="2835"/>
            <w:shd w:val="clear" w:fill="F2F6FA"/>
          </w:tcPr>
          <w:p>
            <w:pPr>
              <w:spacing w:before="40" w:after="40"/>
            </w:pPr>
            <w:r>
              <w:rPr>
                <w:rFonts w:ascii="Calibri" w:hAnsi="Calibri"/>
                <w:b w:val="0"/>
                <w:i w:val="0"/>
                <w:color w:val="333333"/>
                <w:sz w:val="17"/>
              </w:rPr>
              <w:t>UAT environment available to SUNU</w:t>
            </w:r>
          </w:p>
        </w:tc>
        <w:tc>
          <w:tcPr>
            <w:tcW w:type="dxa" w:w="2835"/>
            <w:shd w:val="clear" w:fill="F2F6FA"/>
          </w:tcPr>
          <w:p>
            <w:pPr>
              <w:spacing w:before="40" w:after="40"/>
            </w:pPr>
            <w:r>
              <w:rPr>
                <w:rFonts w:ascii="Calibri" w:hAnsi="Calibri"/>
                <w:b/>
                <w:i w:val="0"/>
                <w:color w:val="333333"/>
                <w:sz w:val="17"/>
              </w:rPr>
              <w:t>14 September 2026</w:t>
            </w:r>
          </w:p>
        </w:tc>
        <w:tc>
          <w:tcPr>
            <w:tcW w:type="dxa" w:w="2835"/>
            <w:shd w:val="clear" w:fill="F2F6FA"/>
          </w:tcPr>
          <w:p>
            <w:pPr>
              <w:spacing w:before="40" w:after="40"/>
            </w:pPr>
            <w:r>
              <w:rPr>
                <w:rFonts w:ascii="Calibri" w:hAnsi="Calibri"/>
                <w:b w:val="0"/>
                <w:i w:val="0"/>
                <w:color w:val="333333"/>
                <w:sz w:val="17"/>
              </w:rPr>
              <w:t>Derived — prerequisite for M2</w:t>
            </w:r>
          </w:p>
        </w:tc>
      </w:tr>
      <w:tr>
        <w:tc>
          <w:tcPr>
            <w:tcW w:type="dxa" w:w="907"/>
          </w:tcPr>
          <w:p>
            <w:pPr>
              <w:spacing w:before="40" w:after="40"/>
            </w:pPr>
            <w:r>
              <w:rPr>
                <w:rFonts w:ascii="Calibri" w:hAnsi="Calibri"/>
                <w:b/>
                <w:i w:val="0"/>
                <w:color w:val="333333"/>
                <w:sz w:val="17"/>
              </w:rPr>
              <w:t>M2</w:t>
            </w:r>
          </w:p>
        </w:tc>
        <w:tc>
          <w:tcPr>
            <w:tcW w:type="dxa" w:w="2835"/>
          </w:tcPr>
          <w:p>
            <w:pPr>
              <w:spacing w:before="40" w:after="40"/>
            </w:pPr>
            <w:r>
              <w:rPr>
                <w:rFonts w:ascii="Calibri" w:hAnsi="Calibri"/>
                <w:b w:val="0"/>
                <w:i w:val="0"/>
                <w:color w:val="333333"/>
                <w:sz w:val="17"/>
              </w:rPr>
              <w:t>User acceptance testing completed and signed</w:t>
            </w:r>
          </w:p>
        </w:tc>
        <w:tc>
          <w:tcPr>
            <w:tcW w:type="dxa" w:w="2835"/>
          </w:tcPr>
          <w:p>
            <w:pPr>
              <w:spacing w:before="40" w:after="40"/>
            </w:pPr>
            <w:r>
              <w:rPr>
                <w:rFonts w:ascii="Calibri" w:hAnsi="Calibri"/>
                <w:b/>
                <w:i w:val="0"/>
                <w:color w:val="333333"/>
                <w:sz w:val="17"/>
              </w:rPr>
              <w:t>25 September 2026</w:t>
            </w:r>
          </w:p>
        </w:tc>
        <w:tc>
          <w:tcPr>
            <w:tcW w:type="dxa" w:w="2835"/>
          </w:tcPr>
          <w:p>
            <w:pPr>
              <w:spacing w:before="40" w:after="40"/>
            </w:pPr>
            <w:r>
              <w:rPr>
                <w:rFonts w:ascii="Calibri" w:hAnsi="Calibri"/>
                <w:b w:val="0"/>
                <w:i w:val="0"/>
                <w:color w:val="333333"/>
                <w:sz w:val="17"/>
              </w:rPr>
              <w:t>Derived — prerequisite for M3</w:t>
            </w:r>
          </w:p>
        </w:tc>
      </w:tr>
      <w:tr>
        <w:tc>
          <w:tcPr>
            <w:tcW w:type="dxa" w:w="907"/>
            <w:shd w:val="clear" w:fill="F2F6FA"/>
          </w:tcPr>
          <w:p>
            <w:pPr>
              <w:spacing w:before="40" w:after="40"/>
            </w:pPr>
            <w:r>
              <w:rPr>
                <w:rFonts w:ascii="Calibri" w:hAnsi="Calibri"/>
                <w:b/>
                <w:i w:val="0"/>
                <w:color w:val="333333"/>
                <w:sz w:val="17"/>
              </w:rPr>
              <w:t>M3</w:t>
            </w:r>
          </w:p>
        </w:tc>
        <w:tc>
          <w:tcPr>
            <w:tcW w:type="dxa" w:w="2835"/>
            <w:shd w:val="clear" w:fill="F2F6FA"/>
          </w:tcPr>
          <w:p>
            <w:pPr>
              <w:spacing w:before="40" w:after="40"/>
            </w:pPr>
            <w:r>
              <w:rPr>
                <w:rFonts w:ascii="Calibri" w:hAnsi="Calibri"/>
                <w:b/>
                <w:i w:val="0"/>
                <w:color w:val="333333"/>
                <w:sz w:val="17"/>
              </w:rPr>
              <w:t>Initial deployment (pilot) live in the field</w:t>
            </w:r>
          </w:p>
        </w:tc>
        <w:tc>
          <w:tcPr>
            <w:tcW w:type="dxa" w:w="2835"/>
            <w:shd w:val="clear" w:fill="F2F6FA"/>
          </w:tcPr>
          <w:p>
            <w:pPr>
              <w:spacing w:before="40" w:after="40"/>
            </w:pPr>
            <w:r>
              <w:rPr>
                <w:rFonts w:ascii="Calibri" w:hAnsi="Calibri"/>
                <w:b/>
                <w:i w:val="0"/>
                <w:color w:val="333333"/>
                <w:sz w:val="17"/>
              </w:rPr>
              <w:t>30 September 2026</w:t>
            </w:r>
          </w:p>
        </w:tc>
        <w:tc>
          <w:tcPr>
            <w:tcW w:type="dxa" w:w="2835"/>
            <w:shd w:val="clear" w:fill="F2F6FA"/>
          </w:tcPr>
          <w:p>
            <w:pPr>
              <w:spacing w:before="40" w:after="40"/>
            </w:pPr>
            <w:r>
              <w:rPr>
                <w:rFonts w:ascii="Calibri" w:hAnsi="Calibri"/>
                <w:b/>
                <w:i w:val="0"/>
                <w:color w:val="333333"/>
                <w:sz w:val="17"/>
              </w:rPr>
              <w:t>SUNU — hard requirement</w:t>
            </w:r>
          </w:p>
        </w:tc>
      </w:tr>
      <w:tr>
        <w:tc>
          <w:tcPr>
            <w:tcW w:type="dxa" w:w="907"/>
          </w:tcPr>
          <w:p>
            <w:pPr>
              <w:spacing w:before="40" w:after="40"/>
            </w:pPr>
            <w:r>
              <w:rPr>
                <w:rFonts w:ascii="Calibri" w:hAnsi="Calibri"/>
                <w:b/>
                <w:i w:val="0"/>
                <w:color w:val="333333"/>
                <w:sz w:val="17"/>
              </w:rPr>
              <w:t>M4</w:t>
            </w:r>
          </w:p>
        </w:tc>
        <w:tc>
          <w:tcPr>
            <w:tcW w:type="dxa" w:w="2835"/>
          </w:tcPr>
          <w:p>
            <w:pPr>
              <w:spacing w:before="40" w:after="40"/>
            </w:pPr>
            <w:r>
              <w:rPr>
                <w:rFonts w:ascii="Calibri" w:hAnsi="Calibri"/>
                <w:b/>
                <w:i w:val="0"/>
                <w:color w:val="333333"/>
                <w:sz w:val="17"/>
              </w:rPr>
              <w:t>Solution presentation to SUNU General Management</w:t>
            </w:r>
          </w:p>
        </w:tc>
        <w:tc>
          <w:tcPr>
            <w:tcW w:type="dxa" w:w="2835"/>
          </w:tcPr>
          <w:p>
            <w:pPr>
              <w:spacing w:before="40" w:after="40"/>
            </w:pPr>
            <w:r>
              <w:rPr>
                <w:rFonts w:ascii="Calibri" w:hAnsi="Calibri"/>
                <w:b/>
                <w:i w:val="0"/>
                <w:color w:val="333333"/>
                <w:sz w:val="17"/>
              </w:rPr>
              <w:t>1 October 2026</w:t>
            </w:r>
          </w:p>
        </w:tc>
        <w:tc>
          <w:tcPr>
            <w:tcW w:type="dxa" w:w="2835"/>
          </w:tcPr>
          <w:p>
            <w:pPr>
              <w:spacing w:before="40" w:after="40"/>
            </w:pPr>
            <w:r>
              <w:rPr>
                <w:rFonts w:ascii="Calibri" w:hAnsi="Calibri"/>
                <w:b/>
                <w:i w:val="0"/>
                <w:color w:val="333333"/>
                <w:sz w:val="17"/>
              </w:rPr>
              <w:t>SUNU — fixed date</w:t>
            </w:r>
          </w:p>
        </w:tc>
      </w:tr>
      <w:tr>
        <w:tc>
          <w:tcPr>
            <w:tcW w:type="dxa" w:w="907"/>
            <w:shd w:val="clear" w:fill="F2F6FA"/>
          </w:tcPr>
          <w:p>
            <w:pPr>
              <w:spacing w:before="40" w:after="40"/>
            </w:pPr>
            <w:r>
              <w:rPr>
                <w:rFonts w:ascii="Calibri" w:hAnsi="Calibri"/>
                <w:b/>
                <w:i w:val="0"/>
                <w:color w:val="333333"/>
                <w:sz w:val="17"/>
              </w:rPr>
              <w:t>M5</w:t>
            </w:r>
          </w:p>
        </w:tc>
        <w:tc>
          <w:tcPr>
            <w:tcW w:type="dxa" w:w="2835"/>
            <w:shd w:val="clear" w:fill="F2F6FA"/>
          </w:tcPr>
          <w:p>
            <w:pPr>
              <w:spacing w:before="40" w:after="40"/>
            </w:pPr>
            <w:r>
              <w:rPr>
                <w:rFonts w:ascii="Calibri" w:hAnsi="Calibri"/>
                <w:b w:val="0"/>
                <w:i w:val="0"/>
                <w:color w:val="333333"/>
                <w:sz w:val="17"/>
              </w:rPr>
              <w:t>Pilot operating period, corrections, hardening</w:t>
            </w:r>
          </w:p>
        </w:tc>
        <w:tc>
          <w:tcPr>
            <w:tcW w:type="dxa" w:w="2835"/>
            <w:shd w:val="clear" w:fill="F2F6FA"/>
          </w:tcPr>
          <w:p>
            <w:pPr>
              <w:spacing w:before="40" w:after="40"/>
            </w:pPr>
            <w:r>
              <w:rPr>
                <w:rFonts w:ascii="Calibri" w:hAnsi="Calibri"/>
                <w:b w:val="0"/>
                <w:i w:val="0"/>
                <w:color w:val="333333"/>
                <w:sz w:val="17"/>
              </w:rPr>
              <w:t>1–31 October 2026</w:t>
            </w:r>
          </w:p>
        </w:tc>
        <w:tc>
          <w:tcPr>
            <w:tcW w:type="dxa" w:w="2835"/>
            <w:shd w:val="clear" w:fill="F2F6FA"/>
          </w:tcPr>
          <w:p>
            <w:pPr>
              <w:spacing w:before="40" w:after="40"/>
            </w:pPr>
            <w:r>
              <w:rPr>
                <w:rFonts w:ascii="Calibri" w:hAnsi="Calibri"/>
                <w:b w:val="0"/>
                <w:i w:val="0"/>
                <w:color w:val="333333"/>
                <w:sz w:val="17"/>
              </w:rPr>
              <w:t>Derived</w:t>
            </w:r>
          </w:p>
        </w:tc>
      </w:tr>
      <w:tr>
        <w:tc>
          <w:tcPr>
            <w:tcW w:type="dxa" w:w="907"/>
          </w:tcPr>
          <w:p>
            <w:pPr>
              <w:spacing w:before="40" w:after="40"/>
            </w:pPr>
            <w:r>
              <w:rPr>
                <w:rFonts w:ascii="Calibri" w:hAnsi="Calibri"/>
                <w:b/>
                <w:i w:val="0"/>
                <w:color w:val="333333"/>
                <w:sz w:val="17"/>
              </w:rPr>
              <w:t>M6</w:t>
            </w:r>
          </w:p>
        </w:tc>
        <w:tc>
          <w:tcPr>
            <w:tcW w:type="dxa" w:w="2835"/>
          </w:tcPr>
          <w:p>
            <w:pPr>
              <w:spacing w:before="40" w:after="40"/>
            </w:pPr>
            <w:r>
              <w:rPr>
                <w:rFonts w:ascii="Calibri" w:hAnsi="Calibri"/>
                <w:b w:val="0"/>
                <w:i w:val="0"/>
                <w:color w:val="333333"/>
                <w:sz w:val="17"/>
              </w:rPr>
              <w:t>Production go/no-go decision</w:t>
            </w:r>
          </w:p>
        </w:tc>
        <w:tc>
          <w:tcPr>
            <w:tcW w:type="dxa" w:w="2835"/>
          </w:tcPr>
          <w:p>
            <w:pPr>
              <w:spacing w:before="40" w:after="40"/>
            </w:pPr>
            <w:r>
              <w:rPr>
                <w:rFonts w:ascii="Calibri" w:hAnsi="Calibri"/>
                <w:b/>
                <w:i w:val="0"/>
                <w:color w:val="333333"/>
                <w:sz w:val="17"/>
              </w:rPr>
              <w:t>28 October 2026</w:t>
            </w:r>
          </w:p>
        </w:tc>
        <w:tc>
          <w:tcPr>
            <w:tcW w:type="dxa" w:w="2835"/>
          </w:tcPr>
          <w:p>
            <w:pPr>
              <w:spacing w:before="40" w:after="40"/>
            </w:pPr>
            <w:r>
              <w:rPr>
                <w:rFonts w:ascii="Calibri" w:hAnsi="Calibri"/>
                <w:b w:val="0"/>
                <w:i w:val="0"/>
                <w:color w:val="333333"/>
                <w:sz w:val="17"/>
              </w:rPr>
              <w:t>Derived</w:t>
            </w:r>
          </w:p>
        </w:tc>
      </w:tr>
      <w:tr>
        <w:tc>
          <w:tcPr>
            <w:tcW w:type="dxa" w:w="907"/>
            <w:shd w:val="clear" w:fill="F2F6FA"/>
          </w:tcPr>
          <w:p>
            <w:pPr>
              <w:spacing w:before="40" w:after="40"/>
            </w:pPr>
            <w:r>
              <w:rPr>
                <w:rFonts w:ascii="Calibri" w:hAnsi="Calibri"/>
                <w:b/>
                <w:i w:val="0"/>
                <w:color w:val="333333"/>
                <w:sz w:val="17"/>
              </w:rPr>
              <w:t>M7</w:t>
            </w:r>
          </w:p>
        </w:tc>
        <w:tc>
          <w:tcPr>
            <w:tcW w:type="dxa" w:w="2835"/>
            <w:shd w:val="clear" w:fill="F2F6FA"/>
          </w:tcPr>
          <w:p>
            <w:pPr>
              <w:spacing w:before="40" w:after="40"/>
            </w:pPr>
            <w:r>
              <w:rPr>
                <w:rFonts w:ascii="Calibri" w:hAnsi="Calibri"/>
                <w:b/>
                <w:i w:val="0"/>
                <w:color w:val="333333"/>
                <w:sz w:val="17"/>
              </w:rPr>
              <w:t>Effective production launch</w:t>
            </w:r>
          </w:p>
        </w:tc>
        <w:tc>
          <w:tcPr>
            <w:tcW w:type="dxa" w:w="2835"/>
            <w:shd w:val="clear" w:fill="F2F6FA"/>
          </w:tcPr>
          <w:p>
            <w:pPr>
              <w:spacing w:before="40" w:after="40"/>
            </w:pPr>
            <w:r>
              <w:rPr>
                <w:rFonts w:ascii="Calibri" w:hAnsi="Calibri"/>
                <w:b/>
                <w:i w:val="0"/>
                <w:color w:val="333333"/>
                <w:sz w:val="17"/>
              </w:rPr>
              <w:t>early November 2026</w:t>
            </w:r>
          </w:p>
        </w:tc>
        <w:tc>
          <w:tcPr>
            <w:tcW w:type="dxa" w:w="2835"/>
            <w:shd w:val="clear" w:fill="F2F6FA"/>
          </w:tcPr>
          <w:p>
            <w:pPr>
              <w:spacing w:before="40" w:after="40"/>
            </w:pPr>
            <w:r>
              <w:rPr>
                <w:rFonts w:ascii="Calibri" w:hAnsi="Calibri"/>
                <w:b/>
                <w:i w:val="0"/>
                <w:color w:val="333333"/>
                <w:sz w:val="17"/>
              </w:rPr>
              <w:t>SUNU — hard requirement</w:t>
            </w:r>
          </w:p>
        </w:tc>
      </w:tr>
    </w:tbl>
    <w:p>
      <w:pPr>
        <w:spacing w:after="40"/>
      </w:pPr>
    </w:p>
    <w:p>
      <w:r>
        <w:rPr>
          <w:rFonts w:ascii="Calibri" w:hAnsi="Calibri"/>
          <w:b/>
          <w:i w:val="0"/>
          <w:color w:val="333333"/>
          <w:sz w:val="20"/>
        </w:rPr>
        <w:t>M3 and M4 are three and four weeks away.</w:t>
      </w:r>
      <w:r>
        <w:rPr>
          <w:rFonts w:ascii="Calibri" w:hAnsi="Calibri"/>
          <w:b w:val="0"/>
          <w:i w:val="0"/>
          <w:color w:val="333333"/>
          <w:sz w:val="20"/>
        </w:rPr>
        <w:t xml:space="preserve"> This plan is built backwards from them and states plainly what must be true for them to hold.</w:t>
      </w:r>
    </w:p>
    <w:p>
      <w:pPr>
        <w:pStyle w:val="Heading1"/>
        <w:pageBreakBefore/>
        <w:spacing w:before="360" w:after="80"/>
        <w:keepNext/>
        <w:pBdr>
          <w:bottom w:val="single" w:sz="8" w:space="6" w:color="1B3A5C"/>
        </w:pBdr>
      </w:pPr>
      <w:bookmarkStart w:id="102" w:name="_Toc_s001"/>
      <w:r>
        <w:rPr>
          <w:rFonts w:ascii="Calibri" w:hAnsi="Calibri"/>
          <w:b/>
          <w:color w:val="1B3A5C"/>
          <w:sz w:val="30"/>
        </w:rPr>
        <w:t>2. Honest Assessment of the Schedule</w:t>
      </w:r>
      <w:bookmarkEnd w:id="102"/>
    </w:p>
    <w:p>
      <w:r>
        <w:rPr>
          <w:rFonts w:ascii="Calibri" w:hAnsi="Calibri"/>
          <w:b w:val="0"/>
          <w:i w:val="0"/>
          <w:color w:val="333333"/>
          <w:sz w:val="20"/>
        </w:rPr>
        <w:t>SUNU emphasised "the importance of strictly adhering to the schedule for the initial deployment". That deserves a straight answer rather than an optimistic one.</w:t>
      </w:r>
    </w:p>
    <w:p>
      <w:pPr>
        <w:pStyle w:val="Heading2"/>
        <w:spacing w:before="280" w:after="80"/>
        <w:keepNext/>
      </w:pPr>
      <w:bookmarkStart w:id="103" w:name="_Toc_s002"/>
      <w:r>
        <w:rPr>
          <w:rFonts w:ascii="Calibri" w:hAnsi="Calibri"/>
          <w:b/>
          <w:color w:val="1B3A5C"/>
          <w:sz w:val="24"/>
        </w:rPr>
        <w:t>2.1 What makes the date achievable</w:t>
      </w:r>
      <w:bookmarkEnd w:id="103"/>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The solution is a </w:t>
      </w:r>
      <w:r>
        <w:rPr>
          <w:rFonts w:ascii="Calibri" w:hAnsi="Calibri"/>
          <w:b/>
          <w:i w:val="0"/>
          <w:color w:val="333333"/>
          <w:sz w:val="20"/>
        </w:rPr>
        <w:t>customisation of a platform already running in production</w:t>
      </w:r>
      <w:r>
        <w:rPr>
          <w:rFonts w:ascii="Calibri" w:hAnsi="Calibri"/>
          <w:b w:val="0"/>
          <w:i w:val="0"/>
          <w:color w:val="333333"/>
          <w:sz w:val="20"/>
        </w:rPr>
        <w:t>, not a new build (Doc 1 §2.1, §4). Agents, terminals, roles and permissions, clients, cards with a full lifecycle, transactions with fees and commissions, audit trail, SMS, reporting with Excel export, offline POS operation, receipt printing and NFC card read/write all exist and work today.</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The platform already contains a </w:t>
      </w:r>
      <w:r>
        <w:rPr>
          <w:rFonts w:ascii="Calibri" w:hAnsi="Calibri"/>
          <w:b/>
          <w:i w:val="0"/>
          <w:color w:val="333333"/>
          <w:sz w:val="20"/>
        </w:rPr>
        <w:t>voluntary-insurance enrolment and periodic-contribution module</w:t>
      </w:r>
      <w:r>
        <w:rPr>
          <w:rFonts w:ascii="Calibri" w:hAnsi="Calibri"/>
          <w:b w:val="0"/>
          <w:i w:val="0"/>
          <w:color w:val="333333"/>
          <w:sz w:val="20"/>
        </w:rPr>
        <w:t xml:space="preserve"> structurally identical to SUNU's proposal → policy → premium model. This is adaptation, not invention.</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The pilot is deliberately </w:t>
      </w:r>
      <w:r>
        <w:rPr>
          <w:rFonts w:ascii="Calibri" w:hAnsi="Calibri"/>
          <w:b/>
          <w:i w:val="0"/>
          <w:color w:val="333333"/>
          <w:sz w:val="20"/>
        </w:rPr>
        <w:t>15 terminals in a controlled perimeter</w:t>
      </w:r>
      <w:r>
        <w:rPr>
          <w:rFonts w:ascii="Calibri" w:hAnsi="Calibri"/>
          <w:b w:val="0"/>
          <w:i w:val="0"/>
          <w:color w:val="333333"/>
          <w:sz w:val="20"/>
        </w:rPr>
        <w:t>, not a national rollout.</w:t>
      </w:r>
    </w:p>
    <w:p>
      <w:pPr>
        <w:pStyle w:val="Heading2"/>
        <w:spacing w:before="280" w:after="80"/>
        <w:keepNext/>
      </w:pPr>
      <w:bookmarkStart w:id="104" w:name="_Toc_s003"/>
      <w:r>
        <w:rPr>
          <w:rFonts w:ascii="Calibri" w:hAnsi="Calibri"/>
          <w:b/>
          <w:color w:val="1B3A5C"/>
          <w:sz w:val="24"/>
        </w:rPr>
        <w:t>2.2 What genuinely threatens the date</w:t>
      </w:r>
      <w:bookmarkEnd w:id="10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Threat</w:t>
            </w:r>
          </w:p>
        </w:tc>
        <w:tc>
          <w:tcPr>
            <w:tcW w:type="dxa" w:w="2835"/>
            <w:shd w:val="clear" w:fill="1B3A5C"/>
          </w:tcPr>
          <w:p>
            <w:pPr>
              <w:spacing w:before="60" w:after="60"/>
            </w:pPr>
            <w:r>
              <w:rPr>
                <w:rFonts w:ascii="Calibri" w:hAnsi="Calibri"/>
                <w:b/>
                <w:color w:val="FFFFFF"/>
                <w:sz w:val="17"/>
              </w:rPr>
              <w:t>Nature</w:t>
            </w:r>
          </w:p>
        </w:tc>
        <w:tc>
          <w:tcPr>
            <w:tcW w:type="dxa" w:w="2835"/>
            <w:shd w:val="clear" w:fill="1B3A5C"/>
          </w:tcPr>
          <w:p>
            <w:pPr>
              <w:spacing w:before="60" w:after="60"/>
            </w:pPr>
            <w:r>
              <w:rPr>
                <w:rFonts w:ascii="Calibri" w:hAnsi="Calibri"/>
                <w:b/>
                <w:color w:val="FFFFFF"/>
                <w:sz w:val="17"/>
              </w:rPr>
              <w:t>Owner</w:t>
            </w:r>
          </w:p>
        </w:tc>
      </w:tr>
      <w:tr>
        <w:tc>
          <w:tcPr>
            <w:tcW w:type="dxa" w:w="907"/>
          </w:tcPr>
          <w:p>
            <w:pPr>
              <w:spacing w:before="40" w:after="40"/>
            </w:pPr>
            <w:r>
              <w:rPr>
                <w:rFonts w:ascii="Calibri" w:hAnsi="Calibri"/>
                <w:b/>
                <w:i w:val="0"/>
                <w:color w:val="333333"/>
                <w:sz w:val="17"/>
              </w:rPr>
              <w:t>1</w:t>
            </w:r>
          </w:p>
        </w:tc>
        <w:tc>
          <w:tcPr>
            <w:tcW w:type="dxa" w:w="2835"/>
          </w:tcPr>
          <w:p>
            <w:pPr>
              <w:spacing w:before="40" w:after="40"/>
            </w:pPr>
            <w:r>
              <w:rPr>
                <w:rFonts w:ascii="Calibri" w:hAnsi="Calibri"/>
                <w:b/>
                <w:i w:val="0"/>
                <w:color w:val="333333"/>
                <w:sz w:val="17"/>
              </w:rPr>
              <w:t>Hardware procurement</w:t>
            </w:r>
            <w:r>
              <w:rPr>
                <w:rFonts w:ascii="Calibri" w:hAnsi="Calibri"/>
                <w:b w:val="0"/>
                <w:i w:val="0"/>
                <w:color w:val="333333"/>
                <w:sz w:val="17"/>
              </w:rPr>
              <w:t>: 15 terminals, 5 000 cards, the personalisation station</w:t>
            </w:r>
          </w:p>
        </w:tc>
        <w:tc>
          <w:tcPr>
            <w:tcW w:type="dxa" w:w="2835"/>
          </w:tcPr>
          <w:p>
            <w:pPr>
              <w:spacing w:before="40" w:after="40"/>
            </w:pPr>
            <w:r>
              <w:rPr>
                <w:rFonts w:ascii="Calibri" w:hAnsi="Calibri"/>
                <w:b w:val="0"/>
                <w:i w:val="0"/>
                <w:color w:val="333333"/>
                <w:sz w:val="17"/>
              </w:rPr>
              <w:t>Outside software. Lead times are supplier- and customs-driven and cannot be compressed by working harder</w:t>
            </w:r>
          </w:p>
        </w:tc>
        <w:tc>
          <w:tcPr>
            <w:tcW w:type="dxa" w:w="2835"/>
          </w:tcPr>
          <w:p>
            <w:pPr>
              <w:spacing w:before="40" w:after="40"/>
            </w:pPr>
            <w:r>
              <w:rPr>
                <w:rFonts w:ascii="Calibri" w:hAnsi="Calibri"/>
                <w:b w:val="0"/>
                <w:i w:val="0"/>
                <w:color w:val="333333"/>
                <w:sz w:val="17"/>
              </w:rPr>
              <w:t>SUNU + supplier</w:t>
            </w:r>
          </w:p>
        </w:tc>
      </w:tr>
      <w:tr>
        <w:tc>
          <w:tcPr>
            <w:tcW w:type="dxa" w:w="907"/>
            <w:shd w:val="clear" w:fill="F2F6FA"/>
          </w:tcPr>
          <w:p>
            <w:pPr>
              <w:spacing w:before="40" w:after="40"/>
            </w:pPr>
            <w:r>
              <w:rPr>
                <w:rFonts w:ascii="Calibri" w:hAnsi="Calibri"/>
                <w:b/>
                <w:i w:val="0"/>
                <w:color w:val="333333"/>
                <w:sz w:val="17"/>
              </w:rPr>
              <w:t>2</w:t>
            </w:r>
          </w:p>
        </w:tc>
        <w:tc>
          <w:tcPr>
            <w:tcW w:type="dxa" w:w="2835"/>
            <w:shd w:val="clear" w:fill="F2F6FA"/>
          </w:tcPr>
          <w:p>
            <w:pPr>
              <w:spacing w:before="40" w:after="40"/>
            </w:pPr>
            <w:r>
              <w:rPr>
                <w:rFonts w:ascii="Calibri" w:hAnsi="Calibri"/>
                <w:b/>
                <w:i w:val="0"/>
                <w:color w:val="333333"/>
                <w:sz w:val="17"/>
              </w:rPr>
              <w:t>Mobile Money onboarding</w:t>
            </w:r>
            <w:r>
              <w:rPr>
                <w:rFonts w:ascii="Calibri" w:hAnsi="Calibri"/>
                <w:b w:val="0"/>
                <w:i w:val="0"/>
                <w:color w:val="333333"/>
                <w:sz w:val="17"/>
              </w:rPr>
              <w:t xml:space="preserve"> with the operators or an aggregator</w:t>
            </w:r>
          </w:p>
        </w:tc>
        <w:tc>
          <w:tcPr>
            <w:tcW w:type="dxa" w:w="2835"/>
            <w:shd w:val="clear" w:fill="F2F6FA"/>
          </w:tcPr>
          <w:p>
            <w:pPr>
              <w:spacing w:before="40" w:after="40"/>
            </w:pPr>
            <w:r>
              <w:rPr>
                <w:rFonts w:ascii="Calibri" w:hAnsi="Calibri"/>
                <w:b w:val="0"/>
                <w:i w:val="0"/>
                <w:color w:val="333333"/>
                <w:sz w:val="17"/>
              </w:rPr>
              <w:t>Commercial and KYC process at a third party; typically several weeks</w:t>
            </w:r>
          </w:p>
        </w:tc>
        <w:tc>
          <w:tcPr>
            <w:tcW w:type="dxa" w:w="2835"/>
            <w:shd w:val="clear" w:fill="F2F6FA"/>
          </w:tcPr>
          <w:p>
            <w:pPr>
              <w:spacing w:before="40" w:after="40"/>
            </w:pPr>
            <w:r>
              <w:rPr>
                <w:rFonts w:ascii="Calibri" w:hAnsi="Calibri"/>
                <w:b w:val="0"/>
                <w:i w:val="0"/>
                <w:color w:val="333333"/>
                <w:sz w:val="17"/>
              </w:rPr>
              <w:t>SUNU</w:t>
            </w:r>
          </w:p>
        </w:tc>
      </w:tr>
      <w:tr>
        <w:tc>
          <w:tcPr>
            <w:tcW w:type="dxa" w:w="907"/>
          </w:tcPr>
          <w:p>
            <w:pPr>
              <w:spacing w:before="40" w:after="40"/>
            </w:pPr>
            <w:r>
              <w:rPr>
                <w:rFonts w:ascii="Calibri" w:hAnsi="Calibri"/>
                <w:b/>
                <w:i w:val="0"/>
                <w:color w:val="333333"/>
                <w:sz w:val="17"/>
              </w:rPr>
              <w:t>3</w:t>
            </w:r>
          </w:p>
        </w:tc>
        <w:tc>
          <w:tcPr>
            <w:tcW w:type="dxa" w:w="2835"/>
          </w:tcPr>
          <w:p>
            <w:pPr>
              <w:spacing w:before="40" w:after="40"/>
            </w:pPr>
            <w:r>
              <w:rPr>
                <w:rFonts w:ascii="Calibri" w:hAnsi="Calibri"/>
                <w:b/>
                <w:i w:val="0"/>
                <w:color w:val="333333"/>
                <w:sz w:val="17"/>
              </w:rPr>
              <w:t>SUNULIFE API</w:t>
            </w:r>
            <w:r>
              <w:rPr>
                <w:rFonts w:ascii="Calibri" w:hAnsi="Calibri"/>
                <w:b w:val="0"/>
                <w:i w:val="0"/>
                <w:color w:val="333333"/>
                <w:sz w:val="17"/>
              </w:rPr>
              <w:t>: existence, documentation, test access</w:t>
            </w:r>
          </w:p>
        </w:tc>
        <w:tc>
          <w:tcPr>
            <w:tcW w:type="dxa" w:w="2835"/>
          </w:tcPr>
          <w:p>
            <w:pPr>
              <w:spacing w:before="40" w:after="40"/>
            </w:pPr>
            <w:r>
              <w:rPr>
                <w:rFonts w:ascii="Calibri" w:hAnsi="Calibri"/>
                <w:b w:val="0"/>
                <w:i w:val="0"/>
                <w:color w:val="333333"/>
                <w:sz w:val="17"/>
              </w:rPr>
              <w:t>Unknown today (Doc 1, OP-1). Cannot be planned until answered</w:t>
            </w:r>
          </w:p>
        </w:tc>
        <w:tc>
          <w:tcPr>
            <w:tcW w:type="dxa" w:w="2835"/>
          </w:tcPr>
          <w:p>
            <w:pPr>
              <w:spacing w:before="40" w:after="40"/>
            </w:pPr>
            <w:r>
              <w:rPr>
                <w:rFonts w:ascii="Calibri" w:hAnsi="Calibri"/>
                <w:b w:val="0"/>
                <w:i w:val="0"/>
                <w:color w:val="333333"/>
                <w:sz w:val="17"/>
              </w:rPr>
              <w:t>SUNU / SUNULIFE editor</w:t>
            </w:r>
          </w:p>
        </w:tc>
      </w:tr>
      <w:tr>
        <w:tc>
          <w:tcPr>
            <w:tcW w:type="dxa" w:w="907"/>
            <w:shd w:val="clear" w:fill="F2F6FA"/>
          </w:tcPr>
          <w:p>
            <w:pPr>
              <w:spacing w:before="40" w:after="40"/>
            </w:pPr>
            <w:r>
              <w:rPr>
                <w:rFonts w:ascii="Calibri" w:hAnsi="Calibri"/>
                <w:b/>
                <w:i w:val="0"/>
                <w:color w:val="333333"/>
                <w:sz w:val="17"/>
              </w:rPr>
              <w:t>4</w:t>
            </w:r>
          </w:p>
        </w:tc>
        <w:tc>
          <w:tcPr>
            <w:tcW w:type="dxa" w:w="2835"/>
            <w:shd w:val="clear" w:fill="F2F6FA"/>
          </w:tcPr>
          <w:p>
            <w:pPr>
              <w:spacing w:before="40" w:after="40"/>
            </w:pPr>
            <w:r>
              <w:rPr>
                <w:rFonts w:ascii="Calibri" w:hAnsi="Calibri"/>
                <w:b/>
                <w:i w:val="0"/>
                <w:color w:val="333333"/>
                <w:sz w:val="17"/>
              </w:rPr>
              <w:t>Hosting decision and environment provisioning</w:t>
            </w:r>
          </w:p>
        </w:tc>
        <w:tc>
          <w:tcPr>
            <w:tcW w:type="dxa" w:w="2835"/>
            <w:shd w:val="clear" w:fill="F2F6FA"/>
          </w:tcPr>
          <w:p>
            <w:pPr>
              <w:spacing w:before="40" w:after="40"/>
            </w:pPr>
            <w:r>
              <w:rPr>
                <w:rFonts w:ascii="Calibri" w:hAnsi="Calibri"/>
                <w:b w:val="0"/>
                <w:i w:val="0"/>
                <w:color w:val="333333"/>
                <w:sz w:val="17"/>
              </w:rPr>
              <w:t>Blocks the UAT environment, which blocks everything downstream</w:t>
            </w:r>
          </w:p>
        </w:tc>
        <w:tc>
          <w:tcPr>
            <w:tcW w:type="dxa" w:w="2835"/>
            <w:shd w:val="clear" w:fill="F2F6FA"/>
          </w:tcPr>
          <w:p>
            <w:pPr>
              <w:spacing w:before="40" w:after="40"/>
            </w:pPr>
            <w:r>
              <w:rPr>
                <w:rFonts w:ascii="Calibri" w:hAnsi="Calibri"/>
                <w:b w:val="0"/>
                <w:i w:val="0"/>
                <w:color w:val="333333"/>
                <w:sz w:val="17"/>
              </w:rPr>
              <w:t>SUNU (Doc 1, OP-5)</w:t>
            </w:r>
          </w:p>
        </w:tc>
      </w:tr>
      <w:tr>
        <w:tc>
          <w:tcPr>
            <w:tcW w:type="dxa" w:w="907"/>
          </w:tcPr>
          <w:p>
            <w:pPr>
              <w:spacing w:before="40" w:after="40"/>
            </w:pPr>
            <w:r>
              <w:rPr>
                <w:rFonts w:ascii="Calibri" w:hAnsi="Calibri"/>
                <w:b/>
                <w:i w:val="0"/>
                <w:color w:val="333333"/>
                <w:sz w:val="17"/>
              </w:rPr>
              <w:t>5</w:t>
            </w:r>
          </w:p>
        </w:tc>
        <w:tc>
          <w:tcPr>
            <w:tcW w:type="dxa" w:w="2835"/>
          </w:tcPr>
          <w:p>
            <w:pPr>
              <w:spacing w:before="40" w:after="40"/>
            </w:pPr>
            <w:r>
              <w:rPr>
                <w:rFonts w:ascii="Calibri" w:hAnsi="Calibri"/>
                <w:b/>
                <w:i w:val="0"/>
                <w:color w:val="333333"/>
                <w:sz w:val="17"/>
              </w:rPr>
              <w:t>SUNU availability for UAT and training</w:t>
            </w:r>
            <w:r>
              <w:rPr>
                <w:rFonts w:ascii="Calibri" w:hAnsi="Calibri"/>
                <w:b w:val="0"/>
                <w:i w:val="0"/>
                <w:color w:val="333333"/>
                <w:sz w:val="17"/>
              </w:rPr>
              <w:t xml:space="preserve"> in the last two weeks of September</w:t>
            </w:r>
          </w:p>
        </w:tc>
        <w:tc>
          <w:tcPr>
            <w:tcW w:type="dxa" w:w="2835"/>
          </w:tcPr>
          <w:p>
            <w:pPr>
              <w:spacing w:before="40" w:after="40"/>
            </w:pPr>
            <w:r>
              <w:rPr>
                <w:rFonts w:ascii="Calibri" w:hAnsi="Calibri"/>
                <w:b w:val="0"/>
                <w:i w:val="0"/>
                <w:color w:val="333333"/>
                <w:sz w:val="17"/>
              </w:rPr>
              <w:t>Acceptance cannot be delegated to the supplier</w:t>
            </w:r>
          </w:p>
        </w:tc>
        <w:tc>
          <w:tcPr>
            <w:tcW w:type="dxa" w:w="2835"/>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6</w:t>
            </w:r>
          </w:p>
        </w:tc>
        <w:tc>
          <w:tcPr>
            <w:tcW w:type="dxa" w:w="2835"/>
            <w:shd w:val="clear" w:fill="F2F6FA"/>
          </w:tcPr>
          <w:p>
            <w:pPr>
              <w:spacing w:before="40" w:after="40"/>
            </w:pPr>
            <w:r>
              <w:rPr>
                <w:rFonts w:ascii="Calibri" w:hAnsi="Calibri"/>
                <w:b/>
                <w:i w:val="0"/>
                <w:color w:val="333333"/>
                <w:sz w:val="17"/>
              </w:rPr>
              <w:t>Card technology decision</w:t>
            </w:r>
            <w:r>
              <w:rPr>
                <w:rFonts w:ascii="Calibri" w:hAnsi="Calibri"/>
                <w:b w:val="0"/>
                <w:i w:val="0"/>
                <w:color w:val="333333"/>
                <w:sz w:val="17"/>
              </w:rPr>
              <w:t xml:space="preserve"> (magnetic versus contactless)</w:t>
            </w:r>
          </w:p>
        </w:tc>
        <w:tc>
          <w:tcPr>
            <w:tcW w:type="dxa" w:w="2835"/>
            <w:shd w:val="clear" w:fill="F2F6FA"/>
          </w:tcPr>
          <w:p>
            <w:pPr>
              <w:spacing w:before="40" w:after="40"/>
            </w:pPr>
            <w:r>
              <w:rPr>
                <w:rFonts w:ascii="Calibri" w:hAnsi="Calibri"/>
                <w:b w:val="0"/>
                <w:i w:val="0"/>
                <w:color w:val="333333"/>
                <w:sz w:val="17"/>
              </w:rPr>
              <w:t>Changes what is ordered; ordering the wrong thing costs more than the delay</w:t>
            </w:r>
          </w:p>
        </w:tc>
        <w:tc>
          <w:tcPr>
            <w:tcW w:type="dxa" w:w="2835"/>
            <w:shd w:val="clear" w:fill="F2F6FA"/>
          </w:tcPr>
          <w:p>
            <w:pPr>
              <w:spacing w:before="40" w:after="40"/>
            </w:pPr>
            <w:r>
              <w:rPr>
                <w:rFonts w:ascii="Calibri" w:hAnsi="Calibri"/>
                <w:b w:val="0"/>
                <w:i w:val="0"/>
                <w:color w:val="333333"/>
                <w:sz w:val="17"/>
              </w:rPr>
              <w:t>SUNU (Doc 1, OP-3)</w:t>
            </w:r>
          </w:p>
        </w:tc>
      </w:tr>
    </w:tbl>
    <w:p>
      <w:pPr>
        <w:spacing w:after="40"/>
      </w:pPr>
    </w:p>
    <w:p>
      <w:r>
        <w:rPr>
          <w:rFonts w:ascii="Calibri" w:hAnsi="Calibri"/>
          <w:b/>
          <w:i w:val="0"/>
          <w:color w:val="333333"/>
          <w:sz w:val="20"/>
        </w:rPr>
        <w:t>Four of the six are on SUNU's side.</w:t>
      </w:r>
      <w:r>
        <w:rPr>
          <w:rFonts w:ascii="Calibri" w:hAnsi="Calibri"/>
          <w:b w:val="0"/>
          <w:i w:val="0"/>
          <w:color w:val="333333"/>
          <w:sz w:val="20"/>
        </w:rPr>
        <w:t xml:space="preserve"> That is not a criticism — it is the reality of an integration project, and it is why section 6 lists dated dependencies with named owners.</w:t>
      </w:r>
    </w:p>
    <w:p>
      <w:pPr>
        <w:pStyle w:val="Heading2"/>
        <w:spacing w:before="280" w:after="80"/>
        <w:keepNext/>
      </w:pPr>
      <w:bookmarkStart w:id="105" w:name="_Toc_s004"/>
      <w:r>
        <w:rPr>
          <w:rFonts w:ascii="Calibri" w:hAnsi="Calibri"/>
          <w:b/>
          <w:color w:val="1B3A5C"/>
          <w:sz w:val="24"/>
        </w:rPr>
        <w:t>2.3 The scoping decision that protects the date</w:t>
      </w:r>
      <w:bookmarkEnd w:id="105"/>
    </w:p>
    <w:p>
      <w:r>
        <w:rPr>
          <w:rFonts w:ascii="Calibri" w:hAnsi="Calibri"/>
          <w:b w:val="0"/>
          <w:i w:val="0"/>
          <w:color w:val="333333"/>
          <w:sz w:val="20"/>
        </w:rPr>
        <w:t xml:space="preserve">Rather than risk everything, the pilot scope is deliberately narrowed to the </w:t>
      </w:r>
      <w:r>
        <w:rPr>
          <w:rFonts w:ascii="Calibri" w:hAnsi="Calibri"/>
          <w:b/>
          <w:i w:val="0"/>
          <w:color w:val="333333"/>
          <w:sz w:val="20"/>
        </w:rPr>
        <w:t>TdR core</w:t>
      </w:r>
      <w:r>
        <w:rPr>
          <w:rFonts w:ascii="Calibri" w:hAnsi="Calibri"/>
          <w:b w:val="0"/>
          <w:i w:val="0"/>
          <w:color w:val="333333"/>
          <w:sz w:val="20"/>
        </w:rPr>
        <w:t>, with the e-mail's additional requests phased across October:</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Delivered for the pilot — 30 September</w:t>
            </w:r>
          </w:p>
        </w:tc>
        <w:tc>
          <w:tcPr>
            <w:tcW w:type="dxa" w:w="4873"/>
            <w:shd w:val="clear" w:fill="1B3A5C"/>
          </w:tcPr>
          <w:p>
            <w:pPr>
              <w:spacing w:before="60" w:after="60"/>
            </w:pPr>
            <w:r>
              <w:rPr>
                <w:rFonts w:ascii="Calibri" w:hAnsi="Calibri"/>
                <w:b/>
                <w:color w:val="FFFFFF"/>
                <w:sz w:val="17"/>
              </w:rPr>
              <w:t>Delivered during October, live for November</w:t>
            </w:r>
          </w:p>
        </w:tc>
      </w:tr>
      <w:tr>
        <w:tc>
          <w:tcPr>
            <w:tcW w:type="dxa" w:w="4873"/>
          </w:tcPr>
          <w:p>
            <w:pPr>
              <w:spacing w:before="40" w:after="40"/>
            </w:pPr>
            <w:r>
              <w:rPr>
                <w:rFonts w:ascii="Calibri" w:hAnsi="Calibri"/>
                <w:b w:val="0"/>
                <w:i w:val="0"/>
                <w:color w:val="333333"/>
                <w:sz w:val="17"/>
              </w:rPr>
              <w:t>Subscription capture with proposal and CNIB photographs, GPS</w:t>
            </w:r>
          </w:p>
        </w:tc>
        <w:tc>
          <w:tcPr>
            <w:tcW w:type="dxa" w:w="4873"/>
          </w:tcPr>
          <w:p>
            <w:pPr>
              <w:spacing w:before="40" w:after="40"/>
            </w:pPr>
            <w:r>
              <w:rPr>
                <w:rFonts w:ascii="Calibri" w:hAnsi="Calibri"/>
                <w:b w:val="0"/>
                <w:i w:val="0"/>
                <w:color w:val="333333"/>
                <w:sz w:val="17"/>
              </w:rPr>
              <w:t>Mobile Money collection</w:t>
            </w:r>
          </w:p>
        </w:tc>
      </w:tr>
      <w:tr>
        <w:tc>
          <w:tcPr>
            <w:tcW w:type="dxa" w:w="4873"/>
            <w:shd w:val="clear" w:fill="F2F6FA"/>
          </w:tcPr>
          <w:p>
            <w:pPr>
              <w:spacing w:before="40" w:after="40"/>
            </w:pPr>
            <w:r>
              <w:rPr>
                <w:rFonts w:ascii="Calibri" w:hAnsi="Calibri"/>
                <w:b w:val="0"/>
                <w:i w:val="0"/>
                <w:color w:val="333333"/>
                <w:sz w:val="17"/>
              </w:rPr>
              <w:t>Policy costs and first premium, two receipts</w:t>
            </w:r>
          </w:p>
        </w:tc>
        <w:tc>
          <w:tcPr>
            <w:tcW w:type="dxa" w:w="4873"/>
            <w:shd w:val="clear" w:fill="F2F6FA"/>
          </w:tcPr>
          <w:p>
            <w:pPr>
              <w:spacing w:before="40" w:after="40"/>
            </w:pPr>
            <w:r>
              <w:rPr>
                <w:rFonts w:ascii="Calibri" w:hAnsi="Calibri"/>
                <w:b w:val="0"/>
                <w:i w:val="0"/>
                <w:color w:val="333333"/>
                <w:sz w:val="17"/>
              </w:rPr>
              <w:t>Virtual card (QR) at scale</w:t>
            </w:r>
          </w:p>
        </w:tc>
      </w:tr>
      <w:tr>
        <w:tc>
          <w:tcPr>
            <w:tcW w:type="dxa" w:w="4873"/>
          </w:tcPr>
          <w:p>
            <w:pPr>
              <w:spacing w:before="40" w:after="40"/>
            </w:pPr>
            <w:r>
              <w:rPr>
                <w:rFonts w:ascii="Calibri" w:hAnsi="Calibri"/>
                <w:b w:val="0"/>
                <w:i w:val="0"/>
                <w:color w:val="333333"/>
                <w:sz w:val="17"/>
              </w:rPr>
              <w:t>Physical card issuance and multi-policy card</w:t>
            </w:r>
          </w:p>
        </w:tc>
        <w:tc>
          <w:tcPr>
            <w:tcW w:type="dxa" w:w="4873"/>
          </w:tcPr>
          <w:p>
            <w:pPr>
              <w:spacing w:before="40" w:after="40"/>
            </w:pPr>
            <w:r>
              <w:rPr>
                <w:rFonts w:ascii="Calibri" w:hAnsi="Calibri"/>
                <w:b w:val="0"/>
                <w:i w:val="0"/>
                <w:color w:val="333333"/>
                <w:sz w:val="17"/>
              </w:rPr>
              <w:t xml:space="preserve">SUNULIFE Phase 1 read-only API sync </w:t>
            </w:r>
            <w:r>
              <w:rPr>
                <w:rFonts w:ascii="Calibri" w:hAnsi="Calibri"/>
                <w:b/>
                <w:i w:val="0"/>
                <w:color w:val="333333"/>
                <w:sz w:val="17"/>
              </w:rPr>
              <w:t>(if OP-1 is answered)</w:t>
            </w:r>
          </w:p>
        </w:tc>
      </w:tr>
      <w:tr>
        <w:tc>
          <w:tcPr>
            <w:tcW w:type="dxa" w:w="4873"/>
            <w:shd w:val="clear" w:fill="F2F6FA"/>
          </w:tcPr>
          <w:p>
            <w:pPr>
              <w:spacing w:before="40" w:after="40"/>
            </w:pPr>
            <w:r>
              <w:rPr>
                <w:rFonts w:ascii="Calibri" w:hAnsi="Calibri"/>
                <w:b w:val="0"/>
                <w:i w:val="0"/>
                <w:color w:val="333333"/>
                <w:sz w:val="17"/>
              </w:rPr>
              <w:t>Premium collection by card, policy selection, receipt</w:t>
            </w:r>
          </w:p>
        </w:tc>
        <w:tc>
          <w:tcPr>
            <w:tcW w:type="dxa" w:w="4873"/>
            <w:shd w:val="clear" w:fill="F2F6FA"/>
          </w:tcPr>
          <w:p>
            <w:pPr>
              <w:spacing w:before="40" w:after="40"/>
            </w:pPr>
            <w:r>
              <w:rPr>
                <w:rFonts w:ascii="Calibri" w:hAnsi="Calibri"/>
                <w:b w:val="0"/>
                <w:i w:val="0"/>
                <w:color w:val="333333"/>
                <w:sz w:val="17"/>
              </w:rPr>
              <w:t>Refinements from pilot feedback</w:t>
            </w:r>
          </w:p>
        </w:tc>
      </w:tr>
      <w:tr>
        <w:tc>
          <w:tcPr>
            <w:tcW w:type="dxa" w:w="4873"/>
          </w:tcPr>
          <w:p>
            <w:pPr>
              <w:spacing w:before="40" w:after="40"/>
            </w:pPr>
            <w:r>
              <w:rPr>
                <w:rFonts w:ascii="Calibri" w:hAnsi="Calibri"/>
                <w:b w:val="0"/>
                <w:i w:val="0"/>
                <w:color w:val="333333"/>
                <w:sz w:val="17"/>
              </w:rPr>
              <w:t>Collector cap, pay-in declaration and confirmation</w:t>
            </w:r>
          </w:p>
        </w:tc>
        <w:tc>
          <w:tcPr>
            <w:tcW w:type="dxa" w:w="4873"/>
          </w:tcPr>
          <w:p>
            <w:pPr>
              <w:spacing w:before="40" w:after="40"/>
            </w:pPr>
            <w:r>
              <w:rPr>
                <w:rFonts w:ascii="Calibri" w:hAnsi="Calibri"/>
                <w:b w:val="0"/>
                <w:i w:val="0"/>
                <w:color w:val="333333"/>
                <w:sz w:val="17"/>
              </w:rPr>
              <w:t>Remaining hardening items (Doc 2 §12)</w:t>
            </w:r>
          </w:p>
        </w:tc>
      </w:tr>
      <w:tr>
        <w:tc>
          <w:tcPr>
            <w:tcW w:type="dxa" w:w="4873"/>
            <w:shd w:val="clear" w:fill="F2F6FA"/>
          </w:tcPr>
          <w:p>
            <w:pPr>
              <w:spacing w:before="40" w:after="40"/>
            </w:pPr>
            <w:r>
              <w:rPr>
                <w:rFonts w:ascii="Calibri" w:hAnsi="Calibri"/>
                <w:b w:val="0"/>
                <w:i w:val="0"/>
                <w:color w:val="333333"/>
                <w:sz w:val="17"/>
              </w:rPr>
              <w:t>Back office: profiles, permissions, collections, exports</w:t>
            </w:r>
          </w:p>
        </w:tc>
        <w:tc>
          <w:tcPr>
            <w:tcW w:type="dxa" w:w="4873"/>
            <w:shd w:val="clear" w:fill="F2F6FA"/>
          </w:tcPr>
          <w:p>
            <w:pPr>
              <w:spacing w:before="40" w:after="40"/>
            </w:pPr>
          </w:p>
        </w:tc>
      </w:tr>
      <w:tr>
        <w:tc>
          <w:tcPr>
            <w:tcW w:type="dxa" w:w="4873"/>
          </w:tcPr>
          <w:p>
            <w:pPr>
              <w:spacing w:before="40" w:after="40"/>
            </w:pPr>
            <w:r>
              <w:rPr>
                <w:rFonts w:ascii="Calibri" w:hAnsi="Calibri"/>
                <w:b/>
                <w:i w:val="0"/>
                <w:color w:val="333333"/>
                <w:sz w:val="17"/>
              </w:rPr>
              <w:t>Excel export for SUNULIFE</w:t>
            </w:r>
            <w:r>
              <w:rPr>
                <w:rFonts w:ascii="Calibri" w:hAnsi="Calibri"/>
                <w:b w:val="0"/>
                <w:i w:val="0"/>
                <w:color w:val="333333"/>
                <w:sz w:val="17"/>
              </w:rPr>
              <w:t xml:space="preserve"> (TdR Need 2)</w:t>
            </w:r>
          </w:p>
        </w:tc>
        <w:tc>
          <w:tcPr>
            <w:tcW w:type="dxa" w:w="4873"/>
          </w:tcPr>
          <w:p>
            <w:pPr>
              <w:spacing w:before="40" w:after="40"/>
            </w:pPr>
          </w:p>
        </w:tc>
      </w:tr>
      <w:tr>
        <w:tc>
          <w:tcPr>
            <w:tcW w:type="dxa" w:w="4873"/>
            <w:shd w:val="clear" w:fill="F2F6FA"/>
          </w:tcPr>
          <w:p>
            <w:pPr>
              <w:spacing w:before="40" w:after="40"/>
            </w:pPr>
            <w:r>
              <w:rPr>
                <w:rFonts w:ascii="Calibri" w:hAnsi="Calibri"/>
                <w:b/>
                <w:i w:val="0"/>
                <w:color w:val="333333"/>
                <w:sz w:val="17"/>
              </w:rPr>
              <w:t>Bulk import of existing SUNULIFE customers</w:t>
            </w:r>
            <w:r>
              <w:rPr>
                <w:rFonts w:ascii="Calibri" w:hAnsi="Calibri"/>
                <w:b w:val="0"/>
                <w:i w:val="0"/>
                <w:color w:val="333333"/>
                <w:sz w:val="17"/>
              </w:rPr>
              <w:t xml:space="preserve"> (Doc 1 §8.4 Phase 0)</w:t>
            </w:r>
          </w:p>
        </w:tc>
        <w:tc>
          <w:tcPr>
            <w:tcW w:type="dxa" w:w="4873"/>
            <w:shd w:val="clear" w:fill="F2F6FA"/>
          </w:tcPr>
          <w:p>
            <w:pPr>
              <w:spacing w:before="40" w:after="40"/>
            </w:pPr>
          </w:p>
        </w:tc>
      </w:tr>
      <w:tr>
        <w:tc>
          <w:tcPr>
            <w:tcW w:type="dxa" w:w="4873"/>
          </w:tcPr>
          <w:p>
            <w:pPr>
              <w:spacing w:before="40" w:after="40"/>
            </w:pPr>
            <w:r>
              <w:rPr>
                <w:rFonts w:ascii="Calibri" w:hAnsi="Calibri"/>
                <w:b w:val="0"/>
                <w:i w:val="0"/>
                <w:color w:val="333333"/>
                <w:sz w:val="17"/>
              </w:rPr>
              <w:t>Blocking security items H-1, H-4, H-6 (Doc 2 §12)</w:t>
            </w:r>
          </w:p>
        </w:tc>
        <w:tc>
          <w:tcPr>
            <w:tcW w:type="dxa" w:w="4873"/>
          </w:tcPr>
          <w:p>
            <w:pPr>
              <w:spacing w:before="40" w:after="40"/>
            </w:pPr>
          </w:p>
        </w:tc>
      </w:tr>
    </w:tbl>
    <w:p>
      <w:pPr>
        <w:spacing w:after="40"/>
      </w:pPr>
    </w:p>
    <w:p>
      <w:r>
        <w:rPr>
          <w:rFonts w:ascii="Calibri" w:hAnsi="Calibri"/>
          <w:b/>
          <w:i w:val="0"/>
          <w:color w:val="333333"/>
          <w:sz w:val="20"/>
        </w:rPr>
        <w:t>Why this split works.</w:t>
      </w:r>
      <w:r>
        <w:rPr>
          <w:rFonts w:ascii="Calibri" w:hAnsi="Calibri"/>
          <w:b w:val="0"/>
          <w:i w:val="0"/>
          <w:color w:val="333333"/>
          <w:sz w:val="20"/>
        </w:rPr>
        <w:t xml:space="preserve"> The pilot delivers 100% of the TdR's stated needs. The e-mail's additions — Mobile Money, QR, SUNULIFE API — are real requirements, but none of them is required for a collector to subscribe a client and collect a premium in the field on 30 September. Attempting all of them by that date would put the core at risk for features that depend on third parties we do not control.</w:t>
      </w:r>
    </w:p>
    <w:p>
      <w:r>
        <w:rPr>
          <w:rFonts w:ascii="Calibri" w:hAnsi="Calibri"/>
          <w:b/>
          <w:i w:val="0"/>
          <w:color w:val="333333"/>
          <w:sz w:val="20"/>
        </w:rPr>
        <w:t>Critically, the Phase 0 bulk import means SUNU's priority requirement — that agents see customers who already exist in SUNULIFE — is met at the pilot even if the API is not available</w:t>
      </w:r>
      <w:r>
        <w:rPr>
          <w:rFonts w:ascii="Calibri" w:hAnsi="Calibri"/>
          <w:b w:val="0"/>
          <w:i w:val="0"/>
          <w:color w:val="333333"/>
          <w:sz w:val="20"/>
        </w:rPr>
        <w:t>, using a periodic extract. The intent of the requirement is honoured on time; the mechanism is upgraded later.</w:t>
      </w:r>
    </w:p>
    <w:p>
      <w:r>
        <w:rPr>
          <w:rFonts w:ascii="Calibri" w:hAnsi="Calibri"/>
          <w:b w:val="0"/>
          <w:i w:val="0"/>
          <w:color w:val="333333"/>
          <w:sz w:val="20"/>
        </w:rPr>
        <w:t>If SUNU prefers a different split, this is the conversation to have on 1 October, with the trade-off explicit rather than discovered in the last week of September.</w:t>
      </w:r>
    </w:p>
    <w:p>
      <w:pPr>
        <w:pStyle w:val="Heading1"/>
        <w:pageBreakBefore/>
        <w:spacing w:before="360" w:after="80"/>
        <w:keepNext/>
        <w:pBdr>
          <w:bottom w:val="single" w:sz="8" w:space="6" w:color="1B3A5C"/>
        </w:pBdr>
      </w:pPr>
      <w:bookmarkStart w:id="106" w:name="_Toc_s005"/>
      <w:r>
        <w:rPr>
          <w:rFonts w:ascii="Calibri" w:hAnsi="Calibri"/>
          <w:b/>
          <w:color w:val="1B3A5C"/>
          <w:sz w:val="30"/>
        </w:rPr>
        <w:t>3. Schedule — September (to the pilot)</w:t>
      </w:r>
      <w:bookmarkEnd w:id="106"/>
    </w:p>
    <w:p>
      <w:pPr>
        <w:pStyle w:val="Heading2"/>
        <w:spacing w:before="280" w:after="80"/>
        <w:keepNext/>
      </w:pPr>
      <w:bookmarkStart w:id="107" w:name="_Toc_s006"/>
      <w:r>
        <w:rPr>
          <w:rFonts w:ascii="Calibri" w:hAnsi="Calibri"/>
          <w:b/>
          <w:color w:val="1B3A5C"/>
          <w:sz w:val="24"/>
        </w:rPr>
        <w:t>Week 1 · 1–6 September — Foundations and unblocking</w:t>
      </w:r>
      <w:bookmarkEnd w:id="10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Workstream</w:t>
            </w:r>
          </w:p>
        </w:tc>
        <w:tc>
          <w:tcPr>
            <w:tcW w:type="dxa" w:w="3249"/>
            <w:shd w:val="clear" w:fill="1B3A5C"/>
          </w:tcPr>
          <w:p>
            <w:pPr>
              <w:spacing w:before="60" w:after="60"/>
            </w:pPr>
            <w:r>
              <w:rPr>
                <w:rFonts w:ascii="Calibri" w:hAnsi="Calibri"/>
                <w:b/>
                <w:color w:val="FFFFFF"/>
                <w:sz w:val="17"/>
              </w:rPr>
              <w:t>Activity</w:t>
            </w:r>
          </w:p>
        </w:tc>
        <w:tc>
          <w:tcPr>
            <w:tcW w:type="dxa" w:w="3249"/>
            <w:shd w:val="clear" w:fill="1B3A5C"/>
          </w:tcPr>
          <w:p>
            <w:pPr>
              <w:spacing w:before="60" w:after="60"/>
            </w:pPr>
            <w:r>
              <w:rPr>
                <w:rFonts w:ascii="Calibri" w:hAnsi="Calibri"/>
                <w:b/>
                <w:color w:val="FFFFFF"/>
                <w:sz w:val="17"/>
              </w:rPr>
              <w:t>Owner</w:t>
            </w:r>
          </w:p>
        </w:tc>
      </w:tr>
      <w:tr>
        <w:tc>
          <w:tcPr>
            <w:tcW w:type="dxa" w:w="3249"/>
          </w:tcPr>
          <w:p>
            <w:pPr>
              <w:spacing w:before="40" w:after="40"/>
            </w:pPr>
            <w:r>
              <w:rPr>
                <w:rFonts w:ascii="Calibri" w:hAnsi="Calibri"/>
                <w:b w:val="0"/>
                <w:i w:val="0"/>
                <w:color w:val="333333"/>
                <w:sz w:val="17"/>
              </w:rPr>
              <w:t>Governance</w:t>
            </w:r>
          </w:p>
        </w:tc>
        <w:tc>
          <w:tcPr>
            <w:tcW w:type="dxa" w:w="3249"/>
          </w:tcPr>
          <w:p>
            <w:pPr>
              <w:spacing w:before="40" w:after="40"/>
            </w:pPr>
            <w:r>
              <w:rPr>
                <w:rFonts w:ascii="Calibri" w:hAnsi="Calibri"/>
                <w:b w:val="0"/>
                <w:i w:val="0"/>
                <w:color w:val="333333"/>
                <w:sz w:val="17"/>
              </w:rPr>
              <w:t>Kick-off; confirm the plan; name contacts on both sides; open-point register live</w:t>
            </w:r>
          </w:p>
        </w:tc>
        <w:tc>
          <w:tcPr>
            <w:tcW w:type="dxa" w:w="3249"/>
          </w:tcPr>
          <w:p>
            <w:pPr>
              <w:spacing w:before="40" w:after="40"/>
            </w:pPr>
            <w:r>
              <w:rPr>
                <w:rFonts w:ascii="Calibri" w:hAnsi="Calibri"/>
                <w:b w:val="0"/>
                <w:i w:val="0"/>
                <w:color w:val="333333"/>
                <w:sz w:val="17"/>
              </w:rPr>
              <w:t>Both</w:t>
            </w:r>
          </w:p>
        </w:tc>
      </w:tr>
      <w:tr>
        <w:tc>
          <w:tcPr>
            <w:tcW w:type="dxa" w:w="3249"/>
            <w:shd w:val="clear" w:fill="F2F6FA"/>
          </w:tcPr>
          <w:p>
            <w:pPr>
              <w:spacing w:before="40" w:after="40"/>
            </w:pPr>
            <w:r>
              <w:rPr>
                <w:rFonts w:ascii="Calibri" w:hAnsi="Calibri"/>
                <w:b w:val="0"/>
                <w:i w:val="0"/>
                <w:color w:val="333333"/>
                <w:sz w:val="17"/>
              </w:rPr>
              <w:t>Documents</w:t>
            </w:r>
          </w:p>
        </w:tc>
        <w:tc>
          <w:tcPr>
            <w:tcW w:type="dxa" w:w="3249"/>
            <w:shd w:val="clear" w:fill="F2F6FA"/>
          </w:tcPr>
          <w:p>
            <w:pPr>
              <w:spacing w:before="40" w:after="40"/>
            </w:pPr>
            <w:r>
              <w:rPr>
                <w:rFonts w:ascii="Calibri" w:hAnsi="Calibri"/>
                <w:b w:val="0"/>
                <w:i w:val="0"/>
                <w:color w:val="333333"/>
                <w:sz w:val="17"/>
              </w:rPr>
              <w:t>SUNU reviews Documents 1–4; questions raised in writing</w:t>
            </w:r>
          </w:p>
        </w:tc>
        <w:tc>
          <w:tcPr>
            <w:tcW w:type="dxa" w:w="3249"/>
            <w:shd w:val="clear" w:fill="F2F6FA"/>
          </w:tcPr>
          <w:p>
            <w:pPr>
              <w:spacing w:before="40" w:after="40"/>
            </w:pPr>
            <w:r>
              <w:rPr>
                <w:rFonts w:ascii="Calibri" w:hAnsi="Calibri"/>
                <w:b w:val="0"/>
                <w:i w:val="0"/>
                <w:color w:val="333333"/>
                <w:sz w:val="17"/>
              </w:rPr>
              <w:t>SUNU</w:t>
            </w:r>
          </w:p>
        </w:tc>
      </w:tr>
      <w:tr>
        <w:tc>
          <w:tcPr>
            <w:tcW w:type="dxa" w:w="3249"/>
          </w:tcPr>
          <w:p>
            <w:pPr>
              <w:spacing w:before="40" w:after="40"/>
            </w:pPr>
            <w:r>
              <w:rPr>
                <w:rFonts w:ascii="Calibri" w:hAnsi="Calibri"/>
                <w:b/>
                <w:i w:val="0"/>
                <w:color w:val="333333"/>
                <w:sz w:val="17"/>
              </w:rPr>
              <w:t>Blockers</w:t>
            </w:r>
          </w:p>
        </w:tc>
        <w:tc>
          <w:tcPr>
            <w:tcW w:type="dxa" w:w="3249"/>
          </w:tcPr>
          <w:p>
            <w:pPr>
              <w:spacing w:before="40" w:after="40"/>
            </w:pPr>
            <w:r>
              <w:rPr>
                <w:rFonts w:ascii="Calibri" w:hAnsi="Calibri"/>
                <w:b/>
                <w:i w:val="0"/>
                <w:color w:val="333333"/>
                <w:sz w:val="17"/>
              </w:rPr>
              <w:t>Decisions on OP-3 (card), OP-4 (MoMo), OP-5 (hosting)</w:t>
            </w:r>
          </w:p>
        </w:tc>
        <w:tc>
          <w:tcPr>
            <w:tcW w:type="dxa" w:w="3249"/>
          </w:tcPr>
          <w:p>
            <w:pPr>
              <w:spacing w:before="40" w:after="40"/>
            </w:pPr>
            <w:r>
              <w:rPr>
                <w:rFonts w:ascii="Calibri" w:hAnsi="Calibri"/>
                <w:b/>
                <w:i w:val="0"/>
                <w:color w:val="333333"/>
                <w:sz w:val="17"/>
              </w:rPr>
              <w:t>SUNU</w:t>
            </w:r>
          </w:p>
        </w:tc>
      </w:tr>
      <w:tr>
        <w:tc>
          <w:tcPr>
            <w:tcW w:type="dxa" w:w="3249"/>
            <w:shd w:val="clear" w:fill="F2F6FA"/>
          </w:tcPr>
          <w:p>
            <w:pPr>
              <w:spacing w:before="40" w:after="40"/>
            </w:pPr>
            <w:r>
              <w:rPr>
                <w:rFonts w:ascii="Calibri" w:hAnsi="Calibri"/>
                <w:b/>
                <w:i w:val="0"/>
                <w:color w:val="333333"/>
                <w:sz w:val="17"/>
              </w:rPr>
              <w:t>Blockers</w:t>
            </w:r>
          </w:p>
        </w:tc>
        <w:tc>
          <w:tcPr>
            <w:tcW w:type="dxa" w:w="3249"/>
            <w:shd w:val="clear" w:fill="F2F6FA"/>
          </w:tcPr>
          <w:p>
            <w:pPr>
              <w:spacing w:before="40" w:after="40"/>
            </w:pPr>
            <w:r>
              <w:rPr>
                <w:rFonts w:ascii="Calibri" w:hAnsi="Calibri"/>
                <w:b/>
                <w:i w:val="0"/>
                <w:color w:val="333333"/>
                <w:sz w:val="17"/>
              </w:rPr>
              <w:t>SUNULIFE questionnaire sent to the editor (Doc 1 §8.5)</w:t>
            </w:r>
          </w:p>
        </w:tc>
        <w:tc>
          <w:tcPr>
            <w:tcW w:type="dxa" w:w="3249"/>
            <w:shd w:val="clear" w:fill="F2F6FA"/>
          </w:tcPr>
          <w:p>
            <w:pPr>
              <w:spacing w:before="40" w:after="40"/>
            </w:pPr>
            <w:r>
              <w:rPr>
                <w:rFonts w:ascii="Calibri" w:hAnsi="Calibri"/>
                <w:b/>
                <w:i w:val="0"/>
                <w:color w:val="333333"/>
                <w:sz w:val="17"/>
              </w:rPr>
              <w:t>SUNU</w:t>
            </w:r>
          </w:p>
        </w:tc>
      </w:tr>
      <w:tr>
        <w:tc>
          <w:tcPr>
            <w:tcW w:type="dxa" w:w="3249"/>
          </w:tcPr>
          <w:p>
            <w:pPr>
              <w:spacing w:before="40" w:after="40"/>
            </w:pPr>
            <w:r>
              <w:rPr>
                <w:rFonts w:ascii="Calibri" w:hAnsi="Calibri"/>
                <w:b w:val="0"/>
                <w:i w:val="0"/>
                <w:color w:val="333333"/>
                <w:sz w:val="17"/>
              </w:rPr>
              <w:t>Procurement</w:t>
            </w:r>
          </w:p>
        </w:tc>
        <w:tc>
          <w:tcPr>
            <w:tcW w:type="dxa" w:w="3249"/>
          </w:tcPr>
          <w:p>
            <w:pPr>
              <w:spacing w:before="40" w:after="40"/>
            </w:pPr>
            <w:r>
              <w:rPr>
                <w:rFonts w:ascii="Calibri" w:hAnsi="Calibri"/>
                <w:b w:val="0"/>
                <w:i w:val="0"/>
                <w:color w:val="333333"/>
                <w:sz w:val="17"/>
              </w:rPr>
              <w:t>Terminal, card and personalisation-station orders placed</w:t>
            </w:r>
          </w:p>
        </w:tc>
        <w:tc>
          <w:tcPr>
            <w:tcW w:type="dxa" w:w="3249"/>
          </w:tcPr>
          <w:p>
            <w:pPr>
              <w:spacing w:before="40" w:after="40"/>
            </w:pPr>
            <w:r>
              <w:rPr>
                <w:rFonts w:ascii="Calibri" w:hAnsi="Calibri"/>
                <w:b w:val="0"/>
                <w:i w:val="0"/>
                <w:color w:val="333333"/>
                <w:sz w:val="17"/>
              </w:rPr>
              <w:t>SUNU</w:t>
            </w:r>
          </w:p>
        </w:tc>
      </w:tr>
      <w:tr>
        <w:tc>
          <w:tcPr>
            <w:tcW w:type="dxa" w:w="3249"/>
            <w:shd w:val="clear" w:fill="F2F6FA"/>
          </w:tcPr>
          <w:p>
            <w:pPr>
              <w:spacing w:before="40" w:after="40"/>
            </w:pPr>
            <w:r>
              <w:rPr>
                <w:rFonts w:ascii="Calibri" w:hAnsi="Calibri"/>
                <w:b w:val="0"/>
                <w:i w:val="0"/>
                <w:color w:val="333333"/>
                <w:sz w:val="17"/>
              </w:rPr>
              <w:t>Infrastructure</w:t>
            </w:r>
          </w:p>
        </w:tc>
        <w:tc>
          <w:tcPr>
            <w:tcW w:type="dxa" w:w="3249"/>
            <w:shd w:val="clear" w:fill="F2F6FA"/>
          </w:tcPr>
          <w:p>
            <w:pPr>
              <w:spacing w:before="40" w:after="40"/>
            </w:pPr>
            <w:r>
              <w:rPr>
                <w:rFonts w:ascii="Calibri" w:hAnsi="Calibri"/>
                <w:b w:val="0"/>
                <w:i w:val="0"/>
                <w:color w:val="333333"/>
                <w:sz w:val="17"/>
              </w:rPr>
              <w:t>Provision UAT and production environments; TLS certificates; DNS</w:t>
            </w:r>
          </w:p>
        </w:tc>
        <w:tc>
          <w:tcPr>
            <w:tcW w:type="dxa" w:w="3249"/>
            <w:shd w:val="clear" w:fill="F2F6FA"/>
          </w:tcPr>
          <w:p>
            <w:pPr>
              <w:spacing w:before="40" w:after="40"/>
            </w:pPr>
            <w:r>
              <w:rPr>
                <w:rFonts w:ascii="Calibri" w:hAnsi="Calibri"/>
                <w:b w:val="0"/>
                <w:i w:val="0"/>
                <w:color w:val="333333"/>
                <w:sz w:val="17"/>
              </w:rPr>
              <w:t>DBS</w:t>
            </w:r>
          </w:p>
        </w:tc>
      </w:tr>
      <w:tr>
        <w:tc>
          <w:tcPr>
            <w:tcW w:type="dxa" w:w="3249"/>
          </w:tcPr>
          <w:p>
            <w:pPr>
              <w:spacing w:before="40" w:after="40"/>
            </w:pPr>
            <w:r>
              <w:rPr>
                <w:rFonts w:ascii="Calibri" w:hAnsi="Calibri"/>
                <w:b w:val="0"/>
                <w:i w:val="0"/>
                <w:color w:val="333333"/>
                <w:sz w:val="17"/>
              </w:rPr>
              <w:t>Development</w:t>
            </w:r>
          </w:p>
        </w:tc>
        <w:tc>
          <w:tcPr>
            <w:tcW w:type="dxa" w:w="3249"/>
          </w:tcPr>
          <w:p>
            <w:pPr>
              <w:spacing w:before="40" w:after="40"/>
            </w:pPr>
            <w:r>
              <w:rPr>
                <w:rFonts w:ascii="Calibri" w:hAnsi="Calibri"/>
                <w:b w:val="0"/>
                <w:i w:val="0"/>
                <w:color w:val="333333"/>
                <w:sz w:val="17"/>
              </w:rPr>
              <w:t>Insurance product and policy model; proposal adapted from the enrolment module</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Security</w:t>
            </w:r>
          </w:p>
        </w:tc>
        <w:tc>
          <w:tcPr>
            <w:tcW w:type="dxa" w:w="3249"/>
            <w:shd w:val="clear" w:fill="F2F6FA"/>
          </w:tcPr>
          <w:p>
            <w:pPr>
              <w:spacing w:before="40" w:after="40"/>
            </w:pPr>
            <w:r>
              <w:rPr>
                <w:rFonts w:ascii="Calibri" w:hAnsi="Calibri"/>
                <w:b/>
                <w:i w:val="0"/>
                <w:color w:val="333333"/>
                <w:sz w:val="17"/>
              </w:rPr>
              <w:t>H-1 (HTTPS end to end, certificate pinning)</w:t>
            </w:r>
            <w:r>
              <w:rPr>
                <w:rFonts w:ascii="Calibri" w:hAnsi="Calibri"/>
                <w:b w:val="0"/>
                <w:i w:val="0"/>
                <w:color w:val="333333"/>
                <w:sz w:val="17"/>
              </w:rPr>
              <w:t xml:space="preserve"> and </w:t>
            </w:r>
            <w:r>
              <w:rPr>
                <w:rFonts w:ascii="Calibri" w:hAnsi="Calibri"/>
                <w:b/>
                <w:i w:val="0"/>
                <w:color w:val="333333"/>
                <w:sz w:val="17"/>
              </w:rPr>
              <w:t>H-6 (plaintext logging removed)</w:t>
            </w:r>
          </w:p>
        </w:tc>
        <w:tc>
          <w:tcPr>
            <w:tcW w:type="dxa" w:w="3249"/>
            <w:shd w:val="clear" w:fill="F2F6FA"/>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Gate G1 — end of week 1:</w:t>
      </w:r>
      <w:r>
        <w:rPr>
          <w:rFonts w:ascii="Calibri" w:hAnsi="Calibri"/>
          <w:b w:val="0"/>
          <w:i w:val="0"/>
          <w:color w:val="333333"/>
          <w:sz w:val="20"/>
        </w:rPr>
        <w:t xml:space="preserve"> OP-3, OP-4, OP-5 decided; hardware ordered; environments provisioned. </w:t>
      </w:r>
      <w:r>
        <w:rPr>
          <w:rFonts w:ascii="Calibri" w:hAnsi="Calibri"/>
          <w:b w:val="0"/>
          <w:i/>
          <w:color w:val="333333"/>
          <w:sz w:val="20"/>
        </w:rPr>
        <w:t>If OP-5 is not decided this week, M1 slips and M3 is at risk.</w:t>
      </w:r>
    </w:p>
    <w:p>
      <w:pPr>
        <w:pStyle w:val="Heading2"/>
        <w:spacing w:before="280" w:after="80"/>
        <w:keepNext/>
      </w:pPr>
      <w:bookmarkStart w:id="108" w:name="_Toc_s007"/>
      <w:r>
        <w:rPr>
          <w:rFonts w:ascii="Calibri" w:hAnsi="Calibri"/>
          <w:b/>
          <w:color w:val="1B3A5C"/>
          <w:sz w:val="24"/>
        </w:rPr>
        <w:t>Week 2 · 7–13 September — Core build</w:t>
      </w:r>
      <w:bookmarkEnd w:id="108"/>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Workstream</w:t>
            </w:r>
          </w:p>
        </w:tc>
        <w:tc>
          <w:tcPr>
            <w:tcW w:type="dxa" w:w="3249"/>
            <w:shd w:val="clear" w:fill="1B3A5C"/>
          </w:tcPr>
          <w:p>
            <w:pPr>
              <w:spacing w:before="60" w:after="60"/>
            </w:pPr>
            <w:r>
              <w:rPr>
                <w:rFonts w:ascii="Calibri" w:hAnsi="Calibri"/>
                <w:b/>
                <w:color w:val="FFFFFF"/>
                <w:sz w:val="17"/>
              </w:rPr>
              <w:t>Activity</w:t>
            </w:r>
          </w:p>
        </w:tc>
        <w:tc>
          <w:tcPr>
            <w:tcW w:type="dxa" w:w="3249"/>
            <w:shd w:val="clear" w:fill="1B3A5C"/>
          </w:tcPr>
          <w:p>
            <w:pPr>
              <w:spacing w:before="60" w:after="60"/>
            </w:pPr>
            <w:r>
              <w:rPr>
                <w:rFonts w:ascii="Calibri" w:hAnsi="Calibri"/>
                <w:b/>
                <w:color w:val="FFFFFF"/>
                <w:sz w:val="17"/>
              </w:rPr>
              <w:t>Owner</w:t>
            </w:r>
          </w:p>
        </w:tc>
      </w:tr>
      <w:tr>
        <w:tc>
          <w:tcPr>
            <w:tcW w:type="dxa" w:w="3249"/>
          </w:tcPr>
          <w:p>
            <w:pPr>
              <w:spacing w:before="40" w:after="40"/>
            </w:pPr>
            <w:r>
              <w:rPr>
                <w:rFonts w:ascii="Calibri" w:hAnsi="Calibri"/>
                <w:b w:val="0"/>
                <w:i w:val="0"/>
                <w:color w:val="333333"/>
                <w:sz w:val="17"/>
              </w:rPr>
              <w:t>Development</w:t>
            </w:r>
          </w:p>
        </w:tc>
        <w:tc>
          <w:tcPr>
            <w:tcW w:type="dxa" w:w="3249"/>
          </w:tcPr>
          <w:p>
            <w:pPr>
              <w:spacing w:before="40" w:after="40"/>
            </w:pPr>
            <w:r>
              <w:rPr>
                <w:rFonts w:ascii="Calibri" w:hAnsi="Calibri"/>
                <w:b w:val="0"/>
                <w:i w:val="0"/>
                <w:color w:val="333333"/>
                <w:sz w:val="17"/>
              </w:rPr>
              <w:t>Premium collection engine; receipt templates; collector cap and pay-in; multi-policy card issuance and personalisation export</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POS</w:t>
            </w:r>
          </w:p>
        </w:tc>
        <w:tc>
          <w:tcPr>
            <w:tcW w:type="dxa" w:w="3249"/>
            <w:shd w:val="clear" w:fill="F2F6FA"/>
          </w:tcPr>
          <w:p>
            <w:pPr>
              <w:spacing w:before="40" w:after="40"/>
            </w:pPr>
            <w:r>
              <w:rPr>
                <w:rFonts w:ascii="Calibri" w:hAnsi="Calibri"/>
                <w:b w:val="0"/>
                <w:i w:val="0"/>
                <w:color w:val="333333"/>
                <w:sz w:val="17"/>
              </w:rPr>
              <w:t>Subscription stepper adapted; document and CNIB capture; GPS; policy selection screen; cap indicator</w:t>
            </w:r>
          </w:p>
        </w:tc>
        <w:tc>
          <w:tcPr>
            <w:tcW w:type="dxa" w:w="3249"/>
            <w:shd w:val="clear" w:fill="F2F6FA"/>
          </w:tcPr>
          <w:p>
            <w:pPr>
              <w:spacing w:before="40" w:after="40"/>
            </w:pPr>
            <w:r>
              <w:rPr>
                <w:rFonts w:ascii="Calibri" w:hAnsi="Calibri"/>
                <w:b w:val="0"/>
                <w:i w:val="0"/>
                <w:color w:val="333333"/>
                <w:sz w:val="17"/>
              </w:rPr>
              <w:t>DBS</w:t>
            </w:r>
          </w:p>
        </w:tc>
      </w:tr>
      <w:tr>
        <w:tc>
          <w:tcPr>
            <w:tcW w:type="dxa" w:w="3249"/>
          </w:tcPr>
          <w:p>
            <w:pPr>
              <w:spacing w:before="40" w:after="40"/>
            </w:pPr>
            <w:r>
              <w:rPr>
                <w:rFonts w:ascii="Calibri" w:hAnsi="Calibri"/>
                <w:b w:val="0"/>
                <w:i w:val="0"/>
                <w:color w:val="333333"/>
                <w:sz w:val="17"/>
              </w:rPr>
              <w:t>Back office</w:t>
            </w:r>
          </w:p>
        </w:tc>
        <w:tc>
          <w:tcPr>
            <w:tcW w:type="dxa" w:w="3249"/>
          </w:tcPr>
          <w:p>
            <w:pPr>
              <w:spacing w:before="40" w:after="40"/>
            </w:pPr>
            <w:r>
              <w:rPr>
                <w:rFonts w:ascii="Calibri" w:hAnsi="Calibri"/>
                <w:b w:val="0"/>
                <w:i w:val="0"/>
                <w:color w:val="333333"/>
                <w:sz w:val="17"/>
              </w:rPr>
              <w:t xml:space="preserve">Proposal review queue; collections views; </w:t>
            </w:r>
            <w:r>
              <w:rPr>
                <w:rFonts w:ascii="Calibri" w:hAnsi="Calibri"/>
                <w:b/>
                <w:i w:val="0"/>
                <w:color w:val="333333"/>
                <w:sz w:val="17"/>
              </w:rPr>
              <w:t>Excel export for SUNULIFE</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Data</w:t>
            </w:r>
          </w:p>
        </w:tc>
        <w:tc>
          <w:tcPr>
            <w:tcW w:type="dxa" w:w="3249"/>
            <w:shd w:val="clear" w:fill="F2F6FA"/>
          </w:tcPr>
          <w:p>
            <w:pPr>
              <w:spacing w:before="40" w:after="40"/>
            </w:pPr>
            <w:r>
              <w:rPr>
                <w:rFonts w:ascii="Calibri" w:hAnsi="Calibri"/>
                <w:b/>
                <w:i w:val="0"/>
                <w:color w:val="333333"/>
                <w:sz w:val="17"/>
              </w:rPr>
              <w:t>Phase 0 import</w:t>
            </w:r>
            <w:r>
              <w:rPr>
                <w:rFonts w:ascii="Calibri" w:hAnsi="Calibri"/>
                <w:b w:val="0"/>
                <w:i w:val="0"/>
                <w:color w:val="333333"/>
                <w:sz w:val="17"/>
              </w:rPr>
              <w:t>: SUNU provides the customer and policy extract; mapping and test load</w:t>
            </w:r>
          </w:p>
        </w:tc>
        <w:tc>
          <w:tcPr>
            <w:tcW w:type="dxa" w:w="3249"/>
            <w:shd w:val="clear" w:fill="F2F6FA"/>
          </w:tcPr>
          <w:p>
            <w:pPr>
              <w:spacing w:before="40" w:after="40"/>
            </w:pPr>
            <w:r>
              <w:rPr>
                <w:rFonts w:ascii="Calibri" w:hAnsi="Calibri"/>
                <w:b w:val="0"/>
                <w:i w:val="0"/>
                <w:color w:val="333333"/>
                <w:sz w:val="17"/>
              </w:rPr>
              <w:t>SUNU → DBS</w:t>
            </w:r>
          </w:p>
        </w:tc>
      </w:tr>
      <w:tr>
        <w:tc>
          <w:tcPr>
            <w:tcW w:type="dxa" w:w="3249"/>
          </w:tcPr>
          <w:p>
            <w:pPr>
              <w:spacing w:before="40" w:after="40"/>
            </w:pPr>
            <w:r>
              <w:rPr>
                <w:rFonts w:ascii="Calibri" w:hAnsi="Calibri"/>
                <w:b w:val="0"/>
                <w:i w:val="0"/>
                <w:color w:val="333333"/>
                <w:sz w:val="17"/>
              </w:rPr>
              <w:t>Security</w:t>
            </w:r>
          </w:p>
        </w:tc>
        <w:tc>
          <w:tcPr>
            <w:tcW w:type="dxa" w:w="3249"/>
          </w:tcPr>
          <w:p>
            <w:pPr>
              <w:spacing w:before="40" w:after="40"/>
            </w:pPr>
            <w:r>
              <w:rPr>
                <w:rFonts w:ascii="Calibri" w:hAnsi="Calibri"/>
                <w:b/>
                <w:i w:val="0"/>
                <w:color w:val="333333"/>
                <w:sz w:val="17"/>
              </w:rPr>
              <w:t>H-4 (mobile cryptography)</w:t>
            </w:r>
            <w:r>
              <w:rPr>
                <w:rFonts w:ascii="Calibri" w:hAnsi="Calibri"/>
                <w:b w:val="0"/>
                <w:i w:val="0"/>
                <w:color w:val="333333"/>
                <w:sz w:val="17"/>
              </w:rPr>
              <w:t xml:space="preserve">, </w:t>
            </w:r>
            <w:r>
              <w:rPr>
                <w:rFonts w:ascii="Calibri" w:hAnsi="Calibri"/>
                <w:b/>
                <w:i w:val="0"/>
                <w:color w:val="333333"/>
                <w:sz w:val="17"/>
              </w:rPr>
              <w:t>H-2 (session tokens)</w:t>
            </w:r>
            <w:r>
              <w:rPr>
                <w:rFonts w:ascii="Calibri" w:hAnsi="Calibri"/>
                <w:b w:val="0"/>
                <w:i w:val="0"/>
                <w:color w:val="333333"/>
                <w:sz w:val="17"/>
              </w:rPr>
              <w:t xml:space="preserve">, </w:t>
            </w:r>
            <w:r>
              <w:rPr>
                <w:rFonts w:ascii="Calibri" w:hAnsi="Calibri"/>
                <w:b/>
                <w:i w:val="0"/>
                <w:color w:val="333333"/>
                <w:sz w:val="17"/>
              </w:rPr>
              <w:t>H-3 (rate limiting)</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Configuration</w:t>
            </w:r>
          </w:p>
        </w:tc>
        <w:tc>
          <w:tcPr>
            <w:tcW w:type="dxa" w:w="3249"/>
            <w:shd w:val="clear" w:fill="F2F6FA"/>
          </w:tcPr>
          <w:p>
            <w:pPr>
              <w:spacing w:before="40" w:after="40"/>
            </w:pPr>
            <w:r>
              <w:rPr>
                <w:rFonts w:ascii="Calibri" w:hAnsi="Calibri"/>
                <w:b w:val="0"/>
                <w:i w:val="0"/>
                <w:color w:val="333333"/>
                <w:sz w:val="17"/>
              </w:rPr>
              <w:t>Products, tariffs, caps, profiles configured from SUNU's answers to OP-6, OP-7, OP-8, OP-10</w:t>
            </w:r>
          </w:p>
        </w:tc>
        <w:tc>
          <w:tcPr>
            <w:tcW w:type="dxa" w:w="3249"/>
            <w:shd w:val="clear" w:fill="F2F6FA"/>
          </w:tcPr>
          <w:p>
            <w:pPr>
              <w:spacing w:before="40" w:after="40"/>
            </w:pPr>
            <w:r>
              <w:rPr>
                <w:rFonts w:ascii="Calibri" w:hAnsi="Calibri"/>
                <w:b w:val="0"/>
                <w:i w:val="0"/>
                <w:color w:val="333333"/>
                <w:sz w:val="17"/>
              </w:rPr>
              <w:t>Both</w:t>
            </w:r>
          </w:p>
        </w:tc>
      </w:tr>
      <w:tr>
        <w:tc>
          <w:tcPr>
            <w:tcW w:type="dxa" w:w="3249"/>
          </w:tcPr>
          <w:p>
            <w:pPr>
              <w:spacing w:before="40" w:after="40"/>
            </w:pPr>
            <w:r>
              <w:rPr>
                <w:rFonts w:ascii="Calibri" w:hAnsi="Calibri"/>
                <w:b w:val="0"/>
                <w:i w:val="0"/>
                <w:color w:val="333333"/>
                <w:sz w:val="17"/>
              </w:rPr>
              <w:t>Documents</w:t>
            </w:r>
          </w:p>
        </w:tc>
        <w:tc>
          <w:tcPr>
            <w:tcW w:type="dxa" w:w="3249"/>
          </w:tcPr>
          <w:p>
            <w:pPr>
              <w:spacing w:before="40" w:after="40"/>
            </w:pPr>
            <w:r>
              <w:rPr>
                <w:rFonts w:ascii="Calibri" w:hAnsi="Calibri"/>
                <w:b w:val="0"/>
                <w:i w:val="0"/>
                <w:color w:val="333333"/>
                <w:sz w:val="17"/>
              </w:rPr>
              <w:t>Documents updated from SUNU's review comments</w:t>
            </w:r>
          </w:p>
        </w:tc>
        <w:tc>
          <w:tcPr>
            <w:tcW w:type="dxa" w:w="3249"/>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Gate G2 — end of week 2:</w:t>
      </w:r>
      <w:r>
        <w:rPr>
          <w:rFonts w:ascii="Calibri" w:hAnsi="Calibri"/>
          <w:b w:val="0"/>
          <w:i w:val="0"/>
          <w:color w:val="333333"/>
          <w:sz w:val="20"/>
        </w:rPr>
        <w:t xml:space="preserve"> end-to-end flow demonstrable in the development environment (subscribe → collect → receipt → back office → export). Phase 0 extract received.</w:t>
      </w:r>
    </w:p>
    <w:p>
      <w:pPr>
        <w:pStyle w:val="Heading2"/>
        <w:spacing w:before="280" w:after="80"/>
        <w:keepNext/>
      </w:pPr>
      <w:bookmarkStart w:id="109" w:name="_Toc_s008"/>
      <w:r>
        <w:rPr>
          <w:rFonts w:ascii="Calibri" w:hAnsi="Calibri"/>
          <w:b/>
          <w:color w:val="1B3A5C"/>
          <w:sz w:val="24"/>
        </w:rPr>
        <w:t>Week 3 · 14–20 September — UAT</w:t>
      </w:r>
      <w:bookmarkEnd w:id="10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Workstream</w:t>
            </w:r>
          </w:p>
        </w:tc>
        <w:tc>
          <w:tcPr>
            <w:tcW w:type="dxa" w:w="3249"/>
            <w:shd w:val="clear" w:fill="1B3A5C"/>
          </w:tcPr>
          <w:p>
            <w:pPr>
              <w:spacing w:before="60" w:after="60"/>
            </w:pPr>
            <w:r>
              <w:rPr>
                <w:rFonts w:ascii="Calibri" w:hAnsi="Calibri"/>
                <w:b/>
                <w:color w:val="FFFFFF"/>
                <w:sz w:val="17"/>
              </w:rPr>
              <w:t>Activity</w:t>
            </w:r>
          </w:p>
        </w:tc>
        <w:tc>
          <w:tcPr>
            <w:tcW w:type="dxa" w:w="3249"/>
            <w:shd w:val="clear" w:fill="1B3A5C"/>
          </w:tcPr>
          <w:p>
            <w:pPr>
              <w:spacing w:before="60" w:after="60"/>
            </w:pPr>
            <w:r>
              <w:rPr>
                <w:rFonts w:ascii="Calibri" w:hAnsi="Calibri"/>
                <w:b/>
                <w:color w:val="FFFFFF"/>
                <w:sz w:val="17"/>
              </w:rPr>
              <w:t>Owner</w:t>
            </w:r>
          </w:p>
        </w:tc>
      </w:tr>
      <w:tr>
        <w:tc>
          <w:tcPr>
            <w:tcW w:type="dxa" w:w="3249"/>
          </w:tcPr>
          <w:p>
            <w:pPr>
              <w:spacing w:before="40" w:after="40"/>
            </w:pPr>
            <w:r>
              <w:rPr>
                <w:rFonts w:ascii="Calibri" w:hAnsi="Calibri"/>
                <w:b/>
                <w:i w:val="0"/>
                <w:color w:val="333333"/>
                <w:sz w:val="17"/>
              </w:rPr>
              <w:t>M1</w:t>
            </w:r>
          </w:p>
        </w:tc>
        <w:tc>
          <w:tcPr>
            <w:tcW w:type="dxa" w:w="3249"/>
          </w:tcPr>
          <w:p>
            <w:pPr>
              <w:spacing w:before="40" w:after="40"/>
            </w:pPr>
            <w:r>
              <w:rPr>
                <w:rFonts w:ascii="Calibri" w:hAnsi="Calibri"/>
                <w:b/>
                <w:i w:val="0"/>
                <w:color w:val="333333"/>
                <w:sz w:val="17"/>
              </w:rPr>
              <w:t>UAT environment open to SUNU with synthetic data — 14 September</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Testing</w:t>
            </w:r>
          </w:p>
        </w:tc>
        <w:tc>
          <w:tcPr>
            <w:tcW w:type="dxa" w:w="3249"/>
            <w:shd w:val="clear" w:fill="F2F6FA"/>
          </w:tcPr>
          <w:p>
            <w:pPr>
              <w:spacing w:before="40" w:after="40"/>
            </w:pPr>
            <w:r>
              <w:rPr>
                <w:rFonts w:ascii="Calibri" w:hAnsi="Calibri"/>
                <w:b w:val="0"/>
                <w:i w:val="0"/>
                <w:color w:val="333333"/>
                <w:sz w:val="17"/>
              </w:rPr>
              <w:t>SUNU executes the acceptance scenarios of section 4; defects logged daily</w:t>
            </w:r>
          </w:p>
        </w:tc>
        <w:tc>
          <w:tcPr>
            <w:tcW w:type="dxa" w:w="3249"/>
            <w:shd w:val="clear" w:fill="F2F6FA"/>
          </w:tcPr>
          <w:p>
            <w:pPr>
              <w:spacing w:before="40" w:after="40"/>
            </w:pPr>
            <w:r>
              <w:rPr>
                <w:rFonts w:ascii="Calibri" w:hAnsi="Calibri"/>
                <w:b w:val="0"/>
                <w:i w:val="0"/>
                <w:color w:val="333333"/>
                <w:sz w:val="17"/>
              </w:rPr>
              <w:t>SUNU</w:t>
            </w:r>
          </w:p>
        </w:tc>
      </w:tr>
      <w:tr>
        <w:tc>
          <w:tcPr>
            <w:tcW w:type="dxa" w:w="3249"/>
          </w:tcPr>
          <w:p>
            <w:pPr>
              <w:spacing w:before="40" w:after="40"/>
            </w:pPr>
            <w:r>
              <w:rPr>
                <w:rFonts w:ascii="Calibri" w:hAnsi="Calibri"/>
                <w:b w:val="0"/>
                <w:i w:val="0"/>
                <w:color w:val="333333"/>
                <w:sz w:val="17"/>
              </w:rPr>
              <w:t>Correction</w:t>
            </w:r>
          </w:p>
        </w:tc>
        <w:tc>
          <w:tcPr>
            <w:tcW w:type="dxa" w:w="3249"/>
          </w:tcPr>
          <w:p>
            <w:pPr>
              <w:spacing w:before="40" w:after="40"/>
            </w:pPr>
            <w:r>
              <w:rPr>
                <w:rFonts w:ascii="Calibri" w:hAnsi="Calibri"/>
                <w:b w:val="0"/>
                <w:i w:val="0"/>
                <w:color w:val="333333"/>
                <w:sz w:val="17"/>
              </w:rPr>
              <w:t>Daily defect triage and fix cycle</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Hardware</w:t>
            </w:r>
          </w:p>
        </w:tc>
        <w:tc>
          <w:tcPr>
            <w:tcW w:type="dxa" w:w="3249"/>
            <w:shd w:val="clear" w:fill="F2F6FA"/>
          </w:tcPr>
          <w:p>
            <w:pPr>
              <w:spacing w:before="40" w:after="40"/>
            </w:pPr>
            <w:r>
              <w:rPr>
                <w:rFonts w:ascii="Calibri" w:hAnsi="Calibri"/>
                <w:b w:val="0"/>
                <w:i w:val="0"/>
                <w:color w:val="333333"/>
                <w:sz w:val="17"/>
              </w:rPr>
              <w:t>Terminals received, application installed, devices hardened, terminals registered and assigned</w:t>
            </w:r>
          </w:p>
        </w:tc>
        <w:tc>
          <w:tcPr>
            <w:tcW w:type="dxa" w:w="3249"/>
            <w:shd w:val="clear" w:fill="F2F6FA"/>
          </w:tcPr>
          <w:p>
            <w:pPr>
              <w:spacing w:before="40" w:after="40"/>
            </w:pPr>
            <w:r>
              <w:rPr>
                <w:rFonts w:ascii="Calibri" w:hAnsi="Calibri"/>
                <w:b w:val="0"/>
                <w:i w:val="0"/>
                <w:color w:val="333333"/>
                <w:sz w:val="17"/>
              </w:rPr>
              <w:t>Both</w:t>
            </w:r>
          </w:p>
        </w:tc>
      </w:tr>
      <w:tr>
        <w:tc>
          <w:tcPr>
            <w:tcW w:type="dxa" w:w="3249"/>
          </w:tcPr>
          <w:p>
            <w:pPr>
              <w:spacing w:before="40" w:after="40"/>
            </w:pPr>
            <w:r>
              <w:rPr>
                <w:rFonts w:ascii="Calibri" w:hAnsi="Calibri"/>
                <w:b w:val="0"/>
                <w:i w:val="0"/>
                <w:color w:val="333333"/>
                <w:sz w:val="17"/>
              </w:rPr>
              <w:t>Cards</w:t>
            </w:r>
          </w:p>
        </w:tc>
        <w:tc>
          <w:tcPr>
            <w:tcW w:type="dxa" w:w="3249"/>
          </w:tcPr>
          <w:p>
            <w:pPr>
              <w:spacing w:before="40" w:after="40"/>
            </w:pPr>
            <w:r>
              <w:rPr>
                <w:rFonts w:ascii="Calibri" w:hAnsi="Calibri"/>
                <w:b w:val="0"/>
                <w:i w:val="0"/>
                <w:color w:val="333333"/>
                <w:sz w:val="17"/>
              </w:rPr>
              <w:t>Card blanks received; personalisation station installed and tested end to end</w:t>
            </w:r>
          </w:p>
        </w:tc>
        <w:tc>
          <w:tcPr>
            <w:tcW w:type="dxa" w:w="3249"/>
          </w:tcPr>
          <w:p>
            <w:pPr>
              <w:spacing w:before="40" w:after="40"/>
            </w:pPr>
            <w:r>
              <w:rPr>
                <w:rFonts w:ascii="Calibri" w:hAnsi="Calibri"/>
                <w:b w:val="0"/>
                <w:i w:val="0"/>
                <w:color w:val="333333"/>
                <w:sz w:val="17"/>
              </w:rPr>
              <w:t>Both</w:t>
            </w:r>
          </w:p>
        </w:tc>
      </w:tr>
      <w:tr>
        <w:tc>
          <w:tcPr>
            <w:tcW w:type="dxa" w:w="3249"/>
            <w:shd w:val="clear" w:fill="F2F6FA"/>
          </w:tcPr>
          <w:p>
            <w:pPr>
              <w:spacing w:before="40" w:after="40"/>
            </w:pPr>
            <w:r>
              <w:rPr>
                <w:rFonts w:ascii="Calibri" w:hAnsi="Calibri"/>
                <w:b/>
                <w:i w:val="0"/>
                <w:color w:val="333333"/>
                <w:sz w:val="17"/>
              </w:rPr>
              <w:t>Training</w:t>
            </w:r>
          </w:p>
        </w:tc>
        <w:tc>
          <w:tcPr>
            <w:tcW w:type="dxa" w:w="3249"/>
            <w:shd w:val="clear" w:fill="F2F6FA"/>
          </w:tcPr>
          <w:p>
            <w:pPr>
              <w:spacing w:before="40" w:after="40"/>
            </w:pPr>
            <w:r>
              <w:rPr>
                <w:rFonts w:ascii="Calibri" w:hAnsi="Calibri"/>
                <w:b/>
                <w:i w:val="0"/>
                <w:color w:val="333333"/>
                <w:sz w:val="17"/>
              </w:rPr>
              <w:t>Collectors (1 day), back office, supervisors, card officer, administrator, IT</w:t>
            </w:r>
            <w:r>
              <w:rPr>
                <w:rFonts w:ascii="Calibri" w:hAnsi="Calibri"/>
                <w:b w:val="0"/>
                <w:i w:val="0"/>
                <w:color w:val="333333"/>
                <w:sz w:val="17"/>
              </w:rPr>
              <w:t xml:space="preserve"> — per the Doc 3 annex</w:t>
            </w:r>
          </w:p>
        </w:tc>
        <w:tc>
          <w:tcPr>
            <w:tcW w:type="dxa" w:w="3249"/>
            <w:shd w:val="clear" w:fill="F2F6FA"/>
          </w:tcPr>
          <w:p>
            <w:pPr>
              <w:spacing w:before="40" w:after="40"/>
            </w:pPr>
            <w:r>
              <w:rPr>
                <w:rFonts w:ascii="Calibri" w:hAnsi="Calibri"/>
                <w:b w:val="0"/>
                <w:i w:val="0"/>
                <w:color w:val="333333"/>
                <w:sz w:val="17"/>
              </w:rPr>
              <w:t>DBS + SUNU</w:t>
            </w:r>
          </w:p>
        </w:tc>
      </w:tr>
      <w:tr>
        <w:tc>
          <w:tcPr>
            <w:tcW w:type="dxa" w:w="3249"/>
          </w:tcPr>
          <w:p>
            <w:pPr>
              <w:spacing w:before="40" w:after="40"/>
            </w:pPr>
            <w:r>
              <w:rPr>
                <w:rFonts w:ascii="Calibri" w:hAnsi="Calibri"/>
                <w:b w:val="0"/>
                <w:i w:val="0"/>
                <w:color w:val="333333"/>
                <w:sz w:val="17"/>
              </w:rPr>
              <w:t>Security</w:t>
            </w:r>
          </w:p>
        </w:tc>
        <w:tc>
          <w:tcPr>
            <w:tcW w:type="dxa" w:w="3249"/>
          </w:tcPr>
          <w:p>
            <w:pPr>
              <w:spacing w:before="40" w:after="40"/>
            </w:pPr>
            <w:r>
              <w:rPr>
                <w:rFonts w:ascii="Calibri" w:hAnsi="Calibri"/>
                <w:b w:val="0"/>
                <w:i w:val="0"/>
                <w:color w:val="333333"/>
                <w:sz w:val="17"/>
              </w:rPr>
              <w:t>Authentication and RBAC test, negative tests, vulnerability scan</w:t>
            </w:r>
          </w:p>
        </w:tc>
        <w:tc>
          <w:tcPr>
            <w:tcW w:type="dxa" w:w="3249"/>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Gate G3 — 20 September:</w:t>
      </w:r>
      <w:r>
        <w:rPr>
          <w:rFonts w:ascii="Calibri" w:hAnsi="Calibri"/>
          <w:b w:val="0"/>
          <w:i w:val="0"/>
          <w:color w:val="333333"/>
          <w:sz w:val="20"/>
        </w:rPr>
        <w:t xml:space="preserve"> no blocking defect open; all users trained; terminals ready in hand.</w:t>
      </w:r>
    </w:p>
    <w:p>
      <w:pPr>
        <w:pStyle w:val="Heading2"/>
        <w:spacing w:before="280" w:after="80"/>
        <w:keepNext/>
      </w:pPr>
      <w:bookmarkStart w:id="110" w:name="_Toc_s009"/>
      <w:r>
        <w:rPr>
          <w:rFonts w:ascii="Calibri" w:hAnsi="Calibri"/>
          <w:b/>
          <w:color w:val="1B3A5C"/>
          <w:sz w:val="24"/>
        </w:rPr>
        <w:t>Week 4 · 21–27 September — Acceptance and preparation</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Workstream</w:t>
            </w:r>
          </w:p>
        </w:tc>
        <w:tc>
          <w:tcPr>
            <w:tcW w:type="dxa" w:w="3249"/>
            <w:shd w:val="clear" w:fill="1B3A5C"/>
          </w:tcPr>
          <w:p>
            <w:pPr>
              <w:spacing w:before="60" w:after="60"/>
            </w:pPr>
            <w:r>
              <w:rPr>
                <w:rFonts w:ascii="Calibri" w:hAnsi="Calibri"/>
                <w:b/>
                <w:color w:val="FFFFFF"/>
                <w:sz w:val="17"/>
              </w:rPr>
              <w:t>Activity</w:t>
            </w:r>
          </w:p>
        </w:tc>
        <w:tc>
          <w:tcPr>
            <w:tcW w:type="dxa" w:w="3249"/>
            <w:shd w:val="clear" w:fill="1B3A5C"/>
          </w:tcPr>
          <w:p>
            <w:pPr>
              <w:spacing w:before="60" w:after="60"/>
            </w:pPr>
            <w:r>
              <w:rPr>
                <w:rFonts w:ascii="Calibri" w:hAnsi="Calibri"/>
                <w:b/>
                <w:color w:val="FFFFFF"/>
                <w:sz w:val="17"/>
              </w:rPr>
              <w:t>Owner</w:t>
            </w:r>
          </w:p>
        </w:tc>
      </w:tr>
      <w:tr>
        <w:tc>
          <w:tcPr>
            <w:tcW w:type="dxa" w:w="3249"/>
          </w:tcPr>
          <w:p>
            <w:pPr>
              <w:spacing w:before="40" w:after="40"/>
            </w:pPr>
            <w:r>
              <w:rPr>
                <w:rFonts w:ascii="Calibri" w:hAnsi="Calibri"/>
                <w:b w:val="0"/>
                <w:i w:val="0"/>
                <w:color w:val="333333"/>
                <w:sz w:val="17"/>
              </w:rPr>
              <w:t>Testing</w:t>
            </w:r>
          </w:p>
        </w:tc>
        <w:tc>
          <w:tcPr>
            <w:tcW w:type="dxa" w:w="3249"/>
          </w:tcPr>
          <w:p>
            <w:pPr>
              <w:spacing w:before="40" w:after="40"/>
            </w:pPr>
            <w:r>
              <w:rPr>
                <w:rFonts w:ascii="Calibri" w:hAnsi="Calibri"/>
                <w:b w:val="0"/>
                <w:i w:val="0"/>
                <w:color w:val="333333"/>
                <w:sz w:val="17"/>
              </w:rPr>
              <w:t>Second UAT pass on corrected defects; fraud scenarios of Doc 2 §3.2 replayed</w:t>
            </w:r>
          </w:p>
        </w:tc>
        <w:tc>
          <w:tcPr>
            <w:tcW w:type="dxa" w:w="3249"/>
          </w:tcPr>
          <w:p>
            <w:pPr>
              <w:spacing w:before="40" w:after="40"/>
            </w:pPr>
            <w:r>
              <w:rPr>
                <w:rFonts w:ascii="Calibri" w:hAnsi="Calibri"/>
                <w:b w:val="0"/>
                <w:i w:val="0"/>
                <w:color w:val="333333"/>
                <w:sz w:val="17"/>
              </w:rPr>
              <w:t>SUNU</w:t>
            </w:r>
          </w:p>
        </w:tc>
      </w:tr>
      <w:tr>
        <w:tc>
          <w:tcPr>
            <w:tcW w:type="dxa" w:w="3249"/>
            <w:shd w:val="clear" w:fill="F2F6FA"/>
          </w:tcPr>
          <w:p>
            <w:pPr>
              <w:spacing w:before="40" w:after="40"/>
            </w:pPr>
            <w:r>
              <w:rPr>
                <w:rFonts w:ascii="Calibri" w:hAnsi="Calibri"/>
                <w:b/>
                <w:i w:val="0"/>
                <w:color w:val="333333"/>
                <w:sz w:val="17"/>
              </w:rPr>
              <w:t>M2</w:t>
            </w:r>
          </w:p>
        </w:tc>
        <w:tc>
          <w:tcPr>
            <w:tcW w:type="dxa" w:w="3249"/>
            <w:shd w:val="clear" w:fill="F2F6FA"/>
          </w:tcPr>
          <w:p>
            <w:pPr>
              <w:spacing w:before="40" w:after="40"/>
            </w:pPr>
            <w:r>
              <w:rPr>
                <w:rFonts w:ascii="Calibri" w:hAnsi="Calibri"/>
                <w:b/>
                <w:i w:val="0"/>
                <w:color w:val="333333"/>
                <w:sz w:val="17"/>
              </w:rPr>
              <w:t>UAT signed off — 25 September</w:t>
            </w:r>
          </w:p>
        </w:tc>
        <w:tc>
          <w:tcPr>
            <w:tcW w:type="dxa" w:w="3249"/>
            <w:shd w:val="clear" w:fill="F2F6FA"/>
          </w:tcPr>
          <w:p>
            <w:pPr>
              <w:spacing w:before="40" w:after="40"/>
            </w:pPr>
            <w:r>
              <w:rPr>
                <w:rFonts w:ascii="Calibri" w:hAnsi="Calibri"/>
                <w:b/>
                <w:i w:val="0"/>
                <w:color w:val="333333"/>
                <w:sz w:val="17"/>
              </w:rPr>
              <w:t>SUNU</w:t>
            </w:r>
          </w:p>
        </w:tc>
      </w:tr>
      <w:tr>
        <w:tc>
          <w:tcPr>
            <w:tcW w:type="dxa" w:w="3249"/>
          </w:tcPr>
          <w:p>
            <w:pPr>
              <w:spacing w:before="40" w:after="40"/>
            </w:pPr>
            <w:r>
              <w:rPr>
                <w:rFonts w:ascii="Calibri" w:hAnsi="Calibri"/>
                <w:b w:val="0"/>
                <w:i w:val="0"/>
                <w:color w:val="333333"/>
                <w:sz w:val="17"/>
              </w:rPr>
              <w:t>Production</w:t>
            </w:r>
          </w:p>
        </w:tc>
        <w:tc>
          <w:tcPr>
            <w:tcW w:type="dxa" w:w="3249"/>
          </w:tcPr>
          <w:p>
            <w:pPr>
              <w:spacing w:before="40" w:after="40"/>
            </w:pPr>
            <w:r>
              <w:rPr>
                <w:rFonts w:ascii="Calibri" w:hAnsi="Calibri"/>
                <w:b w:val="0"/>
                <w:i w:val="0"/>
                <w:color w:val="333333"/>
                <w:sz w:val="17"/>
              </w:rPr>
              <w:t xml:space="preserve">Production environment finalised; backup running; </w:t>
            </w:r>
            <w:r>
              <w:rPr>
                <w:rFonts w:ascii="Calibri" w:hAnsi="Calibri"/>
                <w:b/>
                <w:i w:val="0"/>
                <w:color w:val="333333"/>
                <w:sz w:val="17"/>
              </w:rPr>
              <w:t>restore test executed</w:t>
            </w:r>
            <w:r>
              <w:rPr>
                <w:rFonts w:ascii="Calibri" w:hAnsi="Calibri"/>
                <w:b w:val="0"/>
                <w:i w:val="0"/>
                <w:color w:val="333333"/>
                <w:sz w:val="17"/>
              </w:rPr>
              <w:t>; monitoring and alerts configured and routed</w:t>
            </w:r>
          </w:p>
        </w:tc>
        <w:tc>
          <w:tcPr>
            <w:tcW w:type="dxa" w:w="3249"/>
          </w:tcPr>
          <w:p>
            <w:pPr>
              <w:spacing w:before="40" w:after="40"/>
            </w:pPr>
            <w:r>
              <w:rPr>
                <w:rFonts w:ascii="Calibri" w:hAnsi="Calibri"/>
                <w:b w:val="0"/>
                <w:i w:val="0"/>
                <w:color w:val="333333"/>
                <w:sz w:val="17"/>
              </w:rPr>
              <w:t>DBS</w:t>
            </w:r>
          </w:p>
        </w:tc>
      </w:tr>
      <w:tr>
        <w:tc>
          <w:tcPr>
            <w:tcW w:type="dxa" w:w="3249"/>
            <w:shd w:val="clear" w:fill="F2F6FA"/>
          </w:tcPr>
          <w:p>
            <w:pPr>
              <w:spacing w:before="40" w:after="40"/>
            </w:pPr>
            <w:r>
              <w:rPr>
                <w:rFonts w:ascii="Calibri" w:hAnsi="Calibri"/>
                <w:b w:val="0"/>
                <w:i w:val="0"/>
                <w:color w:val="333333"/>
                <w:sz w:val="17"/>
              </w:rPr>
              <w:t>Data</w:t>
            </w:r>
          </w:p>
        </w:tc>
        <w:tc>
          <w:tcPr>
            <w:tcW w:type="dxa" w:w="3249"/>
            <w:shd w:val="clear" w:fill="F2F6FA"/>
          </w:tcPr>
          <w:p>
            <w:pPr>
              <w:spacing w:before="40" w:after="40"/>
            </w:pPr>
            <w:r>
              <w:rPr>
                <w:rFonts w:ascii="Calibri" w:hAnsi="Calibri"/>
                <w:b w:val="0"/>
                <w:i w:val="0"/>
                <w:color w:val="333333"/>
                <w:sz w:val="17"/>
              </w:rPr>
              <w:t>Phase 0 import loaded into production; volumes and spot checks validated by SUNU</w:t>
            </w:r>
          </w:p>
        </w:tc>
        <w:tc>
          <w:tcPr>
            <w:tcW w:type="dxa" w:w="3249"/>
            <w:shd w:val="clear" w:fill="F2F6FA"/>
          </w:tcPr>
          <w:p>
            <w:pPr>
              <w:spacing w:before="40" w:after="40"/>
            </w:pPr>
            <w:r>
              <w:rPr>
                <w:rFonts w:ascii="Calibri" w:hAnsi="Calibri"/>
                <w:b w:val="0"/>
                <w:i w:val="0"/>
                <w:color w:val="333333"/>
                <w:sz w:val="17"/>
              </w:rPr>
              <w:t>Both</w:t>
            </w:r>
          </w:p>
        </w:tc>
      </w:tr>
      <w:tr>
        <w:tc>
          <w:tcPr>
            <w:tcW w:type="dxa" w:w="3249"/>
          </w:tcPr>
          <w:p>
            <w:pPr>
              <w:spacing w:before="40" w:after="40"/>
            </w:pPr>
            <w:r>
              <w:rPr>
                <w:rFonts w:ascii="Calibri" w:hAnsi="Calibri"/>
                <w:b w:val="0"/>
                <w:i w:val="0"/>
                <w:color w:val="333333"/>
                <w:sz w:val="17"/>
              </w:rPr>
              <w:t>Operations</w:t>
            </w:r>
          </w:p>
        </w:tc>
        <w:tc>
          <w:tcPr>
            <w:tcW w:type="dxa" w:w="3249"/>
          </w:tcPr>
          <w:p>
            <w:pPr>
              <w:spacing w:before="40" w:after="40"/>
            </w:pPr>
            <w:r>
              <w:rPr>
                <w:rFonts w:ascii="Calibri" w:hAnsi="Calibri"/>
                <w:b w:val="0"/>
                <w:i w:val="0"/>
                <w:color w:val="333333"/>
                <w:sz w:val="17"/>
              </w:rPr>
              <w:t>Pilot perimeter confirmed: which collectors, which zones, which products; pay-in bank account and cash office configured</w:t>
            </w:r>
          </w:p>
        </w:tc>
        <w:tc>
          <w:tcPr>
            <w:tcW w:type="dxa" w:w="3249"/>
          </w:tcPr>
          <w:p>
            <w:pPr>
              <w:spacing w:before="40" w:after="40"/>
            </w:pPr>
            <w:r>
              <w:rPr>
                <w:rFonts w:ascii="Calibri" w:hAnsi="Calibri"/>
                <w:b w:val="0"/>
                <w:i w:val="0"/>
                <w:color w:val="333333"/>
                <w:sz w:val="17"/>
              </w:rPr>
              <w:t>SUNU</w:t>
            </w:r>
          </w:p>
        </w:tc>
      </w:tr>
      <w:tr>
        <w:tc>
          <w:tcPr>
            <w:tcW w:type="dxa" w:w="3249"/>
            <w:shd w:val="clear" w:fill="F2F6FA"/>
          </w:tcPr>
          <w:p>
            <w:pPr>
              <w:spacing w:before="40" w:after="40"/>
            </w:pPr>
            <w:r>
              <w:rPr>
                <w:rFonts w:ascii="Calibri" w:hAnsi="Calibri"/>
                <w:b w:val="0"/>
                <w:i w:val="0"/>
                <w:color w:val="333333"/>
                <w:sz w:val="17"/>
              </w:rPr>
              <w:t>Security</w:t>
            </w:r>
          </w:p>
        </w:tc>
        <w:tc>
          <w:tcPr>
            <w:tcW w:type="dxa" w:w="3249"/>
            <w:shd w:val="clear" w:fill="F2F6FA"/>
          </w:tcPr>
          <w:p>
            <w:pPr>
              <w:spacing w:before="40" w:after="40"/>
            </w:pPr>
            <w:r>
              <w:rPr>
                <w:rFonts w:ascii="Calibri" w:hAnsi="Calibri"/>
                <w:b/>
                <w:i w:val="0"/>
                <w:color w:val="333333"/>
                <w:sz w:val="17"/>
              </w:rPr>
              <w:t>Go-live security checklist (Doc 2 §18) completed and jointly signed</w:t>
            </w:r>
          </w:p>
        </w:tc>
        <w:tc>
          <w:tcPr>
            <w:tcW w:type="dxa" w:w="3249"/>
            <w:shd w:val="clear" w:fill="F2F6FA"/>
          </w:tcPr>
          <w:p>
            <w:pPr>
              <w:spacing w:before="40" w:after="40"/>
            </w:pPr>
            <w:r>
              <w:rPr>
                <w:rFonts w:ascii="Calibri" w:hAnsi="Calibri"/>
                <w:b w:val="0"/>
                <w:i w:val="0"/>
                <w:color w:val="333333"/>
                <w:sz w:val="17"/>
              </w:rPr>
              <w:t>Both</w:t>
            </w:r>
          </w:p>
        </w:tc>
      </w:tr>
      <w:tr>
        <w:tc>
          <w:tcPr>
            <w:tcW w:type="dxa" w:w="3249"/>
          </w:tcPr>
          <w:p>
            <w:pPr>
              <w:spacing w:before="40" w:after="40"/>
            </w:pPr>
            <w:r>
              <w:rPr>
                <w:rFonts w:ascii="Calibri" w:hAnsi="Calibri"/>
                <w:b w:val="0"/>
                <w:i w:val="0"/>
                <w:color w:val="333333"/>
                <w:sz w:val="17"/>
              </w:rPr>
              <w:t>Documents</w:t>
            </w:r>
          </w:p>
        </w:tc>
        <w:tc>
          <w:tcPr>
            <w:tcW w:type="dxa" w:w="3249"/>
          </w:tcPr>
          <w:p>
            <w:pPr>
              <w:spacing w:before="40" w:after="40"/>
            </w:pPr>
            <w:r>
              <w:rPr>
                <w:rFonts w:ascii="Calibri" w:hAnsi="Calibri"/>
                <w:b w:val="0"/>
                <w:i w:val="0"/>
                <w:color w:val="333333"/>
                <w:sz w:val="17"/>
              </w:rPr>
              <w:t xml:space="preserve">Documents 1–4 finalised with UAT screenshots; </w:t>
            </w:r>
            <w:r>
              <w:rPr>
                <w:rFonts w:ascii="Calibri" w:hAnsi="Calibri"/>
                <w:b/>
                <w:i w:val="0"/>
                <w:color w:val="333333"/>
                <w:sz w:val="17"/>
              </w:rPr>
              <w:t>French versions delivered</w:t>
            </w:r>
          </w:p>
        </w:tc>
        <w:tc>
          <w:tcPr>
            <w:tcW w:type="dxa" w:w="3249"/>
          </w:tcPr>
          <w:p>
            <w:pPr>
              <w:spacing w:before="40" w:after="40"/>
            </w:pPr>
            <w:r>
              <w:rPr>
                <w:rFonts w:ascii="Calibri" w:hAnsi="Calibri"/>
                <w:b w:val="0"/>
                <w:i w:val="0"/>
                <w:color w:val="333333"/>
                <w:sz w:val="17"/>
              </w:rPr>
              <w:t>DBS</w:t>
            </w:r>
          </w:p>
        </w:tc>
      </w:tr>
    </w:tbl>
    <w:p>
      <w:pPr>
        <w:spacing w:after="40"/>
      </w:pPr>
    </w:p>
    <w:p>
      <w:r>
        <w:rPr>
          <w:rFonts w:ascii="Calibri" w:hAnsi="Calibri"/>
          <w:b/>
          <w:i w:val="0"/>
          <w:color w:val="333333"/>
          <w:sz w:val="20"/>
        </w:rPr>
        <w:t>Gate G4 — 27 September: GO / NO-GO for the pilot.</w:t>
      </w:r>
      <w:r>
        <w:rPr>
          <w:rFonts w:ascii="Calibri" w:hAnsi="Calibri"/>
          <w:b w:val="0"/>
          <w:i w:val="0"/>
          <w:color w:val="333333"/>
          <w:sz w:val="20"/>
        </w:rPr>
        <w:t xml:space="preserve"> Criteria in section 5.</w:t>
      </w:r>
    </w:p>
    <w:p>
      <w:pPr>
        <w:pStyle w:val="Heading2"/>
        <w:spacing w:before="280" w:after="80"/>
        <w:keepNext/>
      </w:pPr>
      <w:bookmarkStart w:id="111" w:name="_Toc_s010"/>
      <w:r>
        <w:rPr>
          <w:rFonts w:ascii="Calibri" w:hAnsi="Calibri"/>
          <w:b/>
          <w:color w:val="1B3A5C"/>
          <w:sz w:val="24"/>
        </w:rPr>
        <w:t>Week 5 · 28–30 September — Pilot launch</w:t>
      </w:r>
      <w:bookmarkEnd w:id="11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907"/>
            <w:shd w:val="clear" w:fill="1B3A5C"/>
          </w:tcPr>
          <w:p>
            <w:pPr>
              <w:spacing w:before="60" w:after="60"/>
            </w:pPr>
            <w:r>
              <w:rPr>
                <w:rFonts w:ascii="Calibri" w:hAnsi="Calibri"/>
                <w:b/>
                <w:color w:val="FFFFFF"/>
                <w:sz w:val="17"/>
              </w:rPr>
              <w:t>Day</w:t>
            </w:r>
          </w:p>
        </w:tc>
        <w:tc>
          <w:tcPr>
            <w:tcW w:type="dxa" w:w="8504"/>
            <w:shd w:val="clear" w:fill="1B3A5C"/>
          </w:tcPr>
          <w:p>
            <w:pPr>
              <w:spacing w:before="60" w:after="60"/>
            </w:pPr>
            <w:r>
              <w:rPr>
                <w:rFonts w:ascii="Calibri" w:hAnsi="Calibri"/>
                <w:b/>
                <w:color w:val="FFFFFF"/>
                <w:sz w:val="17"/>
              </w:rPr>
              <w:t>Activity</w:t>
            </w:r>
          </w:p>
        </w:tc>
      </w:tr>
      <w:tr>
        <w:tc>
          <w:tcPr>
            <w:tcW w:type="dxa" w:w="907"/>
          </w:tcPr>
          <w:p>
            <w:pPr>
              <w:spacing w:before="40" w:after="40"/>
            </w:pPr>
            <w:r>
              <w:rPr>
                <w:rFonts w:ascii="Calibri" w:hAnsi="Calibri"/>
                <w:b w:val="0"/>
                <w:i w:val="0"/>
                <w:color w:val="333333"/>
                <w:sz w:val="17"/>
              </w:rPr>
              <w:t>28 Sept</w:t>
            </w:r>
          </w:p>
        </w:tc>
        <w:tc>
          <w:tcPr>
            <w:tcW w:type="dxa" w:w="8504"/>
          </w:tcPr>
          <w:p>
            <w:pPr>
              <w:spacing w:before="40" w:after="40"/>
            </w:pPr>
            <w:r>
              <w:rPr>
                <w:rFonts w:ascii="Calibri" w:hAnsi="Calibri"/>
                <w:b w:val="0"/>
                <w:i w:val="0"/>
                <w:color w:val="333333"/>
                <w:sz w:val="17"/>
              </w:rPr>
              <w:t>Production deployment; smoke tests; terminals synchronised in production; final briefing to collectors</w:t>
            </w:r>
          </w:p>
        </w:tc>
      </w:tr>
      <w:tr>
        <w:tc>
          <w:tcPr>
            <w:tcW w:type="dxa" w:w="907"/>
            <w:shd w:val="clear" w:fill="F2F6FA"/>
          </w:tcPr>
          <w:p>
            <w:pPr>
              <w:spacing w:before="40" w:after="40"/>
            </w:pPr>
            <w:r>
              <w:rPr>
                <w:rFonts w:ascii="Calibri" w:hAnsi="Calibri"/>
                <w:b w:val="0"/>
                <w:i w:val="0"/>
                <w:color w:val="333333"/>
                <w:sz w:val="17"/>
              </w:rPr>
              <w:t>29 Sept</w:t>
            </w:r>
          </w:p>
        </w:tc>
        <w:tc>
          <w:tcPr>
            <w:tcW w:type="dxa" w:w="8504"/>
            <w:shd w:val="clear" w:fill="F2F6FA"/>
          </w:tcPr>
          <w:p>
            <w:pPr>
              <w:spacing w:before="40" w:after="40"/>
            </w:pPr>
            <w:r>
              <w:rPr>
                <w:rFonts w:ascii="Calibri" w:hAnsi="Calibri"/>
                <w:b/>
                <w:i w:val="0"/>
                <w:color w:val="333333"/>
                <w:sz w:val="17"/>
              </w:rPr>
              <w:t>Controlled launch: a small number of collectors, real transactions, close support</w:t>
            </w:r>
          </w:p>
        </w:tc>
      </w:tr>
      <w:tr>
        <w:tc>
          <w:tcPr>
            <w:tcW w:type="dxa" w:w="907"/>
          </w:tcPr>
          <w:p>
            <w:pPr>
              <w:spacing w:before="40" w:after="40"/>
            </w:pPr>
            <w:r>
              <w:rPr>
                <w:rFonts w:ascii="Calibri" w:hAnsi="Calibri"/>
                <w:b w:val="0"/>
                <w:i w:val="0"/>
                <w:color w:val="333333"/>
                <w:sz w:val="17"/>
              </w:rPr>
              <w:t>30 Sept</w:t>
            </w:r>
          </w:p>
        </w:tc>
        <w:tc>
          <w:tcPr>
            <w:tcW w:type="dxa" w:w="8504"/>
          </w:tcPr>
          <w:p>
            <w:pPr>
              <w:spacing w:before="40" w:after="40"/>
            </w:pPr>
            <w:r>
              <w:rPr>
                <w:rFonts w:ascii="Calibri" w:hAnsi="Calibri"/>
                <w:b/>
                <w:i w:val="0"/>
                <w:color w:val="333333"/>
                <w:sz w:val="17"/>
              </w:rPr>
              <w:t>M3 — full pilot: 15 collectors in the field.</w:t>
            </w:r>
            <w:r>
              <w:rPr>
                <w:rFonts w:ascii="Calibri" w:hAnsi="Calibri"/>
                <w:b w:val="0"/>
                <w:i w:val="0"/>
                <w:color w:val="333333"/>
                <w:sz w:val="17"/>
              </w:rPr>
              <w:t xml:space="preserve"> Reinforced support presence; end-of-day review</w:t>
            </w:r>
          </w:p>
        </w:tc>
      </w:tr>
    </w:tbl>
    <w:p>
      <w:pPr>
        <w:spacing w:after="40"/>
      </w:pPr>
    </w:p>
    <w:p>
      <w:pPr>
        <w:pStyle w:val="Heading2"/>
        <w:spacing w:before="280" w:after="80"/>
        <w:keepNext/>
      </w:pPr>
      <w:bookmarkStart w:id="112" w:name="_Toc_s011"/>
      <w:r>
        <w:rPr>
          <w:rFonts w:ascii="Calibri" w:hAnsi="Calibri"/>
          <w:b/>
          <w:color w:val="1B3A5C"/>
          <w:sz w:val="24"/>
        </w:rPr>
        <w:t>1 October — M4, management meeting</w:t>
      </w:r>
      <w:bookmarkEnd w:id="11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Item</w:t>
            </w:r>
          </w:p>
        </w:tc>
        <w:tc>
          <w:tcPr>
            <w:tcW w:type="dxa" w:w="4873"/>
            <w:shd w:val="clear" w:fill="1B3A5C"/>
          </w:tcPr>
          <w:p>
            <w:pPr>
              <w:spacing w:before="60" w:after="60"/>
            </w:pPr>
            <w:r>
              <w:rPr>
                <w:rFonts w:ascii="Calibri" w:hAnsi="Calibri"/>
                <w:b/>
                <w:color w:val="FFFFFF"/>
                <w:sz w:val="17"/>
              </w:rPr>
              <w:t>Content</w:t>
            </w:r>
          </w:p>
        </w:tc>
      </w:tr>
      <w:tr>
        <w:tc>
          <w:tcPr>
            <w:tcW w:type="dxa" w:w="4873"/>
          </w:tcPr>
          <w:p>
            <w:pPr>
              <w:spacing w:before="40" w:after="40"/>
            </w:pPr>
            <w:r>
              <w:rPr>
                <w:rFonts w:ascii="Calibri" w:hAnsi="Calibri"/>
                <w:b w:val="0"/>
                <w:i w:val="0"/>
                <w:color w:val="333333"/>
                <w:sz w:val="17"/>
              </w:rPr>
              <w:t>Live demonstration</w:t>
            </w:r>
          </w:p>
        </w:tc>
        <w:tc>
          <w:tcPr>
            <w:tcW w:type="dxa" w:w="4873"/>
          </w:tcPr>
          <w:p>
            <w:pPr>
              <w:spacing w:before="40" w:after="40"/>
            </w:pPr>
            <w:r>
              <w:rPr>
                <w:rFonts w:ascii="Calibri" w:hAnsi="Calibri"/>
                <w:b w:val="0"/>
                <w:i w:val="0"/>
                <w:color w:val="333333"/>
                <w:sz w:val="17"/>
              </w:rPr>
              <w:t>Real subscription and real collection performed on a terminal in the room</w:t>
            </w:r>
          </w:p>
        </w:tc>
      </w:tr>
      <w:tr>
        <w:tc>
          <w:tcPr>
            <w:tcW w:type="dxa" w:w="4873"/>
            <w:shd w:val="clear" w:fill="F2F6FA"/>
          </w:tcPr>
          <w:p>
            <w:pPr>
              <w:spacing w:before="40" w:after="40"/>
            </w:pPr>
            <w:r>
              <w:rPr>
                <w:rFonts w:ascii="Calibri" w:hAnsi="Calibri"/>
                <w:b w:val="0"/>
                <w:i w:val="0"/>
                <w:color w:val="333333"/>
                <w:sz w:val="17"/>
              </w:rPr>
              <w:t>Architecture</w:t>
            </w:r>
          </w:p>
        </w:tc>
        <w:tc>
          <w:tcPr>
            <w:tcW w:type="dxa" w:w="4873"/>
            <w:shd w:val="clear" w:fill="F2F6FA"/>
          </w:tcPr>
          <w:p>
            <w:pPr>
              <w:spacing w:before="40" w:after="40"/>
            </w:pPr>
            <w:r>
              <w:rPr>
                <w:rFonts w:ascii="Calibri" w:hAnsi="Calibri"/>
                <w:b w:val="0"/>
                <w:i w:val="0"/>
                <w:color w:val="333333"/>
                <w:sz w:val="17"/>
              </w:rPr>
              <w:t>Document 1, sections 3, 4, 6 — including the SUNULIFE approach</w:t>
            </w:r>
          </w:p>
        </w:tc>
      </w:tr>
      <w:tr>
        <w:tc>
          <w:tcPr>
            <w:tcW w:type="dxa" w:w="4873"/>
          </w:tcPr>
          <w:p>
            <w:pPr>
              <w:spacing w:before="40" w:after="40"/>
            </w:pPr>
            <w:r>
              <w:rPr>
                <w:rFonts w:ascii="Calibri" w:hAnsi="Calibri"/>
                <w:b w:val="0"/>
                <w:i w:val="0"/>
                <w:color w:val="333333"/>
                <w:sz w:val="17"/>
              </w:rPr>
              <w:t>Security</w:t>
            </w:r>
          </w:p>
        </w:tc>
        <w:tc>
          <w:tcPr>
            <w:tcW w:type="dxa" w:w="4873"/>
          </w:tcPr>
          <w:p>
            <w:pPr>
              <w:spacing w:before="40" w:after="40"/>
            </w:pPr>
            <w:r>
              <w:rPr>
                <w:rFonts w:ascii="Calibri" w:hAnsi="Calibri"/>
                <w:b w:val="0"/>
                <w:i w:val="0"/>
                <w:color w:val="333333"/>
                <w:sz w:val="17"/>
              </w:rPr>
              <w:t>Document 2, sections 4, 8, 12 — including the hardening programme, presented openly</w:t>
            </w:r>
          </w:p>
        </w:tc>
      </w:tr>
      <w:tr>
        <w:tc>
          <w:tcPr>
            <w:tcW w:type="dxa" w:w="4873"/>
            <w:shd w:val="clear" w:fill="F2F6FA"/>
          </w:tcPr>
          <w:p>
            <w:pPr>
              <w:spacing w:before="40" w:after="40"/>
            </w:pPr>
            <w:r>
              <w:rPr>
                <w:rFonts w:ascii="Calibri" w:hAnsi="Calibri"/>
                <w:b w:val="0"/>
                <w:i w:val="0"/>
                <w:color w:val="333333"/>
                <w:sz w:val="17"/>
              </w:rPr>
              <w:t>Requested functions</w:t>
            </w:r>
          </w:p>
        </w:tc>
        <w:tc>
          <w:tcPr>
            <w:tcW w:type="dxa" w:w="4873"/>
            <w:shd w:val="clear" w:fill="F2F6FA"/>
          </w:tcPr>
          <w:p>
            <w:pPr>
              <w:spacing w:before="40" w:after="40"/>
            </w:pPr>
            <w:r>
              <w:rPr>
                <w:rFonts w:ascii="Calibri" w:hAnsi="Calibri"/>
                <w:b w:val="0"/>
                <w:i w:val="0"/>
                <w:color w:val="333333"/>
                <w:sz w:val="17"/>
              </w:rPr>
              <w:t>Physical card, virtual QR card, Mobile Money — status and October delivery dates</w:t>
            </w:r>
          </w:p>
        </w:tc>
      </w:tr>
      <w:tr>
        <w:tc>
          <w:tcPr>
            <w:tcW w:type="dxa" w:w="4873"/>
          </w:tcPr>
          <w:p>
            <w:pPr>
              <w:spacing w:before="40" w:after="40"/>
            </w:pPr>
            <w:r>
              <w:rPr>
                <w:rFonts w:ascii="Calibri" w:hAnsi="Calibri"/>
                <w:b w:val="0"/>
                <w:i w:val="0"/>
                <w:color w:val="333333"/>
                <w:sz w:val="17"/>
              </w:rPr>
              <w:t>SUNULIFE</w:t>
            </w:r>
          </w:p>
        </w:tc>
        <w:tc>
          <w:tcPr>
            <w:tcW w:type="dxa" w:w="4873"/>
          </w:tcPr>
          <w:p>
            <w:pPr>
              <w:spacing w:before="40" w:after="40"/>
            </w:pPr>
            <w:r>
              <w:rPr>
                <w:rFonts w:ascii="Calibri" w:hAnsi="Calibri"/>
                <w:b w:val="0"/>
                <w:i w:val="0"/>
                <w:color w:val="333333"/>
                <w:sz w:val="17"/>
              </w:rPr>
              <w:t xml:space="preserve">Section 8 and </w:t>
            </w:r>
            <w:r>
              <w:rPr>
                <w:rFonts w:ascii="Calibri" w:hAnsi="Calibri"/>
                <w:b/>
                <w:i w:val="0"/>
                <w:color w:val="333333"/>
                <w:sz w:val="17"/>
              </w:rPr>
              <w:t>the questionnaire of §8.5 — the decisive item to resolve at this meeting</w:t>
            </w:r>
          </w:p>
        </w:tc>
      </w:tr>
      <w:tr>
        <w:tc>
          <w:tcPr>
            <w:tcW w:type="dxa" w:w="4873"/>
            <w:shd w:val="clear" w:fill="F2F6FA"/>
          </w:tcPr>
          <w:p>
            <w:pPr>
              <w:spacing w:before="40" w:after="40"/>
            </w:pPr>
            <w:r>
              <w:rPr>
                <w:rFonts w:ascii="Calibri" w:hAnsi="Calibri"/>
                <w:b w:val="0"/>
                <w:i w:val="0"/>
                <w:color w:val="333333"/>
                <w:sz w:val="17"/>
              </w:rPr>
              <w:t>First figures</w:t>
            </w:r>
          </w:p>
        </w:tc>
        <w:tc>
          <w:tcPr>
            <w:tcW w:type="dxa" w:w="4873"/>
            <w:shd w:val="clear" w:fill="F2F6FA"/>
          </w:tcPr>
          <w:p>
            <w:pPr>
              <w:spacing w:before="40" w:after="40"/>
            </w:pPr>
            <w:r>
              <w:rPr>
                <w:rFonts w:ascii="Calibri" w:hAnsi="Calibri"/>
                <w:b w:val="0"/>
                <w:i w:val="0"/>
                <w:color w:val="333333"/>
                <w:sz w:val="17"/>
              </w:rPr>
              <w:t>Pilot collections over the first two days</w:t>
            </w:r>
          </w:p>
        </w:tc>
      </w:tr>
      <w:tr>
        <w:tc>
          <w:tcPr>
            <w:tcW w:type="dxa" w:w="4873"/>
          </w:tcPr>
          <w:p>
            <w:pPr>
              <w:spacing w:before="40" w:after="40"/>
            </w:pPr>
            <w:r>
              <w:rPr>
                <w:rFonts w:ascii="Calibri" w:hAnsi="Calibri"/>
                <w:b w:val="0"/>
                <w:i w:val="0"/>
                <w:color w:val="333333"/>
                <w:sz w:val="17"/>
              </w:rPr>
              <w:t>Schedule to November</w:t>
            </w:r>
          </w:p>
        </w:tc>
        <w:tc>
          <w:tcPr>
            <w:tcW w:type="dxa" w:w="4873"/>
          </w:tcPr>
          <w:p>
            <w:pPr>
              <w:spacing w:before="40" w:after="40"/>
            </w:pPr>
            <w:r>
              <w:rPr>
                <w:rFonts w:ascii="Calibri" w:hAnsi="Calibri"/>
                <w:b w:val="0"/>
                <w:i w:val="0"/>
                <w:color w:val="333333"/>
                <w:sz w:val="17"/>
              </w:rPr>
              <w:t>This document, section 3</w:t>
            </w:r>
          </w:p>
        </w:tc>
      </w:tr>
      <w:tr>
        <w:tc>
          <w:tcPr>
            <w:tcW w:type="dxa" w:w="4873"/>
            <w:shd w:val="clear" w:fill="F2F6FA"/>
          </w:tcPr>
          <w:p>
            <w:pPr>
              <w:spacing w:before="40" w:after="40"/>
            </w:pPr>
            <w:r>
              <w:rPr>
                <w:rFonts w:ascii="Calibri" w:hAnsi="Calibri"/>
                <w:b w:val="0"/>
                <w:i w:val="0"/>
                <w:color w:val="333333"/>
                <w:sz w:val="17"/>
              </w:rPr>
              <w:t>Decisions requested</w:t>
            </w:r>
          </w:p>
        </w:tc>
        <w:tc>
          <w:tcPr>
            <w:tcW w:type="dxa" w:w="4873"/>
            <w:shd w:val="clear" w:fill="F2F6FA"/>
          </w:tcPr>
          <w:p>
            <w:pPr>
              <w:spacing w:before="40" w:after="40"/>
            </w:pPr>
            <w:r>
              <w:rPr>
                <w:rFonts w:ascii="Calibri" w:hAnsi="Calibri"/>
                <w:b w:val="0"/>
                <w:i w:val="0"/>
                <w:color w:val="333333"/>
                <w:sz w:val="17"/>
              </w:rPr>
              <w:t>SUNULIFE access, Mobile Money route confirmation, production perimeter</w:t>
            </w:r>
          </w:p>
        </w:tc>
      </w:tr>
    </w:tbl>
    <w:p>
      <w:pPr>
        <w:spacing w:after="40"/>
      </w:pPr>
    </w:p>
    <w:p>
      <w:pPr>
        <w:pStyle w:val="Heading1"/>
        <w:pageBreakBefore/>
        <w:spacing w:before="360" w:after="80"/>
        <w:keepNext/>
        <w:pBdr>
          <w:bottom w:val="single" w:sz="8" w:space="6" w:color="1B3A5C"/>
        </w:pBdr>
      </w:pPr>
      <w:bookmarkStart w:id="113" w:name="_Toc_s012"/>
      <w:r>
        <w:rPr>
          <w:rFonts w:ascii="Calibri" w:hAnsi="Calibri"/>
          <w:b/>
          <w:color w:val="1B3A5C"/>
          <w:sz w:val="30"/>
        </w:rPr>
        <w:t>4. Schedule — October and November (to production)</w:t>
      </w:r>
      <w:bookmarkEnd w:id="113"/>
    </w:p>
    <w:p>
      <w:pPr>
        <w:pStyle w:val="Heading2"/>
        <w:spacing w:before="280" w:after="80"/>
        <w:keepNext/>
      </w:pPr>
      <w:bookmarkStart w:id="114" w:name="_Toc_s013"/>
      <w:r>
        <w:rPr>
          <w:rFonts w:ascii="Calibri" w:hAnsi="Calibri"/>
          <w:b/>
          <w:color w:val="1B3A5C"/>
          <w:sz w:val="24"/>
        </w:rPr>
        <w:t>October · weeks 1–4 — Pilot operation and completion</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Week</w:t>
            </w:r>
          </w:p>
        </w:tc>
        <w:tc>
          <w:tcPr>
            <w:tcW w:type="dxa" w:w="4873"/>
            <w:shd w:val="clear" w:fill="1B3A5C"/>
          </w:tcPr>
          <w:p>
            <w:pPr>
              <w:spacing w:before="60" w:after="60"/>
            </w:pPr>
            <w:r>
              <w:rPr>
                <w:rFonts w:ascii="Calibri" w:hAnsi="Calibri"/>
                <w:b/>
                <w:color w:val="FFFFFF"/>
                <w:sz w:val="17"/>
              </w:rPr>
              <w:t>Focus</w:t>
            </w:r>
          </w:p>
        </w:tc>
      </w:tr>
      <w:tr>
        <w:tc>
          <w:tcPr>
            <w:tcW w:type="dxa" w:w="4873"/>
          </w:tcPr>
          <w:p>
            <w:pPr>
              <w:spacing w:before="40" w:after="40"/>
            </w:pPr>
            <w:r>
              <w:rPr>
                <w:rFonts w:ascii="Calibri" w:hAnsi="Calibri"/>
                <w:b/>
                <w:i w:val="0"/>
                <w:color w:val="333333"/>
                <w:sz w:val="17"/>
              </w:rPr>
              <w:t>1–4 Oct</w:t>
            </w:r>
          </w:p>
        </w:tc>
        <w:tc>
          <w:tcPr>
            <w:tcW w:type="dxa" w:w="4873"/>
          </w:tcPr>
          <w:p>
            <w:pPr>
              <w:spacing w:before="40" w:after="40"/>
            </w:pPr>
            <w:r>
              <w:rPr>
                <w:rFonts w:ascii="Calibri" w:hAnsi="Calibri"/>
                <w:b w:val="0"/>
                <w:i w:val="0"/>
                <w:color w:val="333333"/>
                <w:sz w:val="17"/>
              </w:rPr>
              <w:t>Intensive pilot support; daily defect triage; first reconciliation cycle; collect field feedback</w:t>
            </w:r>
          </w:p>
        </w:tc>
      </w:tr>
      <w:tr>
        <w:tc>
          <w:tcPr>
            <w:tcW w:type="dxa" w:w="4873"/>
            <w:shd w:val="clear" w:fill="F2F6FA"/>
          </w:tcPr>
          <w:p>
            <w:pPr>
              <w:spacing w:before="40" w:after="40"/>
            </w:pPr>
            <w:r>
              <w:rPr>
                <w:rFonts w:ascii="Calibri" w:hAnsi="Calibri"/>
                <w:b/>
                <w:i w:val="0"/>
                <w:color w:val="333333"/>
                <w:sz w:val="17"/>
              </w:rPr>
              <w:t>5–11 Oct</w:t>
            </w:r>
          </w:p>
        </w:tc>
        <w:tc>
          <w:tcPr>
            <w:tcW w:type="dxa" w:w="4873"/>
            <w:shd w:val="clear" w:fill="F2F6FA"/>
          </w:tcPr>
          <w:p>
            <w:pPr>
              <w:spacing w:before="40" w:after="40"/>
            </w:pPr>
            <w:r>
              <w:rPr>
                <w:rFonts w:ascii="Calibri" w:hAnsi="Calibri"/>
                <w:b/>
                <w:i w:val="0"/>
                <w:color w:val="333333"/>
                <w:sz w:val="17"/>
              </w:rPr>
              <w:t>Mobile Money integration</w:t>
            </w:r>
            <w:r>
              <w:rPr>
                <w:rFonts w:ascii="Calibri" w:hAnsi="Calibri"/>
                <w:b w:val="0"/>
                <w:i w:val="0"/>
                <w:color w:val="333333"/>
                <w:sz w:val="17"/>
              </w:rPr>
              <w:t xml:space="preserve"> (subject to OP-4 onboarding); virtual QR card at scale; corrections from field feedback</w:t>
            </w:r>
          </w:p>
        </w:tc>
      </w:tr>
      <w:tr>
        <w:tc>
          <w:tcPr>
            <w:tcW w:type="dxa" w:w="4873"/>
          </w:tcPr>
          <w:p>
            <w:pPr>
              <w:spacing w:before="40" w:after="40"/>
            </w:pPr>
            <w:r>
              <w:rPr>
                <w:rFonts w:ascii="Calibri" w:hAnsi="Calibri"/>
                <w:b/>
                <w:i w:val="0"/>
                <w:color w:val="333333"/>
                <w:sz w:val="17"/>
              </w:rPr>
              <w:t>12–18 Oct</w:t>
            </w:r>
          </w:p>
        </w:tc>
        <w:tc>
          <w:tcPr>
            <w:tcW w:type="dxa" w:w="4873"/>
          </w:tcPr>
          <w:p>
            <w:pPr>
              <w:spacing w:before="40" w:after="40"/>
            </w:pPr>
            <w:r>
              <w:rPr>
                <w:rFonts w:ascii="Calibri" w:hAnsi="Calibri"/>
                <w:b/>
                <w:i w:val="0"/>
                <w:color w:val="333333"/>
                <w:sz w:val="17"/>
              </w:rPr>
              <w:t>SUNULIFE Phase 1</w:t>
            </w:r>
            <w:r>
              <w:rPr>
                <w:rFonts w:ascii="Calibri" w:hAnsi="Calibri"/>
                <w:b w:val="0"/>
                <w:i w:val="0"/>
                <w:color w:val="333333"/>
                <w:sz w:val="17"/>
              </w:rPr>
              <w:t xml:space="preserve"> read-only sync </w:t>
            </w:r>
            <w:r>
              <w:rPr>
                <w:rFonts w:ascii="Calibri" w:hAnsi="Calibri"/>
                <w:b w:val="0"/>
                <w:i/>
                <w:color w:val="333333"/>
                <w:sz w:val="17"/>
              </w:rPr>
              <w:t>if OP-1 resolved</w:t>
            </w:r>
            <w:r>
              <w:rPr>
                <w:rFonts w:ascii="Calibri" w:hAnsi="Calibri"/>
                <w:b w:val="0"/>
                <w:i w:val="0"/>
                <w:color w:val="333333"/>
                <w:sz w:val="17"/>
              </w:rPr>
              <w:t>, otherwise the file-based fallback; remaining hardening items H-5, H-7, H-8, H-9</w:t>
            </w:r>
          </w:p>
        </w:tc>
      </w:tr>
      <w:tr>
        <w:tc>
          <w:tcPr>
            <w:tcW w:type="dxa" w:w="4873"/>
            <w:shd w:val="clear" w:fill="F2F6FA"/>
          </w:tcPr>
          <w:p>
            <w:pPr>
              <w:spacing w:before="40" w:after="40"/>
            </w:pPr>
            <w:r>
              <w:rPr>
                <w:rFonts w:ascii="Calibri" w:hAnsi="Calibri"/>
                <w:b/>
                <w:i w:val="0"/>
                <w:color w:val="333333"/>
                <w:sz w:val="17"/>
              </w:rPr>
              <w:t>19–25 Oct</w:t>
            </w:r>
          </w:p>
        </w:tc>
        <w:tc>
          <w:tcPr>
            <w:tcW w:type="dxa" w:w="4873"/>
            <w:shd w:val="clear" w:fill="F2F6FA"/>
          </w:tcPr>
          <w:p>
            <w:pPr>
              <w:spacing w:before="40" w:after="40"/>
            </w:pPr>
            <w:r>
              <w:rPr>
                <w:rFonts w:ascii="Calibri" w:hAnsi="Calibri"/>
                <w:b w:val="0"/>
                <w:i w:val="0"/>
                <w:color w:val="333333"/>
                <w:sz w:val="17"/>
              </w:rPr>
              <w:t xml:space="preserve">Full regression testing; load test; </w:t>
            </w:r>
            <w:r>
              <w:rPr>
                <w:rFonts w:ascii="Calibri" w:hAnsi="Calibri"/>
                <w:b/>
                <w:i w:val="0"/>
                <w:color w:val="333333"/>
                <w:sz w:val="17"/>
              </w:rPr>
              <w:t>second restore test</w:t>
            </w:r>
            <w:r>
              <w:rPr>
                <w:rFonts w:ascii="Calibri" w:hAnsi="Calibri"/>
                <w:b w:val="0"/>
                <w:i w:val="0"/>
                <w:color w:val="333333"/>
                <w:sz w:val="17"/>
              </w:rPr>
              <w:t>; final documentation and French versions verified; training for the extended user population</w:t>
            </w:r>
          </w:p>
        </w:tc>
      </w:tr>
      <w:tr>
        <w:tc>
          <w:tcPr>
            <w:tcW w:type="dxa" w:w="4873"/>
          </w:tcPr>
          <w:p>
            <w:pPr>
              <w:spacing w:before="40" w:after="40"/>
            </w:pPr>
            <w:r>
              <w:rPr>
                <w:rFonts w:ascii="Calibri" w:hAnsi="Calibri"/>
                <w:b/>
                <w:i w:val="0"/>
                <w:color w:val="333333"/>
                <w:sz w:val="17"/>
              </w:rPr>
              <w:t>26–28 Oct</w:t>
            </w:r>
          </w:p>
        </w:tc>
        <w:tc>
          <w:tcPr>
            <w:tcW w:type="dxa" w:w="4873"/>
          </w:tcPr>
          <w:p>
            <w:pPr>
              <w:spacing w:before="40" w:after="40"/>
            </w:pPr>
            <w:r>
              <w:rPr>
                <w:rFonts w:ascii="Calibri" w:hAnsi="Calibri"/>
                <w:b w:val="0"/>
                <w:i w:val="0"/>
                <w:color w:val="333333"/>
                <w:sz w:val="17"/>
              </w:rPr>
              <w:t xml:space="preserve">Pilot assessment; production readiness review; </w:t>
            </w:r>
            <w:r>
              <w:rPr>
                <w:rFonts w:ascii="Calibri" w:hAnsi="Calibri"/>
                <w:b/>
                <w:i w:val="0"/>
                <w:color w:val="333333"/>
                <w:sz w:val="17"/>
              </w:rPr>
              <w:t>M6 — go/no-go on 28 October</w:t>
            </w:r>
          </w:p>
        </w:tc>
      </w:tr>
    </w:tbl>
    <w:p>
      <w:pPr>
        <w:spacing w:after="40"/>
      </w:pPr>
    </w:p>
    <w:p>
      <w:pPr>
        <w:pStyle w:val="Heading2"/>
        <w:spacing w:before="280" w:after="80"/>
        <w:keepNext/>
      </w:pPr>
      <w:bookmarkStart w:id="115" w:name="_Toc_s014"/>
      <w:r>
        <w:rPr>
          <w:rFonts w:ascii="Calibri" w:hAnsi="Calibri"/>
          <w:b/>
          <w:color w:val="1B3A5C"/>
          <w:sz w:val="24"/>
        </w:rPr>
        <w:t>November — Production launch</w:t>
      </w:r>
      <w:bookmarkEnd w:id="11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Period</w:t>
            </w:r>
          </w:p>
        </w:tc>
        <w:tc>
          <w:tcPr>
            <w:tcW w:type="dxa" w:w="4873"/>
            <w:shd w:val="clear" w:fill="1B3A5C"/>
          </w:tcPr>
          <w:p>
            <w:pPr>
              <w:spacing w:before="60" w:after="60"/>
            </w:pPr>
            <w:r>
              <w:rPr>
                <w:rFonts w:ascii="Calibri" w:hAnsi="Calibri"/>
                <w:b/>
                <w:color w:val="FFFFFF"/>
                <w:sz w:val="17"/>
              </w:rPr>
              <w:t>Activity</w:t>
            </w:r>
          </w:p>
        </w:tc>
      </w:tr>
      <w:tr>
        <w:tc>
          <w:tcPr>
            <w:tcW w:type="dxa" w:w="4873"/>
          </w:tcPr>
          <w:p>
            <w:pPr>
              <w:spacing w:before="40" w:after="40"/>
            </w:pPr>
            <w:r>
              <w:rPr>
                <w:rFonts w:ascii="Calibri" w:hAnsi="Calibri"/>
                <w:b/>
                <w:i w:val="0"/>
                <w:color w:val="333333"/>
                <w:sz w:val="17"/>
              </w:rPr>
              <w:t>First days of November</w:t>
            </w:r>
          </w:p>
        </w:tc>
        <w:tc>
          <w:tcPr>
            <w:tcW w:type="dxa" w:w="4873"/>
          </w:tcPr>
          <w:p>
            <w:pPr>
              <w:spacing w:before="40" w:after="40"/>
            </w:pPr>
            <w:r>
              <w:rPr>
                <w:rFonts w:ascii="Calibri" w:hAnsi="Calibri"/>
                <w:b/>
                <w:i w:val="0"/>
                <w:color w:val="333333"/>
                <w:sz w:val="17"/>
              </w:rPr>
              <w:t>M7 — effective production launch.</w:t>
            </w:r>
            <w:r>
              <w:rPr>
                <w:rFonts w:ascii="Calibri" w:hAnsi="Calibri"/>
                <w:b w:val="0"/>
                <w:i w:val="0"/>
                <w:color w:val="333333"/>
                <w:sz w:val="17"/>
              </w:rPr>
              <w:t xml:space="preserve"> Progressive extension of the collector population; reinforced support for two weeks</w:t>
            </w:r>
          </w:p>
        </w:tc>
      </w:tr>
      <w:tr>
        <w:tc>
          <w:tcPr>
            <w:tcW w:type="dxa" w:w="4873"/>
            <w:shd w:val="clear" w:fill="F2F6FA"/>
          </w:tcPr>
          <w:p>
            <w:pPr>
              <w:spacing w:before="40" w:after="40"/>
            </w:pPr>
            <w:r>
              <w:rPr>
                <w:rFonts w:ascii="Calibri" w:hAnsi="Calibri"/>
                <w:b w:val="0"/>
                <w:i w:val="0"/>
                <w:color w:val="333333"/>
                <w:sz w:val="17"/>
              </w:rPr>
              <w:t>Weeks 2–4</w:t>
            </w:r>
          </w:p>
        </w:tc>
        <w:tc>
          <w:tcPr>
            <w:tcW w:type="dxa" w:w="4873"/>
            <w:shd w:val="clear" w:fill="F2F6FA"/>
          </w:tcPr>
          <w:p>
            <w:pPr>
              <w:spacing w:before="40" w:after="40"/>
            </w:pPr>
            <w:r>
              <w:rPr>
                <w:rFonts w:ascii="Calibri" w:hAnsi="Calibri"/>
                <w:b w:val="0"/>
                <w:i w:val="0"/>
                <w:color w:val="333333"/>
                <w:sz w:val="17"/>
              </w:rPr>
              <w:t>Stabilisation; monitoring; weekly reconciliation; first monthly report to SUNU</w:t>
            </w:r>
          </w:p>
        </w:tc>
      </w:tr>
      <w:tr>
        <w:tc>
          <w:tcPr>
            <w:tcW w:type="dxa" w:w="4873"/>
          </w:tcPr>
          <w:p>
            <w:pPr>
              <w:spacing w:before="40" w:after="40"/>
            </w:pPr>
            <w:r>
              <w:rPr>
                <w:rFonts w:ascii="Calibri" w:hAnsi="Calibri"/>
                <w:b w:val="0"/>
                <w:i w:val="0"/>
                <w:color w:val="333333"/>
                <w:sz w:val="17"/>
              </w:rPr>
              <w:t>End of November</w:t>
            </w:r>
          </w:p>
        </w:tc>
        <w:tc>
          <w:tcPr>
            <w:tcW w:type="dxa" w:w="4873"/>
          </w:tcPr>
          <w:p>
            <w:pPr>
              <w:spacing w:before="40" w:after="40"/>
            </w:pPr>
            <w:r>
              <w:rPr>
                <w:rFonts w:ascii="Calibri" w:hAnsi="Calibri"/>
                <w:b w:val="0"/>
                <w:i w:val="0"/>
                <w:color w:val="333333"/>
                <w:sz w:val="17"/>
              </w:rPr>
              <w:t>Post-launch review; transition to standard support; roadmap for Phase 2 (SUNULIFE write integration, TdR Need 4)</w:t>
            </w:r>
          </w:p>
        </w:tc>
      </w:tr>
    </w:tbl>
    <w:p>
      <w:pPr>
        <w:spacing w:after="40"/>
      </w:pPr>
    </w:p>
    <w:p>
      <w:pPr>
        <w:pStyle w:val="Heading1"/>
        <w:pageBreakBefore/>
        <w:spacing w:before="360" w:after="80"/>
        <w:keepNext/>
        <w:pBdr>
          <w:bottom w:val="single" w:sz="8" w:space="6" w:color="1B3A5C"/>
        </w:pBdr>
      </w:pPr>
      <w:bookmarkStart w:id="116" w:name="_Toc_s015"/>
      <w:r>
        <w:rPr>
          <w:rFonts w:ascii="Calibri" w:hAnsi="Calibri"/>
          <w:b/>
          <w:color w:val="1B3A5C"/>
          <w:sz w:val="30"/>
        </w:rPr>
        <w:t>5. Acceptance Criteria and Go/No-Go Gates</w:t>
      </w:r>
      <w:bookmarkEnd w:id="116"/>
    </w:p>
    <w:p>
      <w:pPr>
        <w:pStyle w:val="Heading2"/>
        <w:spacing w:before="280" w:after="80"/>
        <w:keepNext/>
      </w:pPr>
      <w:bookmarkStart w:id="117" w:name="_Toc_s016"/>
      <w:r>
        <w:rPr>
          <w:rFonts w:ascii="Calibri" w:hAnsi="Calibri"/>
          <w:b/>
          <w:color w:val="1B3A5C"/>
          <w:sz w:val="24"/>
        </w:rPr>
        <w:t>5.1 UAT acceptance scenarios (M2)</w:t>
      </w:r>
      <w:bookmarkEnd w:id="117"/>
    </w:p>
    <w:p>
      <w:r>
        <w:rPr>
          <w:rFonts w:ascii="Calibri" w:hAnsi="Calibri"/>
          <w:b w:val="0"/>
          <w:i w:val="0"/>
          <w:color w:val="333333"/>
          <w:sz w:val="20"/>
        </w:rPr>
        <w:t>Each scenario is executed by SUNU and signed.</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907"/>
            <w:shd w:val="clear" w:fill="1B3A5C"/>
          </w:tcPr>
          <w:p>
            <w:pPr>
              <w:spacing w:before="60" w:after="60"/>
            </w:pPr>
            <w:r>
              <w:rPr>
                <w:rFonts w:ascii="Calibri" w:hAnsi="Calibri"/>
                <w:b/>
                <w:color w:val="FFFFFF"/>
                <w:sz w:val="17"/>
              </w:rPr>
              <w:t>#</w:t>
            </w:r>
          </w:p>
        </w:tc>
        <w:tc>
          <w:tcPr>
            <w:tcW w:type="dxa" w:w="4252"/>
            <w:shd w:val="clear" w:fill="1B3A5C"/>
          </w:tcPr>
          <w:p>
            <w:pPr>
              <w:spacing w:before="60" w:after="60"/>
            </w:pPr>
            <w:r>
              <w:rPr>
                <w:rFonts w:ascii="Calibri" w:hAnsi="Calibri"/>
                <w:b/>
                <w:color w:val="FFFFFF"/>
                <w:sz w:val="17"/>
              </w:rPr>
              <w:t>Scenario</w:t>
            </w:r>
          </w:p>
        </w:tc>
        <w:tc>
          <w:tcPr>
            <w:tcW w:type="dxa" w:w="4252"/>
            <w:shd w:val="clear" w:fill="1B3A5C"/>
          </w:tcPr>
          <w:p>
            <w:pPr>
              <w:spacing w:before="60" w:after="60"/>
            </w:pPr>
            <w:r>
              <w:rPr>
                <w:rFonts w:ascii="Calibri" w:hAnsi="Calibri"/>
                <w:b/>
                <w:color w:val="FFFFFF"/>
                <w:sz w:val="17"/>
              </w:rPr>
              <w:t>Pass criterion</w:t>
            </w:r>
          </w:p>
        </w:tc>
      </w:tr>
      <w:tr>
        <w:tc>
          <w:tcPr>
            <w:tcW w:type="dxa" w:w="907"/>
          </w:tcPr>
          <w:p>
            <w:pPr>
              <w:spacing w:before="40" w:after="40"/>
            </w:pPr>
            <w:r>
              <w:rPr>
                <w:rFonts w:ascii="Calibri" w:hAnsi="Calibri"/>
                <w:b w:val="0"/>
                <w:i w:val="0"/>
                <w:color w:val="333333"/>
                <w:sz w:val="17"/>
              </w:rPr>
              <w:t>T1</w:t>
            </w:r>
          </w:p>
        </w:tc>
        <w:tc>
          <w:tcPr>
            <w:tcW w:type="dxa" w:w="4252"/>
          </w:tcPr>
          <w:p>
            <w:pPr>
              <w:spacing w:before="40" w:after="40"/>
            </w:pPr>
            <w:r>
              <w:rPr>
                <w:rFonts w:ascii="Calibri" w:hAnsi="Calibri"/>
                <w:b w:val="0"/>
                <w:i w:val="0"/>
                <w:color w:val="333333"/>
                <w:sz w:val="17"/>
              </w:rPr>
              <w:t>Full subscription with photographs and GPS</w:t>
            </w:r>
          </w:p>
        </w:tc>
        <w:tc>
          <w:tcPr>
            <w:tcW w:type="dxa" w:w="4252"/>
          </w:tcPr>
          <w:p>
            <w:pPr>
              <w:spacing w:before="40" w:after="40"/>
            </w:pPr>
            <w:r>
              <w:rPr>
                <w:rFonts w:ascii="Calibri" w:hAnsi="Calibri"/>
                <w:b w:val="0"/>
                <w:i w:val="0"/>
                <w:color w:val="333333"/>
                <w:sz w:val="17"/>
              </w:rPr>
              <w:t>File complete and readable in the back office with all TdR-required fields</w:t>
            </w:r>
          </w:p>
        </w:tc>
      </w:tr>
      <w:tr>
        <w:tc>
          <w:tcPr>
            <w:tcW w:type="dxa" w:w="907"/>
            <w:shd w:val="clear" w:fill="F2F6FA"/>
          </w:tcPr>
          <w:p>
            <w:pPr>
              <w:spacing w:before="40" w:after="40"/>
            </w:pPr>
            <w:r>
              <w:rPr>
                <w:rFonts w:ascii="Calibri" w:hAnsi="Calibri"/>
                <w:b w:val="0"/>
                <w:i w:val="0"/>
                <w:color w:val="333333"/>
                <w:sz w:val="17"/>
              </w:rPr>
              <w:t>T2</w:t>
            </w:r>
          </w:p>
        </w:tc>
        <w:tc>
          <w:tcPr>
            <w:tcW w:type="dxa" w:w="4252"/>
            <w:shd w:val="clear" w:fill="F2F6FA"/>
          </w:tcPr>
          <w:p>
            <w:pPr>
              <w:spacing w:before="40" w:after="40"/>
            </w:pPr>
            <w:r>
              <w:rPr>
                <w:rFonts w:ascii="Calibri" w:hAnsi="Calibri"/>
                <w:b w:val="0"/>
                <w:i w:val="0"/>
                <w:color w:val="333333"/>
                <w:sz w:val="17"/>
              </w:rPr>
              <w:t>Policy costs and first premium</w:t>
            </w:r>
          </w:p>
        </w:tc>
        <w:tc>
          <w:tcPr>
            <w:tcW w:type="dxa" w:w="4252"/>
            <w:shd w:val="clear" w:fill="F2F6FA"/>
          </w:tcPr>
          <w:p>
            <w:pPr>
              <w:spacing w:before="40" w:after="40"/>
            </w:pPr>
            <w:r>
              <w:rPr>
                <w:rFonts w:ascii="Calibri" w:hAnsi="Calibri"/>
                <w:b w:val="0"/>
                <w:i w:val="0"/>
                <w:color w:val="333333"/>
                <w:sz w:val="17"/>
              </w:rPr>
              <w:t>Two distinct receipts printed with correct amounts</w:t>
            </w:r>
          </w:p>
        </w:tc>
      </w:tr>
      <w:tr>
        <w:tc>
          <w:tcPr>
            <w:tcW w:type="dxa" w:w="907"/>
          </w:tcPr>
          <w:p>
            <w:pPr>
              <w:spacing w:before="40" w:after="40"/>
            </w:pPr>
            <w:r>
              <w:rPr>
                <w:rFonts w:ascii="Calibri" w:hAnsi="Calibri"/>
                <w:b w:val="0"/>
                <w:i w:val="0"/>
                <w:color w:val="333333"/>
                <w:sz w:val="17"/>
              </w:rPr>
              <w:t>T3</w:t>
            </w:r>
          </w:p>
        </w:tc>
        <w:tc>
          <w:tcPr>
            <w:tcW w:type="dxa" w:w="4252"/>
          </w:tcPr>
          <w:p>
            <w:pPr>
              <w:spacing w:before="40" w:after="40"/>
            </w:pPr>
            <w:r>
              <w:rPr>
                <w:rFonts w:ascii="Calibri" w:hAnsi="Calibri"/>
                <w:b w:val="0"/>
                <w:i w:val="0"/>
                <w:color w:val="333333"/>
                <w:sz w:val="17"/>
              </w:rPr>
              <w:t>Subscription entirely offline, then reconnection</w:t>
            </w:r>
          </w:p>
        </w:tc>
        <w:tc>
          <w:tcPr>
            <w:tcW w:type="dxa" w:w="4252"/>
          </w:tcPr>
          <w:p>
            <w:pPr>
              <w:spacing w:before="40" w:after="40"/>
            </w:pPr>
            <w:r>
              <w:rPr>
                <w:rFonts w:ascii="Calibri" w:hAnsi="Calibri"/>
                <w:b w:val="0"/>
                <w:i w:val="0"/>
                <w:color w:val="333333"/>
                <w:sz w:val="17"/>
              </w:rPr>
              <w:t>Nothing lost, nothing duplicated</w:t>
            </w:r>
          </w:p>
        </w:tc>
      </w:tr>
      <w:tr>
        <w:tc>
          <w:tcPr>
            <w:tcW w:type="dxa" w:w="907"/>
            <w:shd w:val="clear" w:fill="F2F6FA"/>
          </w:tcPr>
          <w:p>
            <w:pPr>
              <w:spacing w:before="40" w:after="40"/>
            </w:pPr>
            <w:r>
              <w:rPr>
                <w:rFonts w:ascii="Calibri" w:hAnsi="Calibri"/>
                <w:b w:val="0"/>
                <w:i w:val="0"/>
                <w:color w:val="333333"/>
                <w:sz w:val="17"/>
              </w:rPr>
              <w:t>T4</w:t>
            </w:r>
          </w:p>
        </w:tc>
        <w:tc>
          <w:tcPr>
            <w:tcW w:type="dxa" w:w="4252"/>
            <w:shd w:val="clear" w:fill="F2F6FA"/>
          </w:tcPr>
          <w:p>
            <w:pPr>
              <w:spacing w:before="40" w:after="40"/>
            </w:pPr>
            <w:r>
              <w:rPr>
                <w:rFonts w:ascii="Calibri" w:hAnsi="Calibri"/>
                <w:b w:val="0"/>
                <w:i w:val="0"/>
                <w:color w:val="333333"/>
                <w:sz w:val="17"/>
              </w:rPr>
              <w:t>Card issuance for a single-policy insured</w:t>
            </w:r>
          </w:p>
        </w:tc>
        <w:tc>
          <w:tcPr>
            <w:tcW w:type="dxa" w:w="4252"/>
            <w:shd w:val="clear" w:fill="F2F6FA"/>
          </w:tcPr>
          <w:p>
            <w:pPr>
              <w:spacing w:before="40" w:after="40"/>
            </w:pPr>
            <w:r>
              <w:rPr>
                <w:rFonts w:ascii="Calibri" w:hAnsi="Calibri"/>
                <w:b w:val="0"/>
                <w:i w:val="0"/>
                <w:color w:val="333333"/>
                <w:sz w:val="17"/>
              </w:rPr>
              <w:t>Card printed, encoded, active</w:t>
            </w:r>
          </w:p>
        </w:tc>
      </w:tr>
      <w:tr>
        <w:tc>
          <w:tcPr>
            <w:tcW w:type="dxa" w:w="907"/>
          </w:tcPr>
          <w:p>
            <w:pPr>
              <w:spacing w:before="40" w:after="40"/>
            </w:pPr>
            <w:r>
              <w:rPr>
                <w:rFonts w:ascii="Calibri" w:hAnsi="Calibri"/>
                <w:b w:val="0"/>
                <w:i w:val="0"/>
                <w:color w:val="333333"/>
                <w:sz w:val="17"/>
              </w:rPr>
              <w:t>T5</w:t>
            </w:r>
          </w:p>
        </w:tc>
        <w:tc>
          <w:tcPr>
            <w:tcW w:type="dxa" w:w="4252"/>
          </w:tcPr>
          <w:p>
            <w:pPr>
              <w:spacing w:before="40" w:after="40"/>
            </w:pPr>
            <w:r>
              <w:rPr>
                <w:rFonts w:ascii="Calibri" w:hAnsi="Calibri"/>
                <w:b w:val="0"/>
                <w:i w:val="0"/>
                <w:color w:val="333333"/>
                <w:sz w:val="17"/>
              </w:rPr>
              <w:t xml:space="preserve">Card issuance for a </w:t>
            </w:r>
            <w:r>
              <w:rPr>
                <w:rFonts w:ascii="Calibri" w:hAnsi="Calibri"/>
                <w:b/>
                <w:i w:val="0"/>
                <w:color w:val="333333"/>
                <w:sz w:val="17"/>
              </w:rPr>
              <w:t>multi-policy</w:t>
            </w:r>
            <w:r>
              <w:rPr>
                <w:rFonts w:ascii="Calibri" w:hAnsi="Calibri"/>
                <w:b w:val="0"/>
                <w:i w:val="0"/>
                <w:color w:val="333333"/>
                <w:sz w:val="17"/>
              </w:rPr>
              <w:t xml:space="preserve"> insured</w:t>
            </w:r>
          </w:p>
        </w:tc>
        <w:tc>
          <w:tcPr>
            <w:tcW w:type="dxa" w:w="4252"/>
          </w:tcPr>
          <w:p>
            <w:pPr>
              <w:spacing w:before="40" w:after="40"/>
            </w:pPr>
            <w:r>
              <w:rPr>
                <w:rFonts w:ascii="Calibri" w:hAnsi="Calibri"/>
                <w:b w:val="0"/>
                <w:i w:val="0"/>
                <w:color w:val="333333"/>
                <w:sz w:val="17"/>
              </w:rPr>
              <w:t>All policies present on the card and displayed on the terminal</w:t>
            </w:r>
          </w:p>
        </w:tc>
      </w:tr>
      <w:tr>
        <w:tc>
          <w:tcPr>
            <w:tcW w:type="dxa" w:w="907"/>
            <w:shd w:val="clear" w:fill="F2F6FA"/>
          </w:tcPr>
          <w:p>
            <w:pPr>
              <w:spacing w:before="40" w:after="40"/>
            </w:pPr>
            <w:r>
              <w:rPr>
                <w:rFonts w:ascii="Calibri" w:hAnsi="Calibri"/>
                <w:b w:val="0"/>
                <w:i w:val="0"/>
                <w:color w:val="333333"/>
                <w:sz w:val="17"/>
              </w:rPr>
              <w:t>T6</w:t>
            </w:r>
          </w:p>
        </w:tc>
        <w:tc>
          <w:tcPr>
            <w:tcW w:type="dxa" w:w="4252"/>
            <w:shd w:val="clear" w:fill="F2F6FA"/>
          </w:tcPr>
          <w:p>
            <w:pPr>
              <w:spacing w:before="40" w:after="40"/>
            </w:pPr>
            <w:r>
              <w:rPr>
                <w:rFonts w:ascii="Calibri" w:hAnsi="Calibri"/>
                <w:b w:val="0"/>
                <w:i w:val="0"/>
                <w:color w:val="333333"/>
                <w:sz w:val="17"/>
              </w:rPr>
              <w:t>Premium collection by card</w:t>
            </w:r>
          </w:p>
        </w:tc>
        <w:tc>
          <w:tcPr>
            <w:tcW w:type="dxa" w:w="4252"/>
            <w:shd w:val="clear" w:fill="F2F6FA"/>
          </w:tcPr>
          <w:p>
            <w:pPr>
              <w:spacing w:before="40" w:after="40"/>
            </w:pPr>
            <w:r>
              <w:rPr>
                <w:rFonts w:ascii="Calibri" w:hAnsi="Calibri"/>
                <w:b w:val="0"/>
                <w:i w:val="0"/>
                <w:color w:val="333333"/>
                <w:sz w:val="17"/>
              </w:rPr>
              <w:t>Correct policy list, correct receipt</w:t>
            </w:r>
          </w:p>
        </w:tc>
      </w:tr>
      <w:tr>
        <w:tc>
          <w:tcPr>
            <w:tcW w:type="dxa" w:w="907"/>
          </w:tcPr>
          <w:p>
            <w:pPr>
              <w:spacing w:before="40" w:after="40"/>
            </w:pPr>
            <w:r>
              <w:rPr>
                <w:rFonts w:ascii="Calibri" w:hAnsi="Calibri"/>
                <w:b w:val="0"/>
                <w:i w:val="0"/>
                <w:color w:val="333333"/>
                <w:sz w:val="17"/>
              </w:rPr>
              <w:t>T7</w:t>
            </w:r>
          </w:p>
        </w:tc>
        <w:tc>
          <w:tcPr>
            <w:tcW w:type="dxa" w:w="4252"/>
          </w:tcPr>
          <w:p>
            <w:pPr>
              <w:spacing w:before="40" w:after="40"/>
            </w:pPr>
            <w:r>
              <w:rPr>
                <w:rFonts w:ascii="Calibri" w:hAnsi="Calibri"/>
                <w:b w:val="0"/>
                <w:i w:val="0"/>
                <w:color w:val="333333"/>
                <w:sz w:val="17"/>
              </w:rPr>
              <w:t>Premium collection by QR</w:t>
            </w:r>
          </w:p>
        </w:tc>
        <w:tc>
          <w:tcPr>
            <w:tcW w:type="dxa" w:w="4252"/>
          </w:tcPr>
          <w:p>
            <w:pPr>
              <w:spacing w:before="40" w:after="40"/>
            </w:pPr>
            <w:r>
              <w:rPr>
                <w:rFonts w:ascii="Calibri" w:hAnsi="Calibri"/>
                <w:b w:val="0"/>
                <w:i w:val="0"/>
                <w:color w:val="333333"/>
                <w:sz w:val="17"/>
              </w:rPr>
              <w:t>Same result as T6</w:t>
            </w:r>
          </w:p>
        </w:tc>
      </w:tr>
      <w:tr>
        <w:tc>
          <w:tcPr>
            <w:tcW w:type="dxa" w:w="907"/>
            <w:shd w:val="clear" w:fill="F2F6FA"/>
          </w:tcPr>
          <w:p>
            <w:pPr>
              <w:spacing w:before="40" w:after="40"/>
            </w:pPr>
            <w:r>
              <w:rPr>
                <w:rFonts w:ascii="Calibri" w:hAnsi="Calibri"/>
                <w:b w:val="0"/>
                <w:i w:val="0"/>
                <w:color w:val="333333"/>
                <w:sz w:val="17"/>
              </w:rPr>
              <w:t>T8</w:t>
            </w:r>
          </w:p>
        </w:tc>
        <w:tc>
          <w:tcPr>
            <w:tcW w:type="dxa" w:w="4252"/>
            <w:shd w:val="clear" w:fill="F2F6FA"/>
          </w:tcPr>
          <w:p>
            <w:pPr>
              <w:spacing w:before="40" w:after="40"/>
            </w:pPr>
            <w:r>
              <w:rPr>
                <w:rFonts w:ascii="Calibri" w:hAnsi="Calibri"/>
                <w:b w:val="0"/>
                <w:i w:val="0"/>
                <w:color w:val="333333"/>
                <w:sz w:val="17"/>
              </w:rPr>
              <w:t>Collection offline then sync</w:t>
            </w:r>
          </w:p>
        </w:tc>
        <w:tc>
          <w:tcPr>
            <w:tcW w:type="dxa" w:w="4252"/>
            <w:shd w:val="clear" w:fill="F2F6FA"/>
          </w:tcPr>
          <w:p>
            <w:pPr>
              <w:spacing w:before="40" w:after="40"/>
            </w:pPr>
            <w:r>
              <w:rPr>
                <w:rFonts w:ascii="Calibri" w:hAnsi="Calibri"/>
                <w:b w:val="0"/>
                <w:i w:val="0"/>
                <w:color w:val="333333"/>
                <w:sz w:val="17"/>
              </w:rPr>
              <w:t>Collection present once and only once</w:t>
            </w:r>
          </w:p>
        </w:tc>
      </w:tr>
      <w:tr>
        <w:tc>
          <w:tcPr>
            <w:tcW w:type="dxa" w:w="907"/>
          </w:tcPr>
          <w:p>
            <w:pPr>
              <w:spacing w:before="40" w:after="40"/>
            </w:pPr>
            <w:r>
              <w:rPr>
                <w:rFonts w:ascii="Calibri" w:hAnsi="Calibri"/>
                <w:b w:val="0"/>
                <w:i w:val="0"/>
                <w:color w:val="333333"/>
                <w:sz w:val="17"/>
              </w:rPr>
              <w:t>T9</w:t>
            </w:r>
          </w:p>
        </w:tc>
        <w:tc>
          <w:tcPr>
            <w:tcW w:type="dxa" w:w="4252"/>
          </w:tcPr>
          <w:p>
            <w:pPr>
              <w:spacing w:before="40" w:after="40"/>
            </w:pPr>
            <w:r>
              <w:rPr>
                <w:rFonts w:ascii="Calibri" w:hAnsi="Calibri"/>
                <w:b w:val="0"/>
                <w:i w:val="0"/>
                <w:color w:val="333333"/>
                <w:sz w:val="17"/>
              </w:rPr>
              <w:t>Cap reached</w:t>
            </w:r>
          </w:p>
        </w:tc>
        <w:tc>
          <w:tcPr>
            <w:tcW w:type="dxa" w:w="4252"/>
          </w:tcPr>
          <w:p>
            <w:pPr>
              <w:spacing w:before="40" w:after="40"/>
            </w:pPr>
            <w:r>
              <w:rPr>
                <w:rFonts w:ascii="Calibri" w:hAnsi="Calibri"/>
                <w:b w:val="0"/>
                <w:i w:val="0"/>
                <w:color w:val="333333"/>
                <w:sz w:val="17"/>
              </w:rPr>
              <w:t>Terminal blocks new collections; subscription still possible</w:t>
            </w:r>
          </w:p>
        </w:tc>
      </w:tr>
      <w:tr>
        <w:tc>
          <w:tcPr>
            <w:tcW w:type="dxa" w:w="907"/>
            <w:shd w:val="clear" w:fill="F2F6FA"/>
          </w:tcPr>
          <w:p>
            <w:pPr>
              <w:spacing w:before="40" w:after="40"/>
            </w:pPr>
            <w:r>
              <w:rPr>
                <w:rFonts w:ascii="Calibri" w:hAnsi="Calibri"/>
                <w:b w:val="0"/>
                <w:i w:val="0"/>
                <w:color w:val="333333"/>
                <w:sz w:val="17"/>
              </w:rPr>
              <w:t>T10</w:t>
            </w:r>
          </w:p>
        </w:tc>
        <w:tc>
          <w:tcPr>
            <w:tcW w:type="dxa" w:w="4252"/>
            <w:shd w:val="clear" w:fill="F2F6FA"/>
          </w:tcPr>
          <w:p>
            <w:pPr>
              <w:spacing w:before="40" w:after="40"/>
            </w:pPr>
            <w:r>
              <w:rPr>
                <w:rFonts w:ascii="Calibri" w:hAnsi="Calibri"/>
                <w:b w:val="0"/>
                <w:i w:val="0"/>
                <w:color w:val="333333"/>
                <w:sz w:val="17"/>
              </w:rPr>
              <w:t>Pay-in declared and confirmed</w:t>
            </w:r>
          </w:p>
        </w:tc>
        <w:tc>
          <w:tcPr>
            <w:tcW w:type="dxa" w:w="4252"/>
            <w:shd w:val="clear" w:fill="F2F6FA"/>
          </w:tcPr>
          <w:p>
            <w:pPr>
              <w:spacing w:before="40" w:after="40"/>
            </w:pPr>
            <w:r>
              <w:rPr>
                <w:rFonts w:ascii="Calibri" w:hAnsi="Calibri"/>
                <w:b w:val="0"/>
                <w:i w:val="0"/>
                <w:color w:val="333333"/>
                <w:sz w:val="17"/>
              </w:rPr>
              <w:t>Balance reduced, terminal released</w:t>
            </w:r>
          </w:p>
        </w:tc>
      </w:tr>
      <w:tr>
        <w:tc>
          <w:tcPr>
            <w:tcW w:type="dxa" w:w="907"/>
          </w:tcPr>
          <w:p>
            <w:pPr>
              <w:spacing w:before="40" w:after="40"/>
            </w:pPr>
            <w:r>
              <w:rPr>
                <w:rFonts w:ascii="Calibri" w:hAnsi="Calibri"/>
                <w:b w:val="0"/>
                <w:i w:val="0"/>
                <w:color w:val="333333"/>
                <w:sz w:val="17"/>
              </w:rPr>
              <w:t>T11</w:t>
            </w:r>
          </w:p>
        </w:tc>
        <w:tc>
          <w:tcPr>
            <w:tcW w:type="dxa" w:w="4252"/>
          </w:tcPr>
          <w:p>
            <w:pPr>
              <w:spacing w:before="40" w:after="40"/>
            </w:pPr>
            <w:r>
              <w:rPr>
                <w:rFonts w:ascii="Calibri" w:hAnsi="Calibri"/>
                <w:b w:val="0"/>
                <w:i w:val="0"/>
                <w:color w:val="333333"/>
                <w:sz w:val="17"/>
              </w:rPr>
              <w:t>Pay-in with a variance</w:t>
            </w:r>
          </w:p>
        </w:tc>
        <w:tc>
          <w:tcPr>
            <w:tcW w:type="dxa" w:w="4252"/>
          </w:tcPr>
          <w:p>
            <w:pPr>
              <w:spacing w:before="40" w:after="40"/>
            </w:pPr>
            <w:r>
              <w:rPr>
                <w:rFonts w:ascii="Calibri" w:hAnsi="Calibri"/>
                <w:b w:val="0"/>
                <w:i w:val="0"/>
                <w:color w:val="333333"/>
                <w:sz w:val="17"/>
              </w:rPr>
              <w:t>Variance recorded and reported; balance reduced by the real amount</w:t>
            </w:r>
          </w:p>
        </w:tc>
      </w:tr>
      <w:tr>
        <w:tc>
          <w:tcPr>
            <w:tcW w:type="dxa" w:w="907"/>
            <w:shd w:val="clear" w:fill="F2F6FA"/>
          </w:tcPr>
          <w:p>
            <w:pPr>
              <w:spacing w:before="40" w:after="40"/>
            </w:pPr>
            <w:r>
              <w:rPr>
                <w:rFonts w:ascii="Calibri" w:hAnsi="Calibri"/>
                <w:b w:val="0"/>
                <w:i w:val="0"/>
                <w:color w:val="333333"/>
                <w:sz w:val="17"/>
              </w:rPr>
              <w:t>T12</w:t>
            </w:r>
          </w:p>
        </w:tc>
        <w:tc>
          <w:tcPr>
            <w:tcW w:type="dxa" w:w="4252"/>
            <w:shd w:val="clear" w:fill="F2F6FA"/>
          </w:tcPr>
          <w:p>
            <w:pPr>
              <w:spacing w:before="40" w:after="40"/>
            </w:pPr>
            <w:r>
              <w:rPr>
                <w:rFonts w:ascii="Calibri" w:hAnsi="Calibri"/>
                <w:b w:val="0"/>
                <w:i w:val="0"/>
                <w:color w:val="333333"/>
                <w:sz w:val="17"/>
              </w:rPr>
              <w:t>Excel export</w:t>
            </w:r>
          </w:p>
        </w:tc>
        <w:tc>
          <w:tcPr>
            <w:tcW w:type="dxa" w:w="4252"/>
            <w:shd w:val="clear" w:fill="F2F6FA"/>
          </w:tcPr>
          <w:p>
            <w:pPr>
              <w:spacing w:before="40" w:after="40"/>
            </w:pPr>
            <w:r>
              <w:rPr>
                <w:rFonts w:ascii="Calibri" w:hAnsi="Calibri"/>
                <w:b w:val="0"/>
                <w:i w:val="0"/>
                <w:color w:val="333333"/>
                <w:sz w:val="17"/>
              </w:rPr>
              <w:t>File opens, contains every collection of the period, fields usable for SUNULIFE entry</w:t>
            </w:r>
          </w:p>
        </w:tc>
      </w:tr>
      <w:tr>
        <w:tc>
          <w:tcPr>
            <w:tcW w:type="dxa" w:w="907"/>
          </w:tcPr>
          <w:p>
            <w:pPr>
              <w:spacing w:before="40" w:after="40"/>
            </w:pPr>
            <w:r>
              <w:rPr>
                <w:rFonts w:ascii="Calibri" w:hAnsi="Calibri"/>
                <w:b w:val="0"/>
                <w:i w:val="0"/>
                <w:color w:val="333333"/>
                <w:sz w:val="17"/>
              </w:rPr>
              <w:t>T13</w:t>
            </w:r>
          </w:p>
        </w:tc>
        <w:tc>
          <w:tcPr>
            <w:tcW w:type="dxa" w:w="4252"/>
          </w:tcPr>
          <w:p>
            <w:pPr>
              <w:spacing w:before="40" w:after="40"/>
            </w:pPr>
            <w:r>
              <w:rPr>
                <w:rFonts w:ascii="Calibri" w:hAnsi="Calibri"/>
                <w:b w:val="0"/>
                <w:i w:val="0"/>
                <w:color w:val="333333"/>
                <w:sz w:val="17"/>
              </w:rPr>
              <w:t>Phase 0 import</w:t>
            </w:r>
          </w:p>
        </w:tc>
        <w:tc>
          <w:tcPr>
            <w:tcW w:type="dxa" w:w="4252"/>
          </w:tcPr>
          <w:p>
            <w:pPr>
              <w:spacing w:before="40" w:after="40"/>
            </w:pPr>
            <w:r>
              <w:rPr>
                <w:rFonts w:ascii="Calibri" w:hAnsi="Calibri"/>
                <w:b w:val="0"/>
                <w:i w:val="0"/>
                <w:color w:val="333333"/>
                <w:sz w:val="17"/>
              </w:rPr>
              <w:t>An existing SUNULIFE customer is found by a collector in the field</w:t>
            </w:r>
          </w:p>
        </w:tc>
      </w:tr>
      <w:tr>
        <w:tc>
          <w:tcPr>
            <w:tcW w:type="dxa" w:w="907"/>
            <w:shd w:val="clear" w:fill="F2F6FA"/>
          </w:tcPr>
          <w:p>
            <w:pPr>
              <w:spacing w:before="40" w:after="40"/>
            </w:pPr>
            <w:r>
              <w:rPr>
                <w:rFonts w:ascii="Calibri" w:hAnsi="Calibri"/>
                <w:b w:val="0"/>
                <w:i w:val="0"/>
                <w:color w:val="333333"/>
                <w:sz w:val="17"/>
              </w:rPr>
              <w:t>T14</w:t>
            </w:r>
          </w:p>
        </w:tc>
        <w:tc>
          <w:tcPr>
            <w:tcW w:type="dxa" w:w="4252"/>
            <w:shd w:val="clear" w:fill="F2F6FA"/>
          </w:tcPr>
          <w:p>
            <w:pPr>
              <w:spacing w:before="40" w:after="40"/>
            </w:pPr>
            <w:r>
              <w:rPr>
                <w:rFonts w:ascii="Calibri" w:hAnsi="Calibri"/>
                <w:b w:val="0"/>
                <w:i w:val="0"/>
                <w:color w:val="333333"/>
                <w:sz w:val="17"/>
              </w:rPr>
              <w:t>Profiles and permissions</w:t>
            </w:r>
          </w:p>
        </w:tc>
        <w:tc>
          <w:tcPr>
            <w:tcW w:type="dxa" w:w="4252"/>
            <w:shd w:val="clear" w:fill="F2F6FA"/>
          </w:tcPr>
          <w:p>
            <w:pPr>
              <w:spacing w:before="40" w:after="40"/>
            </w:pPr>
            <w:r>
              <w:rPr>
                <w:rFonts w:ascii="Calibri" w:hAnsi="Calibri"/>
                <w:b w:val="0"/>
                <w:i w:val="0"/>
                <w:color w:val="333333"/>
                <w:sz w:val="17"/>
              </w:rPr>
              <w:t xml:space="preserve">Each profile can do only what Doc 2 §5.2 permits — </w:t>
            </w:r>
            <w:r>
              <w:rPr>
                <w:rFonts w:ascii="Calibri" w:hAnsi="Calibri"/>
                <w:b/>
                <w:i w:val="0"/>
                <w:color w:val="333333"/>
                <w:sz w:val="17"/>
              </w:rPr>
              <w:t>negative tests included</w:t>
            </w:r>
          </w:p>
        </w:tc>
      </w:tr>
      <w:tr>
        <w:tc>
          <w:tcPr>
            <w:tcW w:type="dxa" w:w="907"/>
          </w:tcPr>
          <w:p>
            <w:pPr>
              <w:spacing w:before="40" w:after="40"/>
            </w:pPr>
            <w:r>
              <w:rPr>
                <w:rFonts w:ascii="Calibri" w:hAnsi="Calibri"/>
                <w:b w:val="0"/>
                <w:i w:val="0"/>
                <w:color w:val="333333"/>
                <w:sz w:val="17"/>
              </w:rPr>
              <w:t>T15</w:t>
            </w:r>
          </w:p>
        </w:tc>
        <w:tc>
          <w:tcPr>
            <w:tcW w:type="dxa" w:w="4252"/>
          </w:tcPr>
          <w:p>
            <w:pPr>
              <w:spacing w:before="40" w:after="40"/>
            </w:pPr>
            <w:r>
              <w:rPr>
                <w:rFonts w:ascii="Calibri" w:hAnsi="Calibri"/>
                <w:b w:val="0"/>
                <w:i w:val="0"/>
                <w:color w:val="333333"/>
                <w:sz w:val="17"/>
              </w:rPr>
              <w:t>Retry after network timeout</w:t>
            </w:r>
          </w:p>
        </w:tc>
        <w:tc>
          <w:tcPr>
            <w:tcW w:type="dxa" w:w="4252"/>
          </w:tcPr>
          <w:p>
            <w:pPr>
              <w:spacing w:before="40" w:after="40"/>
            </w:pPr>
            <w:r>
              <w:rPr>
                <w:rFonts w:ascii="Calibri" w:hAnsi="Calibri"/>
                <w:b w:val="0"/>
                <w:i w:val="0"/>
                <w:color w:val="333333"/>
                <w:sz w:val="17"/>
              </w:rPr>
              <w:t>No duplicate collection</w:t>
            </w:r>
          </w:p>
        </w:tc>
      </w:tr>
      <w:tr>
        <w:tc>
          <w:tcPr>
            <w:tcW w:type="dxa" w:w="907"/>
            <w:shd w:val="clear" w:fill="F2F6FA"/>
          </w:tcPr>
          <w:p>
            <w:pPr>
              <w:spacing w:before="40" w:after="40"/>
            </w:pPr>
            <w:r>
              <w:rPr>
                <w:rFonts w:ascii="Calibri" w:hAnsi="Calibri"/>
                <w:b w:val="0"/>
                <w:i w:val="0"/>
                <w:color w:val="333333"/>
                <w:sz w:val="17"/>
              </w:rPr>
              <w:t>T16</w:t>
            </w:r>
          </w:p>
        </w:tc>
        <w:tc>
          <w:tcPr>
            <w:tcW w:type="dxa" w:w="4252"/>
            <w:shd w:val="clear" w:fill="F2F6FA"/>
          </w:tcPr>
          <w:p>
            <w:pPr>
              <w:spacing w:before="40" w:after="40"/>
            </w:pPr>
            <w:r>
              <w:rPr>
                <w:rFonts w:ascii="Calibri" w:hAnsi="Calibri"/>
                <w:b w:val="0"/>
                <w:i w:val="0"/>
                <w:color w:val="333333"/>
                <w:sz w:val="17"/>
              </w:rPr>
              <w:t>Card blocked</w:t>
            </w:r>
          </w:p>
        </w:tc>
        <w:tc>
          <w:tcPr>
            <w:tcW w:type="dxa" w:w="4252"/>
            <w:shd w:val="clear" w:fill="F2F6FA"/>
          </w:tcPr>
          <w:p>
            <w:pPr>
              <w:spacing w:before="40" w:after="40"/>
            </w:pPr>
            <w:r>
              <w:rPr>
                <w:rFonts w:ascii="Calibri" w:hAnsi="Calibri"/>
                <w:b w:val="0"/>
                <w:i w:val="0"/>
                <w:color w:val="333333"/>
                <w:sz w:val="17"/>
              </w:rPr>
              <w:t>Card refused immediately; the client can still pay by search or QR</w:t>
            </w:r>
          </w:p>
        </w:tc>
      </w:tr>
      <w:tr>
        <w:tc>
          <w:tcPr>
            <w:tcW w:type="dxa" w:w="907"/>
          </w:tcPr>
          <w:p>
            <w:pPr>
              <w:spacing w:before="40" w:after="40"/>
            </w:pPr>
            <w:r>
              <w:rPr>
                <w:rFonts w:ascii="Calibri" w:hAnsi="Calibri"/>
                <w:b w:val="0"/>
                <w:i w:val="0"/>
                <w:color w:val="333333"/>
                <w:sz w:val="17"/>
              </w:rPr>
              <w:t>T17</w:t>
            </w:r>
          </w:p>
        </w:tc>
        <w:tc>
          <w:tcPr>
            <w:tcW w:type="dxa" w:w="4252"/>
          </w:tcPr>
          <w:p>
            <w:pPr>
              <w:spacing w:before="40" w:after="40"/>
            </w:pPr>
            <w:r>
              <w:rPr>
                <w:rFonts w:ascii="Calibri" w:hAnsi="Calibri"/>
                <w:b w:val="0"/>
                <w:i w:val="0"/>
                <w:color w:val="333333"/>
                <w:sz w:val="17"/>
              </w:rPr>
              <w:t>Audit trail</w:t>
            </w:r>
          </w:p>
        </w:tc>
        <w:tc>
          <w:tcPr>
            <w:tcW w:type="dxa" w:w="4252"/>
          </w:tcPr>
          <w:p>
            <w:pPr>
              <w:spacing w:before="40" w:after="40"/>
            </w:pPr>
            <w:r>
              <w:rPr>
                <w:rFonts w:ascii="Calibri" w:hAnsi="Calibri"/>
                <w:b w:val="0"/>
                <w:i w:val="0"/>
                <w:color w:val="333333"/>
                <w:sz w:val="17"/>
              </w:rPr>
              <w:t>Every sensitive action traced with actor, timestamp and before/after values</w:t>
            </w:r>
          </w:p>
        </w:tc>
      </w:tr>
      <w:tr>
        <w:tc>
          <w:tcPr>
            <w:tcW w:type="dxa" w:w="907"/>
            <w:shd w:val="clear" w:fill="F2F6FA"/>
          </w:tcPr>
          <w:p>
            <w:pPr>
              <w:spacing w:before="40" w:after="40"/>
            </w:pPr>
            <w:r>
              <w:rPr>
                <w:rFonts w:ascii="Calibri" w:hAnsi="Calibri"/>
                <w:b w:val="0"/>
                <w:i w:val="0"/>
                <w:color w:val="333333"/>
                <w:sz w:val="17"/>
              </w:rPr>
              <w:t>T18</w:t>
            </w:r>
          </w:p>
        </w:tc>
        <w:tc>
          <w:tcPr>
            <w:tcW w:type="dxa" w:w="4252"/>
            <w:shd w:val="clear" w:fill="F2F6FA"/>
          </w:tcPr>
          <w:p>
            <w:pPr>
              <w:spacing w:before="40" w:after="40"/>
            </w:pPr>
            <w:r>
              <w:rPr>
                <w:rFonts w:ascii="Calibri" w:hAnsi="Calibri"/>
                <w:b w:val="0"/>
                <w:i w:val="0"/>
                <w:color w:val="333333"/>
                <w:sz w:val="17"/>
              </w:rPr>
              <w:t>Both languages</w:t>
            </w:r>
          </w:p>
        </w:tc>
        <w:tc>
          <w:tcPr>
            <w:tcW w:type="dxa" w:w="4252"/>
            <w:shd w:val="clear" w:fill="F2F6FA"/>
          </w:tcPr>
          <w:p>
            <w:pPr>
              <w:spacing w:before="40" w:after="40"/>
            </w:pPr>
            <w:r>
              <w:rPr>
                <w:rFonts w:ascii="Calibri" w:hAnsi="Calibri"/>
                <w:b w:val="0"/>
                <w:i w:val="0"/>
                <w:color w:val="333333"/>
                <w:sz w:val="17"/>
              </w:rPr>
              <w:t>Every screen and every receipt correct in French and in English</w:t>
            </w:r>
          </w:p>
        </w:tc>
      </w:tr>
    </w:tbl>
    <w:p>
      <w:pPr>
        <w:spacing w:after="40"/>
      </w:pPr>
    </w:p>
    <w:p>
      <w:pPr>
        <w:pStyle w:val="Heading2"/>
        <w:spacing w:before="280" w:after="80"/>
        <w:keepNext/>
      </w:pPr>
      <w:bookmarkStart w:id="118" w:name="_Toc_s017"/>
      <w:r>
        <w:rPr>
          <w:rFonts w:ascii="Calibri" w:hAnsi="Calibri"/>
          <w:b/>
          <w:color w:val="1B3A5C"/>
          <w:sz w:val="24"/>
        </w:rPr>
        <w:t>5.2 Gate G4 — pilot go/no-go (27 September)</w:t>
      </w:r>
      <w:bookmarkEnd w:id="118"/>
    </w:p>
    <w:p>
      <w:r>
        <w:rPr>
          <w:rFonts w:ascii="Calibri" w:hAnsi="Calibri"/>
          <w:b/>
          <w:i w:val="0"/>
          <w:color w:val="333333"/>
          <w:sz w:val="20"/>
        </w:rPr>
        <w:t>GO requires all of:</w:t>
      </w:r>
    </w:p>
    <w:p>
      <w:pPr>
        <w:spacing w:after="40"/>
        <w:ind w:left="312" w:hanging="198"/>
      </w:pPr>
      <w:r>
        <w:rPr>
          <w:rFonts w:ascii="Calibri" w:hAnsi="Calibri"/>
          <w:b/>
          <w:color w:val="2C5F8A"/>
          <w:sz w:val="20"/>
        </w:rPr>
        <w:t xml:space="preserve">☐  </w:t>
      </w:r>
      <w:r>
        <w:rPr>
          <w:rFonts w:ascii="Calibri" w:hAnsi="Calibri"/>
          <w:b w:val="0"/>
          <w:i w:val="0"/>
          <w:color w:val="333333"/>
          <w:sz w:val="20"/>
        </w:rPr>
        <w:t>UAT signed by SUNU; no blocking or critical defect open</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Security checklist (Doc 2 §18) signed — including blocking items </w:t>
      </w:r>
      <w:r>
        <w:rPr>
          <w:rFonts w:ascii="Calibri" w:hAnsi="Calibri"/>
          <w:b/>
          <w:i w:val="0"/>
          <w:color w:val="333333"/>
          <w:sz w:val="20"/>
        </w:rPr>
        <w:t>H-1, H-4, H-6</w:t>
      </w:r>
    </w:p>
    <w:p>
      <w:pPr>
        <w:spacing w:after="40"/>
        <w:ind w:left="312" w:hanging="198"/>
      </w:pPr>
      <w:r>
        <w:rPr>
          <w:rFonts w:ascii="Calibri" w:hAnsi="Calibri"/>
          <w:b/>
          <w:color w:val="2C5F8A"/>
          <w:sz w:val="20"/>
        </w:rPr>
        <w:t xml:space="preserve">☐  </w:t>
      </w:r>
      <w:r>
        <w:rPr>
          <w:rFonts w:ascii="Calibri" w:hAnsi="Calibri"/>
          <w:b w:val="0"/>
          <w:i w:val="0"/>
          <w:color w:val="333333"/>
          <w:sz w:val="20"/>
        </w:rPr>
        <w:t>15 terminals in hand, configured, hardened, assigned to named collectors</w:t>
      </w:r>
    </w:p>
    <w:p>
      <w:pPr>
        <w:spacing w:after="40"/>
        <w:ind w:left="312" w:hanging="198"/>
      </w:pPr>
      <w:r>
        <w:rPr>
          <w:rFonts w:ascii="Calibri" w:hAnsi="Calibri"/>
          <w:b/>
          <w:color w:val="2C5F8A"/>
          <w:sz w:val="20"/>
        </w:rPr>
        <w:t xml:space="preserve">☐  </w:t>
      </w:r>
      <w:r>
        <w:rPr>
          <w:rFonts w:ascii="Calibri" w:hAnsi="Calibri"/>
          <w:b w:val="0"/>
          <w:i w:val="0"/>
          <w:color w:val="333333"/>
          <w:sz w:val="20"/>
        </w:rPr>
        <w:t>Cards and personalisation station operational; at least 20 cards produced in test</w:t>
      </w:r>
    </w:p>
    <w:p>
      <w:pPr>
        <w:spacing w:after="40"/>
        <w:ind w:left="312" w:hanging="198"/>
      </w:pPr>
      <w:r>
        <w:rPr>
          <w:rFonts w:ascii="Calibri" w:hAnsi="Calibri"/>
          <w:b/>
          <w:color w:val="2C5F8A"/>
          <w:sz w:val="20"/>
        </w:rPr>
        <w:t xml:space="preserve">☐  </w:t>
      </w:r>
      <w:r>
        <w:rPr>
          <w:rFonts w:ascii="Calibri" w:hAnsi="Calibri"/>
          <w:b w:val="0"/>
          <w:i w:val="0"/>
          <w:color w:val="333333"/>
          <w:sz w:val="20"/>
        </w:rPr>
        <w:t>Collectors trained and briefings signed</w:t>
      </w:r>
    </w:p>
    <w:p>
      <w:pPr>
        <w:spacing w:after="40"/>
        <w:ind w:left="312" w:hanging="198"/>
      </w:pPr>
      <w:r>
        <w:rPr>
          <w:rFonts w:ascii="Calibri" w:hAnsi="Calibri"/>
          <w:b/>
          <w:color w:val="2C5F8A"/>
          <w:sz w:val="20"/>
        </w:rPr>
        <w:t xml:space="preserve">☐  </w:t>
      </w:r>
      <w:r>
        <w:rPr>
          <w:rFonts w:ascii="Calibri" w:hAnsi="Calibri"/>
          <w:b w:val="0"/>
          <w:i w:val="0"/>
          <w:color w:val="333333"/>
          <w:sz w:val="20"/>
        </w:rPr>
        <w:t>Back-office and supervisor staff trained</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Production environment operational; backup running; </w:t>
      </w:r>
      <w:r>
        <w:rPr>
          <w:rFonts w:ascii="Calibri" w:hAnsi="Calibri"/>
          <w:b/>
          <w:i w:val="0"/>
          <w:color w:val="333333"/>
          <w:sz w:val="20"/>
        </w:rPr>
        <w:t>restore tested</w:t>
      </w:r>
    </w:p>
    <w:p>
      <w:pPr>
        <w:spacing w:after="40"/>
        <w:ind w:left="312" w:hanging="198"/>
      </w:pPr>
      <w:r>
        <w:rPr>
          <w:rFonts w:ascii="Calibri" w:hAnsi="Calibri"/>
          <w:b/>
          <w:color w:val="2C5F8A"/>
          <w:sz w:val="20"/>
        </w:rPr>
        <w:t xml:space="preserve">☐  </w:t>
      </w:r>
      <w:r>
        <w:rPr>
          <w:rFonts w:ascii="Calibri" w:hAnsi="Calibri"/>
          <w:b w:val="0"/>
          <w:i w:val="0"/>
          <w:color w:val="333333"/>
          <w:sz w:val="20"/>
        </w:rPr>
        <w:t>Phase 0 data loaded and validated by SUNU</w:t>
      </w:r>
    </w:p>
    <w:p>
      <w:pPr>
        <w:spacing w:after="40"/>
        <w:ind w:left="312" w:hanging="198"/>
      </w:pPr>
      <w:r>
        <w:rPr>
          <w:rFonts w:ascii="Calibri" w:hAnsi="Calibri"/>
          <w:b/>
          <w:color w:val="2C5F8A"/>
          <w:sz w:val="20"/>
        </w:rPr>
        <w:t xml:space="preserve">☐  </w:t>
      </w:r>
      <w:r>
        <w:rPr>
          <w:rFonts w:ascii="Calibri" w:hAnsi="Calibri"/>
          <w:b w:val="0"/>
          <w:i w:val="0"/>
          <w:color w:val="333333"/>
          <w:sz w:val="20"/>
        </w:rPr>
        <w:t>Caps, products, tariffs and pay-in accounts configured</w:t>
      </w:r>
    </w:p>
    <w:p>
      <w:pPr>
        <w:spacing w:after="40"/>
        <w:ind w:left="312" w:hanging="198"/>
      </w:pPr>
      <w:r>
        <w:rPr>
          <w:rFonts w:ascii="Calibri" w:hAnsi="Calibri"/>
          <w:b/>
          <w:color w:val="2C5F8A"/>
          <w:sz w:val="20"/>
        </w:rPr>
        <w:t xml:space="preserve">☐  </w:t>
      </w:r>
      <w:r>
        <w:rPr>
          <w:rFonts w:ascii="Calibri" w:hAnsi="Calibri"/>
          <w:b w:val="0"/>
          <w:i w:val="0"/>
          <w:color w:val="333333"/>
          <w:sz w:val="20"/>
        </w:rPr>
        <w:t>Support procedure and contacts published on both sides</w:t>
      </w:r>
    </w:p>
    <w:p>
      <w:pPr>
        <w:spacing w:after="40"/>
        <w:ind w:left="312" w:hanging="198"/>
      </w:pPr>
      <w:r>
        <w:rPr>
          <w:rFonts w:ascii="Calibri" w:hAnsi="Calibri"/>
          <w:b/>
          <w:color w:val="2C5F8A"/>
          <w:sz w:val="20"/>
        </w:rPr>
        <w:t xml:space="preserve">☐  </w:t>
      </w:r>
      <w:r>
        <w:rPr>
          <w:rFonts w:ascii="Calibri" w:hAnsi="Calibri"/>
          <w:b w:val="0"/>
          <w:i w:val="0"/>
          <w:color w:val="333333"/>
          <w:sz w:val="20"/>
        </w:rPr>
        <w:t>Rollback procedure documented and understood</w:t>
      </w:r>
    </w:p>
    <w:p>
      <w:r>
        <w:rPr>
          <w:rFonts w:ascii="Calibri" w:hAnsi="Calibri"/>
          <w:b/>
          <w:i w:val="0"/>
          <w:color w:val="333333"/>
          <w:sz w:val="20"/>
        </w:rPr>
        <w:t>If any item fails:</w:t>
      </w:r>
      <w:r>
        <w:rPr>
          <w:rFonts w:ascii="Calibri" w:hAnsi="Calibri"/>
          <w:b w:val="0"/>
          <w:i w:val="0"/>
          <w:color w:val="333333"/>
          <w:sz w:val="20"/>
        </w:rPr>
        <w:t xml:space="preserve"> a partial pilot with fewer collectors is preferable to postponing everything — it preserves the 30 September date on real transactions while the missing element is completed. This is the recommended fallback, decided at G4 rather than improvised.</w:t>
      </w:r>
    </w:p>
    <w:p>
      <w:pPr>
        <w:pStyle w:val="Heading2"/>
        <w:spacing w:before="280" w:after="80"/>
        <w:keepNext/>
      </w:pPr>
      <w:bookmarkStart w:id="119" w:name="_Toc_s018"/>
      <w:r>
        <w:rPr>
          <w:rFonts w:ascii="Calibri" w:hAnsi="Calibri"/>
          <w:b/>
          <w:color w:val="1B3A5C"/>
          <w:sz w:val="24"/>
        </w:rPr>
        <w:t>5.3 Gate M6 — production go/no-go (28 October)</w:t>
      </w:r>
      <w:bookmarkEnd w:id="119"/>
    </w:p>
    <w:p>
      <w:pPr>
        <w:spacing w:after="40"/>
        <w:ind w:left="312" w:hanging="198"/>
      </w:pPr>
      <w:r>
        <w:rPr>
          <w:rFonts w:ascii="Calibri" w:hAnsi="Calibri"/>
          <w:b/>
          <w:color w:val="2C5F8A"/>
          <w:sz w:val="20"/>
        </w:rPr>
        <w:t xml:space="preserve">☐  </w:t>
      </w:r>
      <w:r>
        <w:rPr>
          <w:rFonts w:ascii="Calibri" w:hAnsi="Calibri"/>
          <w:b w:val="0"/>
          <w:i w:val="0"/>
          <w:color w:val="333333"/>
          <w:sz w:val="20"/>
        </w:rPr>
        <w:t>Pilot operated at least 3 weeks with no critical incident</w:t>
      </w:r>
    </w:p>
    <w:p>
      <w:pPr>
        <w:spacing w:after="40"/>
        <w:ind w:left="312" w:hanging="198"/>
      </w:pPr>
      <w:r>
        <w:rPr>
          <w:rFonts w:ascii="Calibri" w:hAnsi="Calibri"/>
          <w:b/>
          <w:color w:val="2C5F8A"/>
          <w:sz w:val="20"/>
        </w:rPr>
        <w:t xml:space="preserve">☐  </w:t>
      </w:r>
      <w:r>
        <w:rPr>
          <w:rFonts w:ascii="Calibri" w:hAnsi="Calibri"/>
          <w:b w:val="0"/>
          <w:i w:val="0"/>
          <w:color w:val="333333"/>
          <w:sz w:val="20"/>
        </w:rPr>
        <w:t>All pilot defects closed or accepted with a workaround</w:t>
      </w:r>
    </w:p>
    <w:p>
      <w:pPr>
        <w:spacing w:after="40"/>
        <w:ind w:left="312" w:hanging="198"/>
      </w:pPr>
      <w:r>
        <w:rPr>
          <w:rFonts w:ascii="Calibri" w:hAnsi="Calibri"/>
          <w:b/>
          <w:color w:val="2C5F8A"/>
          <w:sz w:val="20"/>
        </w:rPr>
        <w:t xml:space="preserve">☐  </w:t>
      </w:r>
      <w:r>
        <w:rPr>
          <w:rFonts w:ascii="Calibri" w:hAnsi="Calibri"/>
          <w:b w:val="0"/>
          <w:i w:val="0"/>
          <w:color w:val="333333"/>
          <w:sz w:val="20"/>
        </w:rPr>
        <w:t>All hardening items (Doc 2 §12) closed</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Mobile Money in production </w:t>
      </w:r>
      <w:r>
        <w:rPr>
          <w:rFonts w:ascii="Calibri" w:hAnsi="Calibri"/>
          <w:b/>
          <w:i w:val="0"/>
          <w:color w:val="333333"/>
          <w:sz w:val="20"/>
        </w:rPr>
        <w:t>or</w:t>
      </w:r>
      <w:r>
        <w:rPr>
          <w:rFonts w:ascii="Calibri" w:hAnsi="Calibri"/>
          <w:b w:val="0"/>
          <w:i w:val="0"/>
          <w:color w:val="333333"/>
          <w:sz w:val="20"/>
        </w:rPr>
        <w:t xml:space="preserve"> formally deferred by SUNU with a date</w:t>
      </w:r>
    </w:p>
    <w:p>
      <w:pPr>
        <w:spacing w:after="40"/>
        <w:ind w:left="312" w:hanging="198"/>
      </w:pPr>
      <w:r>
        <w:rPr>
          <w:rFonts w:ascii="Calibri" w:hAnsi="Calibri"/>
          <w:b/>
          <w:color w:val="2C5F8A"/>
          <w:sz w:val="20"/>
        </w:rPr>
        <w:t xml:space="preserve">☐  </w:t>
      </w:r>
      <w:r>
        <w:rPr>
          <w:rFonts w:ascii="Calibri" w:hAnsi="Calibri"/>
          <w:b w:val="0"/>
          <w:i w:val="0"/>
          <w:color w:val="333333"/>
          <w:sz w:val="20"/>
        </w:rPr>
        <w:t xml:space="preserve">SUNULIFE Phase 1 in production </w:t>
      </w:r>
      <w:r>
        <w:rPr>
          <w:rFonts w:ascii="Calibri" w:hAnsi="Calibri"/>
          <w:b/>
          <w:i w:val="0"/>
          <w:color w:val="333333"/>
          <w:sz w:val="20"/>
        </w:rPr>
        <w:t>or</w:t>
      </w:r>
      <w:r>
        <w:rPr>
          <w:rFonts w:ascii="Calibri" w:hAnsi="Calibri"/>
          <w:b w:val="0"/>
          <w:i w:val="0"/>
          <w:color w:val="333333"/>
          <w:sz w:val="20"/>
        </w:rPr>
        <w:t xml:space="preserve"> the file-based fallback accepted and operating</w:t>
      </w:r>
    </w:p>
    <w:p>
      <w:pPr>
        <w:spacing w:after="40"/>
        <w:ind w:left="312" w:hanging="198"/>
      </w:pPr>
      <w:r>
        <w:rPr>
          <w:rFonts w:ascii="Calibri" w:hAnsi="Calibri"/>
          <w:b/>
          <w:color w:val="2C5F8A"/>
          <w:sz w:val="20"/>
        </w:rPr>
        <w:t xml:space="preserve">☐  </w:t>
      </w:r>
      <w:r>
        <w:rPr>
          <w:rFonts w:ascii="Calibri" w:hAnsi="Calibri"/>
          <w:b w:val="0"/>
          <w:i w:val="0"/>
          <w:color w:val="333333"/>
          <w:sz w:val="20"/>
        </w:rPr>
        <w:t>Reconciliation clean for 3 consecutive weeks</w:t>
      </w:r>
    </w:p>
    <w:p>
      <w:pPr>
        <w:spacing w:after="40"/>
        <w:ind w:left="312" w:hanging="198"/>
      </w:pPr>
      <w:r>
        <w:rPr>
          <w:rFonts w:ascii="Calibri" w:hAnsi="Calibri"/>
          <w:b/>
          <w:color w:val="2C5F8A"/>
          <w:sz w:val="20"/>
        </w:rPr>
        <w:t xml:space="preserve">☐  </w:t>
      </w:r>
      <w:r>
        <w:rPr>
          <w:rFonts w:ascii="Calibri" w:hAnsi="Calibri"/>
          <w:b w:val="0"/>
          <w:i w:val="0"/>
          <w:color w:val="333333"/>
          <w:sz w:val="20"/>
        </w:rPr>
        <w:t>Documentation final, in French, delivered</w:t>
      </w:r>
    </w:p>
    <w:p>
      <w:pPr>
        <w:spacing w:after="40"/>
        <w:ind w:left="312" w:hanging="198"/>
      </w:pPr>
      <w:r>
        <w:rPr>
          <w:rFonts w:ascii="Calibri" w:hAnsi="Calibri"/>
          <w:b/>
          <w:color w:val="2C5F8A"/>
          <w:sz w:val="20"/>
        </w:rPr>
        <w:t xml:space="preserve">☐  </w:t>
      </w:r>
      <w:r>
        <w:rPr>
          <w:rFonts w:ascii="Calibri" w:hAnsi="Calibri"/>
          <w:b w:val="0"/>
          <w:i w:val="0"/>
          <w:color w:val="333333"/>
          <w:sz w:val="20"/>
        </w:rPr>
        <w:t>Extended user population trained</w:t>
      </w:r>
    </w:p>
    <w:p>
      <w:pPr>
        <w:spacing w:after="40"/>
        <w:ind w:left="312" w:hanging="198"/>
      </w:pPr>
      <w:r>
        <w:rPr>
          <w:rFonts w:ascii="Calibri" w:hAnsi="Calibri"/>
          <w:b/>
          <w:color w:val="2C5F8A"/>
          <w:sz w:val="20"/>
        </w:rPr>
        <w:t xml:space="preserve">☐  </w:t>
      </w:r>
      <w:r>
        <w:rPr>
          <w:rFonts w:ascii="Calibri" w:hAnsi="Calibri"/>
          <w:b w:val="0"/>
          <w:i w:val="0"/>
          <w:color w:val="333333"/>
          <w:sz w:val="20"/>
        </w:rPr>
        <w:t>Restore test passed a second time</w:t>
      </w:r>
    </w:p>
    <w:p>
      <w:pPr>
        <w:spacing w:after="40"/>
        <w:ind w:left="312" w:hanging="198"/>
      </w:pPr>
      <w:r>
        <w:rPr>
          <w:rFonts w:ascii="Calibri" w:hAnsi="Calibri"/>
          <w:b/>
          <w:color w:val="2C5F8A"/>
          <w:sz w:val="20"/>
        </w:rPr>
        <w:t xml:space="preserve">☐  </w:t>
      </w:r>
      <w:r>
        <w:rPr>
          <w:rFonts w:ascii="Calibri" w:hAnsi="Calibri"/>
          <w:b w:val="0"/>
          <w:i w:val="0"/>
          <w:color w:val="333333"/>
          <w:sz w:val="20"/>
        </w:rPr>
        <w:t>Support model agreed for production</w:t>
      </w:r>
    </w:p>
    <w:p>
      <w:pPr>
        <w:pStyle w:val="Heading1"/>
        <w:pageBreakBefore/>
        <w:spacing w:before="360" w:after="80"/>
        <w:keepNext/>
        <w:pBdr>
          <w:bottom w:val="single" w:sz="8" w:space="6" w:color="1B3A5C"/>
        </w:pBdr>
      </w:pPr>
      <w:bookmarkStart w:id="120" w:name="_Toc_s019"/>
      <w:r>
        <w:rPr>
          <w:rFonts w:ascii="Calibri" w:hAnsi="Calibri"/>
          <w:b/>
          <w:color w:val="1B3A5C"/>
          <w:sz w:val="30"/>
        </w:rPr>
        <w:t>6. Dependencies on SUNU — Dated</w:t>
      </w:r>
      <w:bookmarkEnd w:id="120"/>
    </w:p>
    <w:p>
      <w:r>
        <w:rPr>
          <w:rFonts w:ascii="Calibri" w:hAnsi="Calibri"/>
          <w:b w:val="0"/>
          <w:i w:val="0"/>
          <w:color w:val="333333"/>
          <w:sz w:val="20"/>
        </w:rPr>
        <w:t>Each line is a prerequisite for the schedule. A missed date moves the plan; that is stated here so it is never a surprise later.</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907"/>
            <w:shd w:val="clear" w:fill="1B3A5C"/>
          </w:tcPr>
          <w:p>
            <w:pPr>
              <w:spacing w:before="60" w:after="60"/>
            </w:pPr>
            <w:r>
              <w:rPr>
                <w:rFonts w:ascii="Calibri" w:hAnsi="Calibri"/>
                <w:b/>
                <w:color w:val="FFFFFF"/>
                <w:sz w:val="17"/>
              </w:rPr>
              <w:t>#</w:t>
            </w:r>
          </w:p>
        </w:tc>
        <w:tc>
          <w:tcPr>
            <w:tcW w:type="dxa" w:w="2126"/>
            <w:shd w:val="clear" w:fill="1B3A5C"/>
          </w:tcPr>
          <w:p>
            <w:pPr>
              <w:spacing w:before="60" w:after="60"/>
            </w:pPr>
            <w:r>
              <w:rPr>
                <w:rFonts w:ascii="Calibri" w:hAnsi="Calibri"/>
                <w:b/>
                <w:color w:val="FFFFFF"/>
                <w:sz w:val="17"/>
              </w:rPr>
              <w:t>Dependency</w:t>
            </w:r>
          </w:p>
        </w:tc>
        <w:tc>
          <w:tcPr>
            <w:tcW w:type="dxa" w:w="2126"/>
            <w:shd w:val="clear" w:fill="1B3A5C"/>
          </w:tcPr>
          <w:p>
            <w:pPr>
              <w:spacing w:before="60" w:after="60"/>
            </w:pPr>
            <w:r>
              <w:rPr>
                <w:rFonts w:ascii="Calibri" w:hAnsi="Calibri"/>
                <w:b/>
                <w:color w:val="FFFFFF"/>
                <w:sz w:val="17"/>
              </w:rPr>
              <w:t>Needed by</w:t>
            </w:r>
          </w:p>
        </w:tc>
        <w:tc>
          <w:tcPr>
            <w:tcW w:type="dxa" w:w="2126"/>
            <w:shd w:val="clear" w:fill="1B3A5C"/>
          </w:tcPr>
          <w:p>
            <w:pPr>
              <w:spacing w:before="60" w:after="60"/>
            </w:pPr>
            <w:r>
              <w:rPr>
                <w:rFonts w:ascii="Calibri" w:hAnsi="Calibri"/>
                <w:b/>
                <w:color w:val="FFFFFF"/>
                <w:sz w:val="17"/>
              </w:rPr>
              <w:t>Blocks</w:t>
            </w:r>
          </w:p>
        </w:tc>
        <w:tc>
          <w:tcPr>
            <w:tcW w:type="dxa" w:w="2126"/>
            <w:shd w:val="clear" w:fill="1B3A5C"/>
          </w:tcPr>
          <w:p>
            <w:pPr>
              <w:spacing w:before="60" w:after="60"/>
            </w:pPr>
            <w:r>
              <w:rPr>
                <w:rFonts w:ascii="Calibri" w:hAnsi="Calibri"/>
                <w:b/>
                <w:color w:val="FFFFFF"/>
                <w:sz w:val="17"/>
              </w:rPr>
              <w:t>Owner</w:t>
            </w:r>
          </w:p>
        </w:tc>
      </w:tr>
      <w:tr>
        <w:tc>
          <w:tcPr>
            <w:tcW w:type="dxa" w:w="907"/>
          </w:tcPr>
          <w:p>
            <w:pPr>
              <w:spacing w:before="40" w:after="40"/>
            </w:pPr>
            <w:r>
              <w:rPr>
                <w:rFonts w:ascii="Calibri" w:hAnsi="Calibri"/>
                <w:b/>
                <w:i w:val="0"/>
                <w:color w:val="333333"/>
                <w:sz w:val="17"/>
              </w:rPr>
              <w:t>D1</w:t>
            </w:r>
          </w:p>
        </w:tc>
        <w:tc>
          <w:tcPr>
            <w:tcW w:type="dxa" w:w="2126"/>
          </w:tcPr>
          <w:p>
            <w:pPr>
              <w:spacing w:before="40" w:after="40"/>
            </w:pPr>
            <w:r>
              <w:rPr>
                <w:rFonts w:ascii="Calibri" w:hAnsi="Calibri"/>
                <w:b w:val="0"/>
                <w:i w:val="0"/>
                <w:color w:val="333333"/>
                <w:sz w:val="17"/>
              </w:rPr>
              <w:t>Hosting decision and environment provisioning (OP-5)</w:t>
            </w:r>
          </w:p>
        </w:tc>
        <w:tc>
          <w:tcPr>
            <w:tcW w:type="dxa" w:w="2126"/>
          </w:tcPr>
          <w:p>
            <w:pPr>
              <w:spacing w:before="40" w:after="40"/>
            </w:pPr>
            <w:r>
              <w:rPr>
                <w:rFonts w:ascii="Calibri" w:hAnsi="Calibri"/>
                <w:b/>
                <w:i w:val="0"/>
                <w:color w:val="333333"/>
                <w:sz w:val="17"/>
              </w:rPr>
              <w:t>5 Sept</w:t>
            </w:r>
          </w:p>
        </w:tc>
        <w:tc>
          <w:tcPr>
            <w:tcW w:type="dxa" w:w="2126"/>
          </w:tcPr>
          <w:p>
            <w:pPr>
              <w:spacing w:before="40" w:after="40"/>
            </w:pPr>
            <w:r>
              <w:rPr>
                <w:rFonts w:ascii="Calibri" w:hAnsi="Calibri"/>
                <w:b w:val="0"/>
                <w:i w:val="0"/>
                <w:color w:val="333333"/>
                <w:sz w:val="17"/>
              </w:rPr>
              <w:t>M1, therefore everything</w:t>
            </w:r>
          </w:p>
        </w:tc>
        <w:tc>
          <w:tcPr>
            <w:tcW w:type="dxa" w:w="2126"/>
          </w:tcPr>
          <w:p>
            <w:pPr>
              <w:spacing w:before="40" w:after="40"/>
            </w:pPr>
            <w:r>
              <w:rPr>
                <w:rFonts w:ascii="Calibri" w:hAnsi="Calibri"/>
                <w:b w:val="0"/>
                <w:i w:val="0"/>
                <w:color w:val="333333"/>
                <w:sz w:val="17"/>
              </w:rPr>
              <w:t>SUNU IT</w:t>
            </w:r>
          </w:p>
        </w:tc>
      </w:tr>
      <w:tr>
        <w:tc>
          <w:tcPr>
            <w:tcW w:type="dxa" w:w="907"/>
            <w:shd w:val="clear" w:fill="F2F6FA"/>
          </w:tcPr>
          <w:p>
            <w:pPr>
              <w:spacing w:before="40" w:after="40"/>
            </w:pPr>
            <w:r>
              <w:rPr>
                <w:rFonts w:ascii="Calibri" w:hAnsi="Calibri"/>
                <w:b/>
                <w:i w:val="0"/>
                <w:color w:val="333333"/>
                <w:sz w:val="17"/>
              </w:rPr>
              <w:t>D2</w:t>
            </w:r>
          </w:p>
        </w:tc>
        <w:tc>
          <w:tcPr>
            <w:tcW w:type="dxa" w:w="2126"/>
            <w:shd w:val="clear" w:fill="F2F6FA"/>
          </w:tcPr>
          <w:p>
            <w:pPr>
              <w:spacing w:before="40" w:after="40"/>
            </w:pPr>
            <w:r>
              <w:rPr>
                <w:rFonts w:ascii="Calibri" w:hAnsi="Calibri"/>
                <w:b w:val="0"/>
                <w:i w:val="0"/>
                <w:color w:val="333333"/>
                <w:sz w:val="17"/>
              </w:rPr>
              <w:t>Card technology decision (OP-3)</w:t>
            </w:r>
          </w:p>
        </w:tc>
        <w:tc>
          <w:tcPr>
            <w:tcW w:type="dxa" w:w="2126"/>
            <w:shd w:val="clear" w:fill="F2F6FA"/>
          </w:tcPr>
          <w:p>
            <w:pPr>
              <w:spacing w:before="40" w:after="40"/>
            </w:pPr>
            <w:r>
              <w:rPr>
                <w:rFonts w:ascii="Calibri" w:hAnsi="Calibri"/>
                <w:b/>
                <w:i w:val="0"/>
                <w:color w:val="333333"/>
                <w:sz w:val="17"/>
              </w:rPr>
              <w:t>8 Sept</w:t>
            </w:r>
          </w:p>
        </w:tc>
        <w:tc>
          <w:tcPr>
            <w:tcW w:type="dxa" w:w="2126"/>
            <w:shd w:val="clear" w:fill="F2F6FA"/>
          </w:tcPr>
          <w:p>
            <w:pPr>
              <w:spacing w:before="40" w:after="40"/>
            </w:pPr>
            <w:r>
              <w:rPr>
                <w:rFonts w:ascii="Calibri" w:hAnsi="Calibri"/>
                <w:b w:val="0"/>
                <w:i w:val="0"/>
                <w:color w:val="333333"/>
                <w:sz w:val="17"/>
              </w:rPr>
              <w:t>Card ordering; M3</w:t>
            </w:r>
          </w:p>
        </w:tc>
        <w:tc>
          <w:tcPr>
            <w:tcW w:type="dxa" w:w="2126"/>
            <w:shd w:val="clear" w:fill="F2F6FA"/>
          </w:tcPr>
          <w:p>
            <w:pPr>
              <w:spacing w:before="40" w:after="40"/>
            </w:pPr>
            <w:r>
              <w:rPr>
                <w:rFonts w:ascii="Calibri" w:hAnsi="Calibri"/>
                <w:b w:val="0"/>
                <w:i w:val="0"/>
                <w:color w:val="333333"/>
                <w:sz w:val="17"/>
              </w:rPr>
              <w:t>SUNU Operations</w:t>
            </w:r>
          </w:p>
        </w:tc>
      </w:tr>
      <w:tr>
        <w:tc>
          <w:tcPr>
            <w:tcW w:type="dxa" w:w="907"/>
          </w:tcPr>
          <w:p>
            <w:pPr>
              <w:spacing w:before="40" w:after="40"/>
            </w:pPr>
            <w:r>
              <w:rPr>
                <w:rFonts w:ascii="Calibri" w:hAnsi="Calibri"/>
                <w:b/>
                <w:i w:val="0"/>
                <w:color w:val="333333"/>
                <w:sz w:val="17"/>
              </w:rPr>
              <w:t>D3</w:t>
            </w:r>
          </w:p>
        </w:tc>
        <w:tc>
          <w:tcPr>
            <w:tcW w:type="dxa" w:w="2126"/>
          </w:tcPr>
          <w:p>
            <w:pPr>
              <w:spacing w:before="40" w:after="40"/>
            </w:pPr>
            <w:r>
              <w:rPr>
                <w:rFonts w:ascii="Calibri" w:hAnsi="Calibri"/>
                <w:b w:val="0"/>
                <w:i w:val="0"/>
                <w:color w:val="333333"/>
                <w:sz w:val="17"/>
              </w:rPr>
              <w:t>Mobile Money route decision and start of onboarding (OP-4)</w:t>
            </w:r>
          </w:p>
        </w:tc>
        <w:tc>
          <w:tcPr>
            <w:tcW w:type="dxa" w:w="2126"/>
          </w:tcPr>
          <w:p>
            <w:pPr>
              <w:spacing w:before="40" w:after="40"/>
            </w:pPr>
            <w:r>
              <w:rPr>
                <w:rFonts w:ascii="Calibri" w:hAnsi="Calibri"/>
                <w:b/>
                <w:i w:val="0"/>
                <w:color w:val="333333"/>
                <w:sz w:val="17"/>
              </w:rPr>
              <w:t>8 Sept</w:t>
            </w:r>
          </w:p>
        </w:tc>
        <w:tc>
          <w:tcPr>
            <w:tcW w:type="dxa" w:w="2126"/>
          </w:tcPr>
          <w:p>
            <w:pPr>
              <w:spacing w:before="40" w:after="40"/>
            </w:pPr>
            <w:r>
              <w:rPr>
                <w:rFonts w:ascii="Calibri" w:hAnsi="Calibri"/>
                <w:b w:val="0"/>
                <w:i w:val="0"/>
                <w:color w:val="333333"/>
                <w:sz w:val="17"/>
              </w:rPr>
              <w:t>MoMo delivery in October; M7</w:t>
            </w:r>
          </w:p>
        </w:tc>
        <w:tc>
          <w:tcPr>
            <w:tcW w:type="dxa" w:w="2126"/>
          </w:tcPr>
          <w:p>
            <w:pPr>
              <w:spacing w:before="40" w:after="40"/>
            </w:pPr>
            <w:r>
              <w:rPr>
                <w:rFonts w:ascii="Calibri" w:hAnsi="Calibri"/>
                <w:b w:val="0"/>
                <w:i w:val="0"/>
                <w:color w:val="333333"/>
                <w:sz w:val="17"/>
              </w:rPr>
              <w:t>SUNU Finance</w:t>
            </w:r>
          </w:p>
        </w:tc>
      </w:tr>
      <w:tr>
        <w:tc>
          <w:tcPr>
            <w:tcW w:type="dxa" w:w="907"/>
            <w:shd w:val="clear" w:fill="F2F6FA"/>
          </w:tcPr>
          <w:p>
            <w:pPr>
              <w:spacing w:before="40" w:after="40"/>
            </w:pPr>
            <w:r>
              <w:rPr>
                <w:rFonts w:ascii="Calibri" w:hAnsi="Calibri"/>
                <w:b/>
                <w:i w:val="0"/>
                <w:color w:val="333333"/>
                <w:sz w:val="17"/>
              </w:rPr>
              <w:t>D4</w:t>
            </w:r>
          </w:p>
        </w:tc>
        <w:tc>
          <w:tcPr>
            <w:tcW w:type="dxa" w:w="2126"/>
            <w:shd w:val="clear" w:fill="F2F6FA"/>
          </w:tcPr>
          <w:p>
            <w:pPr>
              <w:spacing w:before="40" w:after="40"/>
            </w:pPr>
            <w:r>
              <w:rPr>
                <w:rFonts w:ascii="Calibri" w:hAnsi="Calibri"/>
                <w:b w:val="0"/>
                <w:i w:val="0"/>
                <w:color w:val="333333"/>
                <w:sz w:val="17"/>
              </w:rPr>
              <w:t>Hardware order placed: 15 terminals, 5 000 cards, personalisation station</w:t>
            </w:r>
          </w:p>
        </w:tc>
        <w:tc>
          <w:tcPr>
            <w:tcW w:type="dxa" w:w="2126"/>
            <w:shd w:val="clear" w:fill="F2F6FA"/>
          </w:tcPr>
          <w:p>
            <w:pPr>
              <w:spacing w:before="40" w:after="40"/>
            </w:pPr>
            <w:r>
              <w:rPr>
                <w:rFonts w:ascii="Calibri" w:hAnsi="Calibri"/>
                <w:b/>
                <w:i w:val="0"/>
                <w:color w:val="333333"/>
                <w:sz w:val="17"/>
              </w:rPr>
              <w:t>8 Sept</w:t>
            </w:r>
          </w:p>
        </w:tc>
        <w:tc>
          <w:tcPr>
            <w:tcW w:type="dxa" w:w="2126"/>
            <w:shd w:val="clear" w:fill="F2F6FA"/>
          </w:tcPr>
          <w:p>
            <w:pPr>
              <w:spacing w:before="40" w:after="40"/>
            </w:pPr>
            <w:r>
              <w:rPr>
                <w:rFonts w:ascii="Calibri" w:hAnsi="Calibri"/>
                <w:b w:val="0"/>
                <w:i w:val="0"/>
                <w:color w:val="333333"/>
                <w:sz w:val="17"/>
              </w:rPr>
              <w:t>M3 — the longest lead time in the project</w:t>
            </w:r>
          </w:p>
        </w:tc>
        <w:tc>
          <w:tcPr>
            <w:tcW w:type="dxa" w:w="2126"/>
            <w:shd w:val="clear" w:fill="F2F6FA"/>
          </w:tcPr>
          <w:p>
            <w:pPr>
              <w:spacing w:before="40" w:after="40"/>
            </w:pPr>
            <w:r>
              <w:rPr>
                <w:rFonts w:ascii="Calibri" w:hAnsi="Calibri"/>
                <w:b w:val="0"/>
                <w:i w:val="0"/>
                <w:color w:val="333333"/>
                <w:sz w:val="17"/>
              </w:rPr>
              <w:t>SUNU Procurement</w:t>
            </w:r>
          </w:p>
        </w:tc>
      </w:tr>
      <w:tr>
        <w:tc>
          <w:tcPr>
            <w:tcW w:type="dxa" w:w="907"/>
          </w:tcPr>
          <w:p>
            <w:pPr>
              <w:spacing w:before="40" w:after="40"/>
            </w:pPr>
            <w:r>
              <w:rPr>
                <w:rFonts w:ascii="Calibri" w:hAnsi="Calibri"/>
                <w:b/>
                <w:i w:val="0"/>
                <w:color w:val="333333"/>
                <w:sz w:val="17"/>
              </w:rPr>
              <w:t>D5</w:t>
            </w:r>
          </w:p>
        </w:tc>
        <w:tc>
          <w:tcPr>
            <w:tcW w:type="dxa" w:w="2126"/>
          </w:tcPr>
          <w:p>
            <w:pPr>
              <w:spacing w:before="40" w:after="40"/>
            </w:pPr>
            <w:r>
              <w:rPr>
                <w:rFonts w:ascii="Calibri" w:hAnsi="Calibri"/>
                <w:b w:val="0"/>
                <w:i w:val="0"/>
                <w:color w:val="333333"/>
                <w:sz w:val="17"/>
              </w:rPr>
              <w:t>Customer and policy extract for the Phase 0 import (OP-2)</w:t>
            </w:r>
          </w:p>
        </w:tc>
        <w:tc>
          <w:tcPr>
            <w:tcW w:type="dxa" w:w="2126"/>
          </w:tcPr>
          <w:p>
            <w:pPr>
              <w:spacing w:before="40" w:after="40"/>
            </w:pPr>
            <w:r>
              <w:rPr>
                <w:rFonts w:ascii="Calibri" w:hAnsi="Calibri"/>
                <w:b/>
                <w:i w:val="0"/>
                <w:color w:val="333333"/>
                <w:sz w:val="17"/>
              </w:rPr>
              <w:t>10 Sept</w:t>
            </w:r>
          </w:p>
        </w:tc>
        <w:tc>
          <w:tcPr>
            <w:tcW w:type="dxa" w:w="2126"/>
          </w:tcPr>
          <w:p>
            <w:pPr>
              <w:spacing w:before="40" w:after="40"/>
            </w:pPr>
            <w:r>
              <w:rPr>
                <w:rFonts w:ascii="Calibri" w:hAnsi="Calibri"/>
                <w:b w:val="0"/>
                <w:i w:val="0"/>
                <w:color w:val="333333"/>
                <w:sz w:val="17"/>
              </w:rPr>
              <w:t>T13; the SUNULIFE priority requirement at the pilot</w:t>
            </w:r>
          </w:p>
        </w:tc>
        <w:tc>
          <w:tcPr>
            <w:tcW w:type="dxa" w:w="2126"/>
          </w:tcPr>
          <w:p>
            <w:pPr>
              <w:spacing w:before="40" w:after="40"/>
            </w:pPr>
            <w:r>
              <w:rPr>
                <w:rFonts w:ascii="Calibri" w:hAnsi="Calibri"/>
                <w:b w:val="0"/>
                <w:i w:val="0"/>
                <w:color w:val="333333"/>
                <w:sz w:val="17"/>
              </w:rPr>
              <w:t>SUNU IT</w:t>
            </w:r>
          </w:p>
        </w:tc>
      </w:tr>
      <w:tr>
        <w:tc>
          <w:tcPr>
            <w:tcW w:type="dxa" w:w="907"/>
            <w:shd w:val="clear" w:fill="F2F6FA"/>
          </w:tcPr>
          <w:p>
            <w:pPr>
              <w:spacing w:before="40" w:after="40"/>
            </w:pPr>
            <w:r>
              <w:rPr>
                <w:rFonts w:ascii="Calibri" w:hAnsi="Calibri"/>
                <w:b/>
                <w:i w:val="0"/>
                <w:color w:val="333333"/>
                <w:sz w:val="17"/>
              </w:rPr>
              <w:t>D6</w:t>
            </w:r>
          </w:p>
        </w:tc>
        <w:tc>
          <w:tcPr>
            <w:tcW w:type="dxa" w:w="2126"/>
            <w:shd w:val="clear" w:fill="F2F6FA"/>
          </w:tcPr>
          <w:p>
            <w:pPr>
              <w:spacing w:before="40" w:after="40"/>
            </w:pPr>
            <w:r>
              <w:rPr>
                <w:rFonts w:ascii="Calibri" w:hAnsi="Calibri"/>
                <w:b w:val="0"/>
                <w:i w:val="0"/>
                <w:color w:val="333333"/>
                <w:sz w:val="17"/>
              </w:rPr>
              <w:t>Pilot product list, tariffs and policy-cost rules (OP-7)</w:t>
            </w:r>
          </w:p>
        </w:tc>
        <w:tc>
          <w:tcPr>
            <w:tcW w:type="dxa" w:w="2126"/>
            <w:shd w:val="clear" w:fill="F2F6FA"/>
          </w:tcPr>
          <w:p>
            <w:pPr>
              <w:spacing w:before="40" w:after="40"/>
            </w:pPr>
            <w:r>
              <w:rPr>
                <w:rFonts w:ascii="Calibri" w:hAnsi="Calibri"/>
                <w:b/>
                <w:i w:val="0"/>
                <w:color w:val="333333"/>
                <w:sz w:val="17"/>
              </w:rPr>
              <w:t>10 Sept</w:t>
            </w:r>
          </w:p>
        </w:tc>
        <w:tc>
          <w:tcPr>
            <w:tcW w:type="dxa" w:w="2126"/>
            <w:shd w:val="clear" w:fill="F2F6FA"/>
          </w:tcPr>
          <w:p>
            <w:pPr>
              <w:spacing w:before="40" w:after="40"/>
            </w:pPr>
            <w:r>
              <w:rPr>
                <w:rFonts w:ascii="Calibri" w:hAnsi="Calibri"/>
                <w:b w:val="0"/>
                <w:i w:val="0"/>
                <w:color w:val="333333"/>
                <w:sz w:val="17"/>
              </w:rPr>
              <w:t>Configuration; UAT</w:t>
            </w:r>
          </w:p>
        </w:tc>
        <w:tc>
          <w:tcPr>
            <w:tcW w:type="dxa" w:w="2126"/>
            <w:shd w:val="clear" w:fill="F2F6FA"/>
          </w:tcPr>
          <w:p>
            <w:pPr>
              <w:spacing w:before="40" w:after="40"/>
            </w:pPr>
            <w:r>
              <w:rPr>
                <w:rFonts w:ascii="Calibri" w:hAnsi="Calibri"/>
                <w:b w:val="0"/>
                <w:i w:val="0"/>
                <w:color w:val="333333"/>
                <w:sz w:val="17"/>
              </w:rPr>
              <w:t>SUNU Operations</w:t>
            </w:r>
          </w:p>
        </w:tc>
      </w:tr>
      <w:tr>
        <w:tc>
          <w:tcPr>
            <w:tcW w:type="dxa" w:w="907"/>
          </w:tcPr>
          <w:p>
            <w:pPr>
              <w:spacing w:before="40" w:after="40"/>
            </w:pPr>
            <w:r>
              <w:rPr>
                <w:rFonts w:ascii="Calibri" w:hAnsi="Calibri"/>
                <w:b/>
                <w:i w:val="0"/>
                <w:color w:val="333333"/>
                <w:sz w:val="17"/>
              </w:rPr>
              <w:t>D7</w:t>
            </w:r>
          </w:p>
        </w:tc>
        <w:tc>
          <w:tcPr>
            <w:tcW w:type="dxa" w:w="2126"/>
          </w:tcPr>
          <w:p>
            <w:pPr>
              <w:spacing w:before="40" w:after="40"/>
            </w:pPr>
            <w:r>
              <w:rPr>
                <w:rFonts w:ascii="Calibri" w:hAnsi="Calibri"/>
                <w:b w:val="0"/>
                <w:i w:val="0"/>
                <w:color w:val="333333"/>
                <w:sz w:val="17"/>
              </w:rPr>
              <w:t>Receipt content and required legal mentions (OP-8)</w:t>
            </w:r>
          </w:p>
        </w:tc>
        <w:tc>
          <w:tcPr>
            <w:tcW w:type="dxa" w:w="2126"/>
          </w:tcPr>
          <w:p>
            <w:pPr>
              <w:spacing w:before="40" w:after="40"/>
            </w:pPr>
            <w:r>
              <w:rPr>
                <w:rFonts w:ascii="Calibri" w:hAnsi="Calibri"/>
                <w:b/>
                <w:i w:val="0"/>
                <w:color w:val="333333"/>
                <w:sz w:val="17"/>
              </w:rPr>
              <w:t>10 Sept</w:t>
            </w:r>
          </w:p>
        </w:tc>
        <w:tc>
          <w:tcPr>
            <w:tcW w:type="dxa" w:w="2126"/>
          </w:tcPr>
          <w:p>
            <w:pPr>
              <w:spacing w:before="40" w:after="40"/>
            </w:pPr>
            <w:r>
              <w:rPr>
                <w:rFonts w:ascii="Calibri" w:hAnsi="Calibri"/>
                <w:b w:val="0"/>
                <w:i w:val="0"/>
                <w:color w:val="333333"/>
                <w:sz w:val="17"/>
              </w:rPr>
              <w:t>Receipt templates; UAT</w:t>
            </w:r>
          </w:p>
        </w:tc>
        <w:tc>
          <w:tcPr>
            <w:tcW w:type="dxa" w:w="2126"/>
          </w:tcPr>
          <w:p>
            <w:pPr>
              <w:spacing w:before="40" w:after="40"/>
            </w:pPr>
            <w:r>
              <w:rPr>
                <w:rFonts w:ascii="Calibri" w:hAnsi="Calibri"/>
                <w:b w:val="0"/>
                <w:i w:val="0"/>
                <w:color w:val="333333"/>
                <w:sz w:val="17"/>
              </w:rPr>
              <w:t>SUNU Operations + Legal</w:t>
            </w:r>
          </w:p>
        </w:tc>
      </w:tr>
      <w:tr>
        <w:tc>
          <w:tcPr>
            <w:tcW w:type="dxa" w:w="907"/>
            <w:shd w:val="clear" w:fill="F2F6FA"/>
          </w:tcPr>
          <w:p>
            <w:pPr>
              <w:spacing w:before="40" w:after="40"/>
            </w:pPr>
            <w:r>
              <w:rPr>
                <w:rFonts w:ascii="Calibri" w:hAnsi="Calibri"/>
                <w:b/>
                <w:i w:val="0"/>
                <w:color w:val="333333"/>
                <w:sz w:val="17"/>
              </w:rPr>
              <w:t>D8</w:t>
            </w:r>
          </w:p>
        </w:tc>
        <w:tc>
          <w:tcPr>
            <w:tcW w:type="dxa" w:w="2126"/>
            <w:shd w:val="clear" w:fill="F2F6FA"/>
          </w:tcPr>
          <w:p>
            <w:pPr>
              <w:spacing w:before="40" w:after="40"/>
            </w:pPr>
            <w:r>
              <w:rPr>
                <w:rFonts w:ascii="Calibri" w:hAnsi="Calibri"/>
                <w:b w:val="0"/>
                <w:i w:val="0"/>
                <w:color w:val="333333"/>
                <w:sz w:val="17"/>
              </w:rPr>
              <w:t>Answers to the SUNULIFE questionnaire (OP-1)</w:t>
            </w:r>
          </w:p>
        </w:tc>
        <w:tc>
          <w:tcPr>
            <w:tcW w:type="dxa" w:w="2126"/>
            <w:shd w:val="clear" w:fill="F2F6FA"/>
          </w:tcPr>
          <w:p>
            <w:pPr>
              <w:spacing w:before="40" w:after="40"/>
            </w:pPr>
            <w:r>
              <w:rPr>
                <w:rFonts w:ascii="Calibri" w:hAnsi="Calibri"/>
                <w:b/>
                <w:i w:val="0"/>
                <w:color w:val="333333"/>
                <w:sz w:val="17"/>
              </w:rPr>
              <w:t>15 Sept</w:t>
            </w:r>
            <w:r>
              <w:rPr>
                <w:rFonts w:ascii="Calibri" w:hAnsi="Calibri"/>
                <w:b w:val="0"/>
                <w:i w:val="0"/>
                <w:color w:val="333333"/>
                <w:sz w:val="17"/>
              </w:rPr>
              <w:t>, or firmly at M4</w:t>
            </w:r>
          </w:p>
        </w:tc>
        <w:tc>
          <w:tcPr>
            <w:tcW w:type="dxa" w:w="2126"/>
            <w:shd w:val="clear" w:fill="F2F6FA"/>
          </w:tcPr>
          <w:p>
            <w:pPr>
              <w:spacing w:before="40" w:after="40"/>
            </w:pPr>
            <w:r>
              <w:rPr>
                <w:rFonts w:ascii="Calibri" w:hAnsi="Calibri"/>
                <w:b w:val="0"/>
                <w:i w:val="0"/>
                <w:color w:val="333333"/>
                <w:sz w:val="17"/>
              </w:rPr>
              <w:t>SUNULIFE Phase 1 in October</w:t>
            </w:r>
          </w:p>
        </w:tc>
        <w:tc>
          <w:tcPr>
            <w:tcW w:type="dxa" w:w="2126"/>
            <w:shd w:val="clear" w:fill="F2F6FA"/>
          </w:tcPr>
          <w:p>
            <w:pPr>
              <w:spacing w:before="40" w:after="40"/>
            </w:pPr>
            <w:r>
              <w:rPr>
                <w:rFonts w:ascii="Calibri" w:hAnsi="Calibri"/>
                <w:b w:val="0"/>
                <w:i w:val="0"/>
                <w:color w:val="333333"/>
                <w:sz w:val="17"/>
              </w:rPr>
              <w:t>SUNU IT + editor</w:t>
            </w:r>
          </w:p>
        </w:tc>
      </w:tr>
      <w:tr>
        <w:tc>
          <w:tcPr>
            <w:tcW w:type="dxa" w:w="907"/>
          </w:tcPr>
          <w:p>
            <w:pPr>
              <w:spacing w:before="40" w:after="40"/>
            </w:pPr>
            <w:r>
              <w:rPr>
                <w:rFonts w:ascii="Calibri" w:hAnsi="Calibri"/>
                <w:b/>
                <w:i w:val="0"/>
                <w:color w:val="333333"/>
                <w:sz w:val="17"/>
              </w:rPr>
              <w:t>D9</w:t>
            </w:r>
          </w:p>
        </w:tc>
        <w:tc>
          <w:tcPr>
            <w:tcW w:type="dxa" w:w="2126"/>
          </w:tcPr>
          <w:p>
            <w:pPr>
              <w:spacing w:before="40" w:after="40"/>
            </w:pPr>
            <w:r>
              <w:rPr>
                <w:rFonts w:ascii="Calibri" w:hAnsi="Calibri"/>
                <w:b w:val="0"/>
                <w:i w:val="0"/>
                <w:color w:val="333333"/>
                <w:sz w:val="17"/>
              </w:rPr>
              <w:t>Collector cap amounts (OP-6)</w:t>
            </w:r>
          </w:p>
        </w:tc>
        <w:tc>
          <w:tcPr>
            <w:tcW w:type="dxa" w:w="2126"/>
          </w:tcPr>
          <w:p>
            <w:pPr>
              <w:spacing w:before="40" w:after="40"/>
            </w:pPr>
            <w:r>
              <w:rPr>
                <w:rFonts w:ascii="Calibri" w:hAnsi="Calibri"/>
                <w:b/>
                <w:i w:val="0"/>
                <w:color w:val="333333"/>
                <w:sz w:val="17"/>
              </w:rPr>
              <w:t>15 Sept</w:t>
            </w:r>
          </w:p>
        </w:tc>
        <w:tc>
          <w:tcPr>
            <w:tcW w:type="dxa" w:w="2126"/>
          </w:tcPr>
          <w:p>
            <w:pPr>
              <w:spacing w:before="40" w:after="40"/>
            </w:pPr>
            <w:r>
              <w:rPr>
                <w:rFonts w:ascii="Calibri" w:hAnsi="Calibri"/>
                <w:b w:val="0"/>
                <w:i w:val="0"/>
                <w:color w:val="333333"/>
                <w:sz w:val="17"/>
              </w:rPr>
              <w:t>Configuration; UAT</w:t>
            </w:r>
          </w:p>
        </w:tc>
        <w:tc>
          <w:tcPr>
            <w:tcW w:type="dxa" w:w="2126"/>
          </w:tcPr>
          <w:p>
            <w:pPr>
              <w:spacing w:before="40" w:after="40"/>
            </w:pPr>
            <w:r>
              <w:rPr>
                <w:rFonts w:ascii="Calibri" w:hAnsi="Calibri"/>
                <w:b w:val="0"/>
                <w:i w:val="0"/>
                <w:color w:val="333333"/>
                <w:sz w:val="17"/>
              </w:rPr>
              <w:t>SUNU Operations</w:t>
            </w:r>
          </w:p>
        </w:tc>
      </w:tr>
      <w:tr>
        <w:tc>
          <w:tcPr>
            <w:tcW w:type="dxa" w:w="907"/>
            <w:shd w:val="clear" w:fill="F2F6FA"/>
          </w:tcPr>
          <w:p>
            <w:pPr>
              <w:spacing w:before="40" w:after="40"/>
            </w:pPr>
            <w:r>
              <w:rPr>
                <w:rFonts w:ascii="Calibri" w:hAnsi="Calibri"/>
                <w:b/>
                <w:i w:val="0"/>
                <w:color w:val="333333"/>
                <w:sz w:val="17"/>
              </w:rPr>
              <w:t>D10</w:t>
            </w:r>
          </w:p>
        </w:tc>
        <w:tc>
          <w:tcPr>
            <w:tcW w:type="dxa" w:w="2126"/>
            <w:shd w:val="clear" w:fill="F2F6FA"/>
          </w:tcPr>
          <w:p>
            <w:pPr>
              <w:spacing w:before="40" w:after="40"/>
            </w:pPr>
            <w:r>
              <w:rPr>
                <w:rFonts w:ascii="Calibri" w:hAnsi="Calibri"/>
                <w:b w:val="0"/>
                <w:i w:val="0"/>
                <w:color w:val="333333"/>
                <w:sz w:val="17"/>
              </w:rPr>
              <w:t>Pay-in bank account and cash office designated (OP-10)</w:t>
            </w:r>
          </w:p>
        </w:tc>
        <w:tc>
          <w:tcPr>
            <w:tcW w:type="dxa" w:w="2126"/>
            <w:shd w:val="clear" w:fill="F2F6FA"/>
          </w:tcPr>
          <w:p>
            <w:pPr>
              <w:spacing w:before="40" w:after="40"/>
            </w:pPr>
            <w:r>
              <w:rPr>
                <w:rFonts w:ascii="Calibri" w:hAnsi="Calibri"/>
                <w:b/>
                <w:i w:val="0"/>
                <w:color w:val="333333"/>
                <w:sz w:val="17"/>
              </w:rPr>
              <w:t>15 Sept</w:t>
            </w:r>
          </w:p>
        </w:tc>
        <w:tc>
          <w:tcPr>
            <w:tcW w:type="dxa" w:w="2126"/>
            <w:shd w:val="clear" w:fill="F2F6FA"/>
          </w:tcPr>
          <w:p>
            <w:pPr>
              <w:spacing w:before="40" w:after="40"/>
            </w:pPr>
            <w:r>
              <w:rPr>
                <w:rFonts w:ascii="Calibri" w:hAnsi="Calibri"/>
                <w:b w:val="0"/>
                <w:i w:val="0"/>
                <w:color w:val="333333"/>
                <w:sz w:val="17"/>
              </w:rPr>
              <w:t>Pay-in configuration; T10</w:t>
            </w:r>
          </w:p>
        </w:tc>
        <w:tc>
          <w:tcPr>
            <w:tcW w:type="dxa" w:w="2126"/>
            <w:shd w:val="clear" w:fill="F2F6FA"/>
          </w:tcPr>
          <w:p>
            <w:pPr>
              <w:spacing w:before="40" w:after="40"/>
            </w:pPr>
            <w:r>
              <w:rPr>
                <w:rFonts w:ascii="Calibri" w:hAnsi="Calibri"/>
                <w:b w:val="0"/>
                <w:i w:val="0"/>
                <w:color w:val="333333"/>
                <w:sz w:val="17"/>
              </w:rPr>
              <w:t>SUNU Finance</w:t>
            </w:r>
          </w:p>
        </w:tc>
      </w:tr>
      <w:tr>
        <w:tc>
          <w:tcPr>
            <w:tcW w:type="dxa" w:w="907"/>
          </w:tcPr>
          <w:p>
            <w:pPr>
              <w:spacing w:before="40" w:after="40"/>
            </w:pPr>
            <w:r>
              <w:rPr>
                <w:rFonts w:ascii="Calibri" w:hAnsi="Calibri"/>
                <w:b/>
                <w:i w:val="0"/>
                <w:color w:val="333333"/>
                <w:sz w:val="17"/>
              </w:rPr>
              <w:t>D11</w:t>
            </w:r>
          </w:p>
        </w:tc>
        <w:tc>
          <w:tcPr>
            <w:tcW w:type="dxa" w:w="2126"/>
          </w:tcPr>
          <w:p>
            <w:pPr>
              <w:spacing w:before="40" w:after="40"/>
            </w:pPr>
            <w:r>
              <w:rPr>
                <w:rFonts w:ascii="Calibri" w:hAnsi="Calibri"/>
                <w:b w:val="0"/>
                <w:i w:val="0"/>
                <w:color w:val="333333"/>
                <w:sz w:val="17"/>
              </w:rPr>
              <w:t>Named testers available for UAT, 14–25 Sept</w:t>
            </w:r>
          </w:p>
        </w:tc>
        <w:tc>
          <w:tcPr>
            <w:tcW w:type="dxa" w:w="2126"/>
          </w:tcPr>
          <w:p>
            <w:pPr>
              <w:spacing w:before="40" w:after="40"/>
            </w:pPr>
            <w:r>
              <w:rPr>
                <w:rFonts w:ascii="Calibri" w:hAnsi="Calibri"/>
                <w:b/>
                <w:i w:val="0"/>
                <w:color w:val="333333"/>
                <w:sz w:val="17"/>
              </w:rPr>
              <w:t>14 Sept</w:t>
            </w:r>
          </w:p>
        </w:tc>
        <w:tc>
          <w:tcPr>
            <w:tcW w:type="dxa" w:w="2126"/>
          </w:tcPr>
          <w:p>
            <w:pPr>
              <w:spacing w:before="40" w:after="40"/>
            </w:pPr>
            <w:r>
              <w:rPr>
                <w:rFonts w:ascii="Calibri" w:hAnsi="Calibri"/>
                <w:b w:val="0"/>
                <w:i w:val="0"/>
                <w:color w:val="333333"/>
                <w:sz w:val="17"/>
              </w:rPr>
              <w:t>M2</w:t>
            </w:r>
          </w:p>
        </w:tc>
        <w:tc>
          <w:tcPr>
            <w:tcW w:type="dxa" w:w="2126"/>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D12</w:t>
            </w:r>
          </w:p>
        </w:tc>
        <w:tc>
          <w:tcPr>
            <w:tcW w:type="dxa" w:w="2126"/>
            <w:shd w:val="clear" w:fill="F2F6FA"/>
          </w:tcPr>
          <w:p>
            <w:pPr>
              <w:spacing w:before="40" w:after="40"/>
            </w:pPr>
            <w:r>
              <w:rPr>
                <w:rFonts w:ascii="Calibri" w:hAnsi="Calibri"/>
                <w:b w:val="0"/>
                <w:i w:val="0"/>
                <w:color w:val="333333"/>
                <w:sz w:val="17"/>
              </w:rPr>
              <w:t>Collectors available for training, week of 14 Sept</w:t>
            </w:r>
          </w:p>
        </w:tc>
        <w:tc>
          <w:tcPr>
            <w:tcW w:type="dxa" w:w="2126"/>
            <w:shd w:val="clear" w:fill="F2F6FA"/>
          </w:tcPr>
          <w:p>
            <w:pPr>
              <w:spacing w:before="40" w:after="40"/>
            </w:pPr>
            <w:r>
              <w:rPr>
                <w:rFonts w:ascii="Calibri" w:hAnsi="Calibri"/>
                <w:b/>
                <w:i w:val="0"/>
                <w:color w:val="333333"/>
                <w:sz w:val="17"/>
              </w:rPr>
              <w:t>14 Sept</w:t>
            </w:r>
          </w:p>
        </w:tc>
        <w:tc>
          <w:tcPr>
            <w:tcW w:type="dxa" w:w="2126"/>
            <w:shd w:val="clear" w:fill="F2F6FA"/>
          </w:tcPr>
          <w:p>
            <w:pPr>
              <w:spacing w:before="40" w:after="40"/>
            </w:pPr>
            <w:r>
              <w:rPr>
                <w:rFonts w:ascii="Calibri" w:hAnsi="Calibri"/>
                <w:b w:val="0"/>
                <w:i w:val="0"/>
                <w:color w:val="333333"/>
                <w:sz w:val="17"/>
              </w:rPr>
              <w:t>M3</w:t>
            </w:r>
          </w:p>
        </w:tc>
        <w:tc>
          <w:tcPr>
            <w:tcW w:type="dxa" w:w="2126"/>
            <w:shd w:val="clear" w:fill="F2F6FA"/>
          </w:tcPr>
          <w:p>
            <w:pPr>
              <w:spacing w:before="40" w:after="40"/>
            </w:pPr>
            <w:r>
              <w:rPr>
                <w:rFonts w:ascii="Calibri" w:hAnsi="Calibri"/>
                <w:b w:val="0"/>
                <w:i w:val="0"/>
                <w:color w:val="333333"/>
                <w:sz w:val="17"/>
              </w:rPr>
              <w:t>SUNU HR + Operations</w:t>
            </w:r>
          </w:p>
        </w:tc>
      </w:tr>
      <w:tr>
        <w:tc>
          <w:tcPr>
            <w:tcW w:type="dxa" w:w="907"/>
          </w:tcPr>
          <w:p>
            <w:pPr>
              <w:spacing w:before="40" w:after="40"/>
            </w:pPr>
            <w:r>
              <w:rPr>
                <w:rFonts w:ascii="Calibri" w:hAnsi="Calibri"/>
                <w:b/>
                <w:i w:val="0"/>
                <w:color w:val="333333"/>
                <w:sz w:val="17"/>
              </w:rPr>
              <w:t>D13</w:t>
            </w:r>
          </w:p>
        </w:tc>
        <w:tc>
          <w:tcPr>
            <w:tcW w:type="dxa" w:w="2126"/>
          </w:tcPr>
          <w:p>
            <w:pPr>
              <w:spacing w:before="40" w:after="40"/>
            </w:pPr>
            <w:r>
              <w:rPr>
                <w:rFonts w:ascii="Calibri" w:hAnsi="Calibri"/>
                <w:b w:val="0"/>
                <w:i w:val="0"/>
                <w:color w:val="333333"/>
                <w:sz w:val="17"/>
              </w:rPr>
              <w:t>Pilot perimeter defined: collectors, zones, products</w:t>
            </w:r>
          </w:p>
        </w:tc>
        <w:tc>
          <w:tcPr>
            <w:tcW w:type="dxa" w:w="2126"/>
          </w:tcPr>
          <w:p>
            <w:pPr>
              <w:spacing w:before="40" w:after="40"/>
            </w:pPr>
            <w:r>
              <w:rPr>
                <w:rFonts w:ascii="Calibri" w:hAnsi="Calibri"/>
                <w:b/>
                <w:i w:val="0"/>
                <w:color w:val="333333"/>
                <w:sz w:val="17"/>
              </w:rPr>
              <w:t>21 Sept</w:t>
            </w:r>
          </w:p>
        </w:tc>
        <w:tc>
          <w:tcPr>
            <w:tcW w:type="dxa" w:w="2126"/>
          </w:tcPr>
          <w:p>
            <w:pPr>
              <w:spacing w:before="40" w:after="40"/>
            </w:pPr>
            <w:r>
              <w:rPr>
                <w:rFonts w:ascii="Calibri" w:hAnsi="Calibri"/>
                <w:b w:val="0"/>
                <w:i w:val="0"/>
                <w:color w:val="333333"/>
                <w:sz w:val="17"/>
              </w:rPr>
              <w:t>M3</w:t>
            </w:r>
          </w:p>
        </w:tc>
        <w:tc>
          <w:tcPr>
            <w:tcW w:type="dxa" w:w="2126"/>
          </w:tcPr>
          <w:p>
            <w:pPr>
              <w:spacing w:before="40" w:after="40"/>
            </w:pPr>
            <w:r>
              <w:rPr>
                <w:rFonts w:ascii="Calibri" w:hAnsi="Calibri"/>
                <w:b w:val="0"/>
                <w:i w:val="0"/>
                <w:color w:val="333333"/>
                <w:sz w:val="17"/>
              </w:rPr>
              <w:t>SUNU Operations</w:t>
            </w:r>
          </w:p>
        </w:tc>
      </w:tr>
      <w:tr>
        <w:tc>
          <w:tcPr>
            <w:tcW w:type="dxa" w:w="907"/>
            <w:shd w:val="clear" w:fill="F2F6FA"/>
          </w:tcPr>
          <w:p>
            <w:pPr>
              <w:spacing w:before="40" w:after="40"/>
            </w:pPr>
            <w:r>
              <w:rPr>
                <w:rFonts w:ascii="Calibri" w:hAnsi="Calibri"/>
                <w:b/>
                <w:i w:val="0"/>
                <w:color w:val="333333"/>
                <w:sz w:val="17"/>
              </w:rPr>
              <w:t>D14</w:t>
            </w:r>
          </w:p>
        </w:tc>
        <w:tc>
          <w:tcPr>
            <w:tcW w:type="dxa" w:w="2126"/>
            <w:shd w:val="clear" w:fill="F2F6FA"/>
          </w:tcPr>
          <w:p>
            <w:pPr>
              <w:spacing w:before="40" w:after="40"/>
            </w:pPr>
            <w:r>
              <w:rPr>
                <w:rFonts w:ascii="Calibri" w:hAnsi="Calibri"/>
                <w:b w:val="0"/>
                <w:i w:val="0"/>
                <w:color w:val="333333"/>
                <w:sz w:val="17"/>
              </w:rPr>
              <w:t>UAT sign-off</w:t>
            </w:r>
          </w:p>
        </w:tc>
        <w:tc>
          <w:tcPr>
            <w:tcW w:type="dxa" w:w="2126"/>
            <w:shd w:val="clear" w:fill="F2F6FA"/>
          </w:tcPr>
          <w:p>
            <w:pPr>
              <w:spacing w:before="40" w:after="40"/>
            </w:pPr>
            <w:r>
              <w:rPr>
                <w:rFonts w:ascii="Calibri" w:hAnsi="Calibri"/>
                <w:b/>
                <w:i w:val="0"/>
                <w:color w:val="333333"/>
                <w:sz w:val="17"/>
              </w:rPr>
              <w:t>25 Sept</w:t>
            </w:r>
          </w:p>
        </w:tc>
        <w:tc>
          <w:tcPr>
            <w:tcW w:type="dxa" w:w="2126"/>
            <w:shd w:val="clear" w:fill="F2F6FA"/>
          </w:tcPr>
          <w:p>
            <w:pPr>
              <w:spacing w:before="40" w:after="40"/>
            </w:pPr>
            <w:r>
              <w:rPr>
                <w:rFonts w:ascii="Calibri" w:hAnsi="Calibri"/>
                <w:b w:val="0"/>
                <w:i w:val="0"/>
                <w:color w:val="333333"/>
                <w:sz w:val="17"/>
              </w:rPr>
              <w:t>M3</w:t>
            </w:r>
          </w:p>
        </w:tc>
        <w:tc>
          <w:tcPr>
            <w:tcW w:type="dxa" w:w="2126"/>
            <w:shd w:val="clear" w:fill="F2F6FA"/>
          </w:tcPr>
          <w:p>
            <w:pPr>
              <w:spacing w:before="40" w:after="40"/>
            </w:pPr>
            <w:r>
              <w:rPr>
                <w:rFonts w:ascii="Calibri" w:hAnsi="Calibri"/>
                <w:b w:val="0"/>
                <w:i w:val="0"/>
                <w:color w:val="333333"/>
                <w:sz w:val="17"/>
              </w:rPr>
              <w:t>SUNU</w:t>
            </w:r>
          </w:p>
        </w:tc>
      </w:tr>
      <w:tr>
        <w:tc>
          <w:tcPr>
            <w:tcW w:type="dxa" w:w="907"/>
          </w:tcPr>
          <w:p>
            <w:pPr>
              <w:spacing w:before="40" w:after="40"/>
            </w:pPr>
            <w:r>
              <w:rPr>
                <w:rFonts w:ascii="Calibri" w:hAnsi="Calibri"/>
                <w:b/>
                <w:i w:val="0"/>
                <w:color w:val="333333"/>
                <w:sz w:val="17"/>
              </w:rPr>
              <w:t>D15</w:t>
            </w:r>
          </w:p>
        </w:tc>
        <w:tc>
          <w:tcPr>
            <w:tcW w:type="dxa" w:w="2126"/>
          </w:tcPr>
          <w:p>
            <w:pPr>
              <w:spacing w:before="40" w:after="40"/>
            </w:pPr>
            <w:r>
              <w:rPr>
                <w:rFonts w:ascii="Calibri" w:hAnsi="Calibri"/>
                <w:b w:val="0"/>
                <w:i w:val="0"/>
                <w:color w:val="333333"/>
                <w:sz w:val="17"/>
              </w:rPr>
              <w:t>CIL declaration filed (Doc 2 §6.5)</w:t>
            </w:r>
          </w:p>
        </w:tc>
        <w:tc>
          <w:tcPr>
            <w:tcW w:type="dxa" w:w="2126"/>
          </w:tcPr>
          <w:p>
            <w:pPr>
              <w:spacing w:before="40" w:after="40"/>
            </w:pPr>
            <w:r>
              <w:rPr>
                <w:rFonts w:ascii="Calibri" w:hAnsi="Calibri"/>
                <w:b w:val="0"/>
                <w:i w:val="0"/>
                <w:color w:val="333333"/>
                <w:sz w:val="17"/>
              </w:rPr>
              <w:t>Before M7</w:t>
            </w:r>
          </w:p>
        </w:tc>
        <w:tc>
          <w:tcPr>
            <w:tcW w:type="dxa" w:w="2126"/>
          </w:tcPr>
          <w:p>
            <w:pPr>
              <w:spacing w:before="40" w:after="40"/>
            </w:pPr>
            <w:r>
              <w:rPr>
                <w:rFonts w:ascii="Calibri" w:hAnsi="Calibri"/>
                <w:b w:val="0"/>
                <w:i w:val="0"/>
                <w:color w:val="333333"/>
                <w:sz w:val="17"/>
              </w:rPr>
              <w:t>Production launch</w:t>
            </w:r>
          </w:p>
        </w:tc>
        <w:tc>
          <w:tcPr>
            <w:tcW w:type="dxa" w:w="2126"/>
          </w:tcPr>
          <w:p>
            <w:pPr>
              <w:spacing w:before="40" w:after="40"/>
            </w:pPr>
            <w:r>
              <w:rPr>
                <w:rFonts w:ascii="Calibri" w:hAnsi="Calibri"/>
                <w:b w:val="0"/>
                <w:i w:val="0"/>
                <w:color w:val="333333"/>
                <w:sz w:val="17"/>
              </w:rPr>
              <w:t>SUNU (data controller)</w:t>
            </w:r>
          </w:p>
        </w:tc>
      </w:tr>
      <w:tr>
        <w:tc>
          <w:tcPr>
            <w:tcW w:type="dxa" w:w="907"/>
            <w:shd w:val="clear" w:fill="F2F6FA"/>
          </w:tcPr>
          <w:p>
            <w:pPr>
              <w:spacing w:before="40" w:after="40"/>
            </w:pPr>
            <w:r>
              <w:rPr>
                <w:rFonts w:ascii="Calibri" w:hAnsi="Calibri"/>
                <w:b/>
                <w:i w:val="0"/>
                <w:color w:val="333333"/>
                <w:sz w:val="17"/>
              </w:rPr>
              <w:t>D16</w:t>
            </w:r>
          </w:p>
        </w:tc>
        <w:tc>
          <w:tcPr>
            <w:tcW w:type="dxa" w:w="2126"/>
            <w:shd w:val="clear" w:fill="F2F6FA"/>
          </w:tcPr>
          <w:p>
            <w:pPr>
              <w:spacing w:before="40" w:after="40"/>
            </w:pPr>
            <w:r>
              <w:rPr>
                <w:rFonts w:ascii="Calibri" w:hAnsi="Calibri"/>
                <w:b w:val="0"/>
                <w:i w:val="0"/>
                <w:color w:val="333333"/>
                <w:sz w:val="17"/>
              </w:rPr>
              <w:t>Data-processing agreement signed</w:t>
            </w:r>
          </w:p>
        </w:tc>
        <w:tc>
          <w:tcPr>
            <w:tcW w:type="dxa" w:w="2126"/>
            <w:shd w:val="clear" w:fill="F2F6FA"/>
          </w:tcPr>
          <w:p>
            <w:pPr>
              <w:spacing w:before="40" w:after="40"/>
            </w:pPr>
            <w:r>
              <w:rPr>
                <w:rFonts w:ascii="Calibri" w:hAnsi="Calibri"/>
                <w:b w:val="0"/>
                <w:i w:val="0"/>
                <w:color w:val="333333"/>
                <w:sz w:val="17"/>
              </w:rPr>
              <w:t>Before M7</w:t>
            </w:r>
          </w:p>
        </w:tc>
        <w:tc>
          <w:tcPr>
            <w:tcW w:type="dxa" w:w="2126"/>
            <w:shd w:val="clear" w:fill="F2F6FA"/>
          </w:tcPr>
          <w:p>
            <w:pPr>
              <w:spacing w:before="40" w:after="40"/>
            </w:pPr>
            <w:r>
              <w:rPr>
                <w:rFonts w:ascii="Calibri" w:hAnsi="Calibri"/>
                <w:b w:val="0"/>
                <w:i w:val="0"/>
                <w:color w:val="333333"/>
                <w:sz w:val="17"/>
              </w:rPr>
              <w:t>Production launch</w:t>
            </w:r>
          </w:p>
        </w:tc>
        <w:tc>
          <w:tcPr>
            <w:tcW w:type="dxa" w:w="2126"/>
            <w:shd w:val="clear" w:fill="F2F6FA"/>
          </w:tcPr>
          <w:p>
            <w:pPr>
              <w:spacing w:before="40" w:after="40"/>
            </w:pPr>
            <w:r>
              <w:rPr>
                <w:rFonts w:ascii="Calibri" w:hAnsi="Calibri"/>
                <w:b w:val="0"/>
                <w:i w:val="0"/>
                <w:color w:val="333333"/>
                <w:sz w:val="17"/>
              </w:rPr>
              <w:t>Both</w:t>
            </w:r>
          </w:p>
        </w:tc>
      </w:tr>
    </w:tbl>
    <w:p>
      <w:pPr>
        <w:spacing w:after="40"/>
      </w:pPr>
    </w:p>
    <w:p>
      <w:pPr>
        <w:pStyle w:val="Heading1"/>
        <w:pageBreakBefore/>
        <w:spacing w:before="360" w:after="80"/>
        <w:keepNext/>
        <w:pBdr>
          <w:bottom w:val="single" w:sz="8" w:space="6" w:color="1B3A5C"/>
        </w:pBdr>
      </w:pPr>
      <w:bookmarkStart w:id="121" w:name="_Toc_s020"/>
      <w:r>
        <w:rPr>
          <w:rFonts w:ascii="Calibri" w:hAnsi="Calibri"/>
          <w:b/>
          <w:color w:val="1B3A5C"/>
          <w:sz w:val="30"/>
        </w:rPr>
        <w:t>7. Risk Register</w:t>
      </w:r>
      <w:bookmarkEnd w:id="121"/>
    </w:p>
    <w:p>
      <w:r>
        <w:rPr>
          <w:rFonts w:ascii="Calibri" w:hAnsi="Calibri"/>
          <w:b w:val="0"/>
          <w:i w:val="0"/>
          <w:color w:val="333333"/>
          <w:sz w:val="20"/>
        </w:rPr>
        <w:t>Probability × Impact, with the mitigation actually in place — not a generic one.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624"/>
        <w:gridCol w:w="1624"/>
        <w:gridCol w:w="1624"/>
        <w:gridCol w:w="1624"/>
        <w:gridCol w:w="1624"/>
        <w:gridCol w:w="1624"/>
      </w:tblGrid>
      <w:tr>
        <w:trPr>
          <w:tblHeader w:val="true"/>
        </w:trPr>
        <w:tc>
          <w:tcPr>
            <w:tcW w:type="dxa" w:w="907"/>
            <w:shd w:val="clear" w:fill="1B3A5C"/>
          </w:tcPr>
          <w:p>
            <w:pPr>
              <w:spacing w:before="60" w:after="60"/>
            </w:pPr>
            <w:r>
              <w:rPr>
                <w:rFonts w:ascii="Calibri" w:hAnsi="Calibri"/>
                <w:b/>
                <w:color w:val="FFFFFF"/>
                <w:sz w:val="17"/>
              </w:rPr>
              <w:t>#</w:t>
            </w:r>
          </w:p>
        </w:tc>
        <w:tc>
          <w:tcPr>
            <w:tcW w:type="dxa" w:w="1701"/>
            <w:shd w:val="clear" w:fill="1B3A5C"/>
          </w:tcPr>
          <w:p>
            <w:pPr>
              <w:spacing w:before="60" w:after="60"/>
            </w:pPr>
            <w:r>
              <w:rPr>
                <w:rFonts w:ascii="Calibri" w:hAnsi="Calibri"/>
                <w:b/>
                <w:color w:val="FFFFFF"/>
                <w:sz w:val="17"/>
              </w:rPr>
              <w:t>Risk</w:t>
            </w:r>
          </w:p>
        </w:tc>
        <w:tc>
          <w:tcPr>
            <w:tcW w:type="dxa" w:w="1701"/>
            <w:shd w:val="clear" w:fill="1B3A5C"/>
          </w:tcPr>
          <w:p>
            <w:pPr>
              <w:spacing w:before="60" w:after="60"/>
            </w:pPr>
            <w:r>
              <w:rPr>
                <w:rFonts w:ascii="Calibri" w:hAnsi="Calibri"/>
                <w:b/>
                <w:color w:val="FFFFFF"/>
                <w:sz w:val="17"/>
              </w:rPr>
              <w:t>P</w:t>
            </w:r>
          </w:p>
        </w:tc>
        <w:tc>
          <w:tcPr>
            <w:tcW w:type="dxa" w:w="1701"/>
            <w:shd w:val="clear" w:fill="1B3A5C"/>
          </w:tcPr>
          <w:p>
            <w:pPr>
              <w:spacing w:before="60" w:after="60"/>
            </w:pPr>
            <w:r>
              <w:rPr>
                <w:rFonts w:ascii="Calibri" w:hAnsi="Calibri"/>
                <w:b/>
                <w:color w:val="FFFFFF"/>
                <w:sz w:val="17"/>
              </w:rPr>
              <w:t>I</w:t>
            </w:r>
          </w:p>
        </w:tc>
        <w:tc>
          <w:tcPr>
            <w:tcW w:type="dxa" w:w="1701"/>
            <w:shd w:val="clear" w:fill="1B3A5C"/>
          </w:tcPr>
          <w:p>
            <w:pPr>
              <w:spacing w:before="60" w:after="60"/>
            </w:pPr>
            <w:r>
              <w:rPr>
                <w:rFonts w:ascii="Calibri" w:hAnsi="Calibri"/>
                <w:b/>
                <w:color w:val="FFFFFF"/>
                <w:sz w:val="17"/>
              </w:rPr>
              <w:t>Mitigation</w:t>
            </w:r>
          </w:p>
        </w:tc>
        <w:tc>
          <w:tcPr>
            <w:tcW w:type="dxa" w:w="1701"/>
            <w:shd w:val="clear" w:fill="1B3A5C"/>
          </w:tcPr>
          <w:p>
            <w:pPr>
              <w:spacing w:before="60" w:after="60"/>
            </w:pPr>
            <w:r>
              <w:rPr>
                <w:rFonts w:ascii="Calibri" w:hAnsi="Calibri"/>
                <w:b/>
                <w:color w:val="FFFFFF"/>
                <w:sz w:val="17"/>
              </w:rPr>
              <w:t>Owner</w:t>
            </w:r>
          </w:p>
        </w:tc>
      </w:tr>
      <w:tr>
        <w:tc>
          <w:tcPr>
            <w:tcW w:type="dxa" w:w="907"/>
          </w:tcPr>
          <w:p>
            <w:pPr>
              <w:spacing w:before="40" w:after="40"/>
            </w:pPr>
            <w:r>
              <w:rPr>
                <w:rFonts w:ascii="Calibri" w:hAnsi="Calibri"/>
                <w:b/>
                <w:i w:val="0"/>
                <w:color w:val="333333"/>
                <w:sz w:val="17"/>
              </w:rPr>
              <w:t>R1</w:t>
            </w:r>
          </w:p>
        </w:tc>
        <w:tc>
          <w:tcPr>
            <w:tcW w:type="dxa" w:w="1701"/>
          </w:tcPr>
          <w:p>
            <w:pPr>
              <w:spacing w:before="40" w:after="40"/>
            </w:pPr>
            <w:r>
              <w:rPr>
                <w:rFonts w:ascii="Calibri" w:hAnsi="Calibri"/>
                <w:b/>
                <w:i w:val="0"/>
                <w:color w:val="333333"/>
                <w:sz w:val="17"/>
              </w:rPr>
              <w:t>Hardware not delivered in time for 30 September</w:t>
            </w:r>
          </w:p>
        </w:tc>
        <w:tc>
          <w:tcPr>
            <w:tcW w:type="dxa" w:w="1701"/>
          </w:tcPr>
          <w:p>
            <w:pPr>
              <w:spacing w:before="40" w:after="40"/>
            </w:pPr>
            <w:r>
              <w:rPr>
                <w:rFonts w:ascii="Calibri" w:hAnsi="Calibri"/>
                <w:b/>
                <w:i w:val="0"/>
                <w:color w:val="333333"/>
                <w:sz w:val="17"/>
              </w:rPr>
              <w:t>High</w:t>
            </w:r>
          </w:p>
        </w:tc>
        <w:tc>
          <w:tcPr>
            <w:tcW w:type="dxa" w:w="1701"/>
          </w:tcPr>
          <w:p>
            <w:pPr>
              <w:spacing w:before="40" w:after="40"/>
            </w:pPr>
            <w:r>
              <w:rPr>
                <w:rFonts w:ascii="Calibri" w:hAnsi="Calibri"/>
                <w:b/>
                <w:i w:val="0"/>
                <w:color w:val="333333"/>
                <w:sz w:val="17"/>
              </w:rPr>
              <w:t>High</w:t>
            </w:r>
          </w:p>
        </w:tc>
        <w:tc>
          <w:tcPr>
            <w:tcW w:type="dxa" w:w="1701"/>
          </w:tcPr>
          <w:p>
            <w:pPr>
              <w:spacing w:before="40" w:after="40"/>
            </w:pPr>
            <w:r>
              <w:rPr>
                <w:rFonts w:ascii="Calibri" w:hAnsi="Calibri"/>
                <w:b w:val="0"/>
                <w:i w:val="0"/>
                <w:color w:val="333333"/>
                <w:sz w:val="17"/>
              </w:rPr>
              <w:t xml:space="preserve">Order in week 1 (D4); confirm supplier lead times in writing; </w:t>
            </w:r>
            <w:r>
              <w:rPr>
                <w:rFonts w:ascii="Calibri" w:hAnsi="Calibri"/>
                <w:b/>
                <w:i w:val="0"/>
                <w:color w:val="333333"/>
                <w:sz w:val="17"/>
              </w:rPr>
              <w:t>fallback: pilot on a smaller number of terminals</w:t>
            </w:r>
            <w:r>
              <w:rPr>
                <w:rFonts w:ascii="Calibri" w:hAnsi="Calibri"/>
                <w:b w:val="0"/>
                <w:i w:val="0"/>
                <w:color w:val="333333"/>
                <w:sz w:val="17"/>
              </w:rPr>
              <w:t>, even 5, to hold the date on real transactions</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R2</w:t>
            </w:r>
          </w:p>
        </w:tc>
        <w:tc>
          <w:tcPr>
            <w:tcW w:type="dxa" w:w="1701"/>
            <w:shd w:val="clear" w:fill="F2F6FA"/>
          </w:tcPr>
          <w:p>
            <w:pPr>
              <w:spacing w:before="40" w:after="40"/>
            </w:pPr>
            <w:r>
              <w:rPr>
                <w:rFonts w:ascii="Calibri" w:hAnsi="Calibri"/>
                <w:b/>
                <w:i w:val="0"/>
                <w:color w:val="333333"/>
                <w:sz w:val="17"/>
              </w:rPr>
              <w:t>SUNULIFE API unavailable or undocumented</w:t>
            </w:r>
          </w:p>
        </w:tc>
        <w:tc>
          <w:tcPr>
            <w:tcW w:type="dxa" w:w="1701"/>
            <w:shd w:val="clear" w:fill="F2F6FA"/>
          </w:tcPr>
          <w:p>
            <w:pPr>
              <w:spacing w:before="40" w:after="40"/>
            </w:pPr>
            <w:r>
              <w:rPr>
                <w:rFonts w:ascii="Calibri" w:hAnsi="Calibri"/>
                <w:b/>
                <w:i w:val="0"/>
                <w:color w:val="333333"/>
                <w:sz w:val="17"/>
              </w:rPr>
              <w:t>High</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val="0"/>
                <w:i w:val="0"/>
                <w:color w:val="333333"/>
                <w:sz w:val="17"/>
              </w:rPr>
              <w:t xml:space="preserve">Architecture already designed with Phase 0 (extract import) and Phase 1/2 phasing (Doc 1 §8.4); the file-based fallback is fully supported; </w:t>
            </w:r>
            <w:r>
              <w:rPr>
                <w:rFonts w:ascii="Calibri" w:hAnsi="Calibri"/>
                <w:b/>
                <w:i w:val="0"/>
                <w:color w:val="333333"/>
                <w:sz w:val="17"/>
              </w:rPr>
              <w:t>the date is not dependent on this</w:t>
            </w:r>
          </w:p>
        </w:tc>
        <w:tc>
          <w:tcPr>
            <w:tcW w:type="dxa" w:w="1701"/>
            <w:shd w:val="clear" w:fill="F2F6FA"/>
          </w:tcPr>
          <w:p>
            <w:pPr>
              <w:spacing w:before="40" w:after="40"/>
            </w:pPr>
            <w:r>
              <w:rPr>
                <w:rFonts w:ascii="Calibri" w:hAnsi="Calibri"/>
                <w:b w:val="0"/>
                <w:i w:val="0"/>
                <w:color w:val="333333"/>
                <w:sz w:val="17"/>
              </w:rPr>
              <w:t>Both</w:t>
            </w:r>
          </w:p>
        </w:tc>
      </w:tr>
      <w:tr>
        <w:tc>
          <w:tcPr>
            <w:tcW w:type="dxa" w:w="907"/>
          </w:tcPr>
          <w:p>
            <w:pPr>
              <w:spacing w:before="40" w:after="40"/>
            </w:pPr>
            <w:r>
              <w:rPr>
                <w:rFonts w:ascii="Calibri" w:hAnsi="Calibri"/>
                <w:b/>
                <w:i w:val="0"/>
                <w:color w:val="333333"/>
                <w:sz w:val="17"/>
              </w:rPr>
              <w:t>R3</w:t>
            </w:r>
          </w:p>
        </w:tc>
        <w:tc>
          <w:tcPr>
            <w:tcW w:type="dxa" w:w="1701"/>
          </w:tcPr>
          <w:p>
            <w:pPr>
              <w:spacing w:before="40" w:after="40"/>
            </w:pPr>
            <w:r>
              <w:rPr>
                <w:rFonts w:ascii="Calibri" w:hAnsi="Calibri"/>
                <w:b/>
                <w:i w:val="0"/>
                <w:color w:val="333333"/>
                <w:sz w:val="17"/>
              </w:rPr>
              <w:t>Mobile Money onboarding longer than expected</w:t>
            </w:r>
          </w:p>
        </w:tc>
        <w:tc>
          <w:tcPr>
            <w:tcW w:type="dxa" w:w="1701"/>
          </w:tcPr>
          <w:p>
            <w:pPr>
              <w:spacing w:before="40" w:after="40"/>
            </w:pPr>
            <w:r>
              <w:rPr>
                <w:rFonts w:ascii="Calibri" w:hAnsi="Calibri"/>
                <w:b/>
                <w:i w:val="0"/>
                <w:color w:val="333333"/>
                <w:sz w:val="17"/>
              </w:rPr>
              <w:t>High</w:t>
            </w:r>
          </w:p>
        </w:tc>
        <w:tc>
          <w:tcPr>
            <w:tcW w:type="dxa" w:w="1701"/>
          </w:tcPr>
          <w:p>
            <w:pPr>
              <w:spacing w:before="40" w:after="40"/>
            </w:pPr>
            <w:r>
              <w:rPr>
                <w:rFonts w:ascii="Calibri" w:hAnsi="Calibri"/>
                <w:b w:val="0"/>
                <w:i w:val="0"/>
                <w:color w:val="333333"/>
                <w:sz w:val="17"/>
              </w:rPr>
              <w:t>Medium</w:t>
            </w:r>
          </w:p>
        </w:tc>
        <w:tc>
          <w:tcPr>
            <w:tcW w:type="dxa" w:w="1701"/>
          </w:tcPr>
          <w:p>
            <w:pPr>
              <w:spacing w:before="40" w:after="40"/>
            </w:pPr>
            <w:r>
              <w:rPr>
                <w:rFonts w:ascii="Calibri" w:hAnsi="Calibri"/>
                <w:b w:val="0"/>
                <w:i w:val="0"/>
                <w:color w:val="333333"/>
                <w:sz w:val="17"/>
              </w:rPr>
              <w:t>Start immediately (D3); aggregator recommended as the faster route; MoMo is outside the pilot scope, so it threatens M7 and not M3</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R4</w:t>
            </w:r>
          </w:p>
        </w:tc>
        <w:tc>
          <w:tcPr>
            <w:tcW w:type="dxa" w:w="1701"/>
            <w:shd w:val="clear" w:fill="F2F6FA"/>
          </w:tcPr>
          <w:p>
            <w:pPr>
              <w:spacing w:before="40" w:after="40"/>
            </w:pPr>
            <w:r>
              <w:rPr>
                <w:rFonts w:ascii="Calibri" w:hAnsi="Calibri"/>
                <w:b w:val="0"/>
                <w:i w:val="0"/>
                <w:color w:val="333333"/>
                <w:sz w:val="17"/>
              </w:rPr>
              <w:t>UAT reveals major defects</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val="0"/>
                <w:i w:val="0"/>
                <w:color w:val="333333"/>
                <w:sz w:val="17"/>
              </w:rPr>
              <w:t>High</w:t>
            </w:r>
          </w:p>
        </w:tc>
        <w:tc>
          <w:tcPr>
            <w:tcW w:type="dxa" w:w="1701"/>
            <w:shd w:val="clear" w:fill="F2F6FA"/>
          </w:tcPr>
          <w:p>
            <w:pPr>
              <w:spacing w:before="40" w:after="40"/>
            </w:pPr>
            <w:r>
              <w:rPr>
                <w:rFonts w:ascii="Calibri" w:hAnsi="Calibri"/>
                <w:b w:val="0"/>
                <w:i w:val="0"/>
                <w:color w:val="333333"/>
                <w:sz w:val="17"/>
              </w:rPr>
              <w:t>Two-week UAT with a daily correction cycle; core built on proven code; scope deliberately narrowed</w:t>
            </w:r>
          </w:p>
        </w:tc>
        <w:tc>
          <w:tcPr>
            <w:tcW w:type="dxa" w:w="1701"/>
            <w:shd w:val="clear" w:fill="F2F6FA"/>
          </w:tcPr>
          <w:p>
            <w:pPr>
              <w:spacing w:before="40" w:after="40"/>
            </w:pPr>
            <w:r>
              <w:rPr>
                <w:rFonts w:ascii="Calibri" w:hAnsi="Calibri"/>
                <w:b w:val="0"/>
                <w:i w:val="0"/>
                <w:color w:val="333333"/>
                <w:sz w:val="17"/>
              </w:rPr>
              <w:t>DBS</w:t>
            </w:r>
          </w:p>
        </w:tc>
      </w:tr>
      <w:tr>
        <w:tc>
          <w:tcPr>
            <w:tcW w:type="dxa" w:w="907"/>
          </w:tcPr>
          <w:p>
            <w:pPr>
              <w:spacing w:before="40" w:after="40"/>
            </w:pPr>
            <w:r>
              <w:rPr>
                <w:rFonts w:ascii="Calibri" w:hAnsi="Calibri"/>
                <w:b/>
                <w:i w:val="0"/>
                <w:color w:val="333333"/>
                <w:sz w:val="17"/>
              </w:rPr>
              <w:t>R5</w:t>
            </w:r>
          </w:p>
        </w:tc>
        <w:tc>
          <w:tcPr>
            <w:tcW w:type="dxa" w:w="1701"/>
          </w:tcPr>
          <w:p>
            <w:pPr>
              <w:spacing w:before="40" w:after="40"/>
            </w:pPr>
            <w:r>
              <w:rPr>
                <w:rFonts w:ascii="Calibri" w:hAnsi="Calibri"/>
                <w:b w:val="0"/>
                <w:i w:val="0"/>
                <w:color w:val="333333"/>
                <w:sz w:val="17"/>
              </w:rPr>
              <w:t>SUNU staff unavailable for UAT or training in September</w:t>
            </w:r>
          </w:p>
        </w:tc>
        <w:tc>
          <w:tcPr>
            <w:tcW w:type="dxa" w:w="1701"/>
          </w:tcPr>
          <w:p>
            <w:pPr>
              <w:spacing w:before="40" w:after="40"/>
            </w:pPr>
            <w:r>
              <w:rPr>
                <w:rFonts w:ascii="Calibri" w:hAnsi="Calibri"/>
                <w:b w:val="0"/>
                <w:i w:val="0"/>
                <w:color w:val="333333"/>
                <w:sz w:val="17"/>
              </w:rPr>
              <w:t>Medium</w:t>
            </w:r>
          </w:p>
        </w:tc>
        <w:tc>
          <w:tcPr>
            <w:tcW w:type="dxa" w:w="1701"/>
          </w:tcPr>
          <w:p>
            <w:pPr>
              <w:spacing w:before="40" w:after="40"/>
            </w:pPr>
            <w:r>
              <w:rPr>
                <w:rFonts w:ascii="Calibri" w:hAnsi="Calibri"/>
                <w:b/>
                <w:i w:val="0"/>
                <w:color w:val="333333"/>
                <w:sz w:val="17"/>
              </w:rPr>
              <w:t>High</w:t>
            </w:r>
          </w:p>
        </w:tc>
        <w:tc>
          <w:tcPr>
            <w:tcW w:type="dxa" w:w="1701"/>
          </w:tcPr>
          <w:p>
            <w:pPr>
              <w:spacing w:before="40" w:after="40"/>
            </w:pPr>
            <w:r>
              <w:rPr>
                <w:rFonts w:ascii="Calibri" w:hAnsi="Calibri"/>
                <w:b w:val="0"/>
                <w:i w:val="0"/>
                <w:color w:val="333333"/>
                <w:sz w:val="17"/>
              </w:rPr>
              <w:t>Named participants secured in week 1 (D11, D12); training material ready in advance</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R6</w:t>
            </w:r>
          </w:p>
        </w:tc>
        <w:tc>
          <w:tcPr>
            <w:tcW w:type="dxa" w:w="1701"/>
            <w:shd w:val="clear" w:fill="F2F6FA"/>
          </w:tcPr>
          <w:p>
            <w:pPr>
              <w:spacing w:before="40" w:after="40"/>
            </w:pPr>
            <w:r>
              <w:rPr>
                <w:rFonts w:ascii="Calibri" w:hAnsi="Calibri"/>
                <w:b w:val="0"/>
                <w:i w:val="0"/>
                <w:color w:val="333333"/>
                <w:sz w:val="17"/>
              </w:rPr>
              <w:t>Poor mobile coverage in the pilot zones</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val="0"/>
                <w:i w:val="0"/>
                <w:color w:val="333333"/>
                <w:sz w:val="17"/>
              </w:rPr>
              <w:t>Offline mode is a core design property, not an option; test explicitly in a low-coverage zone during UAT</w:t>
            </w:r>
          </w:p>
        </w:tc>
        <w:tc>
          <w:tcPr>
            <w:tcW w:type="dxa" w:w="1701"/>
            <w:shd w:val="clear" w:fill="F2F6FA"/>
          </w:tcPr>
          <w:p>
            <w:pPr>
              <w:spacing w:before="40" w:after="40"/>
            </w:pPr>
            <w:r>
              <w:rPr>
                <w:rFonts w:ascii="Calibri" w:hAnsi="Calibri"/>
                <w:b w:val="0"/>
                <w:i w:val="0"/>
                <w:color w:val="333333"/>
                <w:sz w:val="17"/>
              </w:rPr>
              <w:t>Both</w:t>
            </w:r>
          </w:p>
        </w:tc>
      </w:tr>
      <w:tr>
        <w:tc>
          <w:tcPr>
            <w:tcW w:type="dxa" w:w="907"/>
          </w:tcPr>
          <w:p>
            <w:pPr>
              <w:spacing w:before="40" w:after="40"/>
            </w:pPr>
            <w:r>
              <w:rPr>
                <w:rFonts w:ascii="Calibri" w:hAnsi="Calibri"/>
                <w:b/>
                <w:i w:val="0"/>
                <w:color w:val="333333"/>
                <w:sz w:val="17"/>
              </w:rPr>
              <w:t>R7</w:t>
            </w:r>
          </w:p>
        </w:tc>
        <w:tc>
          <w:tcPr>
            <w:tcW w:type="dxa" w:w="1701"/>
          </w:tcPr>
          <w:p>
            <w:pPr>
              <w:spacing w:before="40" w:after="40"/>
            </w:pPr>
            <w:r>
              <w:rPr>
                <w:rFonts w:ascii="Calibri" w:hAnsi="Calibri"/>
                <w:b w:val="0"/>
                <w:i w:val="0"/>
                <w:color w:val="333333"/>
                <w:sz w:val="17"/>
              </w:rPr>
              <w:t>Field resistance or misuse by collectors</w:t>
            </w:r>
          </w:p>
        </w:tc>
        <w:tc>
          <w:tcPr>
            <w:tcW w:type="dxa" w:w="1701"/>
          </w:tcPr>
          <w:p>
            <w:pPr>
              <w:spacing w:before="40" w:after="40"/>
            </w:pPr>
            <w:r>
              <w:rPr>
                <w:rFonts w:ascii="Calibri" w:hAnsi="Calibri"/>
                <w:b w:val="0"/>
                <w:i w:val="0"/>
                <w:color w:val="333333"/>
                <w:sz w:val="17"/>
              </w:rPr>
              <w:t>Medium</w:t>
            </w:r>
          </w:p>
        </w:tc>
        <w:tc>
          <w:tcPr>
            <w:tcW w:type="dxa" w:w="1701"/>
          </w:tcPr>
          <w:p>
            <w:pPr>
              <w:spacing w:before="40" w:after="40"/>
            </w:pPr>
            <w:r>
              <w:rPr>
                <w:rFonts w:ascii="Calibri" w:hAnsi="Calibri"/>
                <w:b w:val="0"/>
                <w:i w:val="0"/>
                <w:color w:val="333333"/>
                <w:sz w:val="17"/>
              </w:rPr>
              <w:t>Medium</w:t>
            </w:r>
          </w:p>
        </w:tc>
        <w:tc>
          <w:tcPr>
            <w:tcW w:type="dxa" w:w="1701"/>
          </w:tcPr>
          <w:p>
            <w:pPr>
              <w:spacing w:before="40" w:after="40"/>
            </w:pPr>
            <w:r>
              <w:rPr>
                <w:rFonts w:ascii="Calibri" w:hAnsi="Calibri"/>
                <w:b w:val="0"/>
                <w:i w:val="0"/>
                <w:color w:val="333333"/>
                <w:sz w:val="17"/>
              </w:rPr>
              <w:t>One full day of training with role-play; pocket card; reinforced support in the first week; supervisor monitoring</w:t>
            </w:r>
          </w:p>
        </w:tc>
        <w:tc>
          <w:tcPr>
            <w:tcW w:type="dxa" w:w="1701"/>
          </w:tcPr>
          <w:p>
            <w:pPr>
              <w:spacing w:before="40" w:after="40"/>
            </w:pPr>
            <w:r>
              <w:rPr>
                <w:rFonts w:ascii="Calibri" w:hAnsi="Calibri"/>
                <w:b w:val="0"/>
                <w:i w:val="0"/>
                <w:color w:val="333333"/>
                <w:sz w:val="17"/>
              </w:rPr>
              <w:t>SUNU</w:t>
            </w:r>
          </w:p>
        </w:tc>
      </w:tr>
      <w:tr>
        <w:tc>
          <w:tcPr>
            <w:tcW w:type="dxa" w:w="907"/>
            <w:shd w:val="clear" w:fill="F2F6FA"/>
          </w:tcPr>
          <w:p>
            <w:pPr>
              <w:spacing w:before="40" w:after="40"/>
            </w:pPr>
            <w:r>
              <w:rPr>
                <w:rFonts w:ascii="Calibri" w:hAnsi="Calibri"/>
                <w:b/>
                <w:i w:val="0"/>
                <w:color w:val="333333"/>
                <w:sz w:val="17"/>
              </w:rPr>
              <w:t>R8</w:t>
            </w:r>
          </w:p>
        </w:tc>
        <w:tc>
          <w:tcPr>
            <w:tcW w:type="dxa" w:w="1701"/>
            <w:shd w:val="clear" w:fill="F2F6FA"/>
          </w:tcPr>
          <w:p>
            <w:pPr>
              <w:spacing w:before="40" w:after="40"/>
            </w:pPr>
            <w:r>
              <w:rPr>
                <w:rFonts w:ascii="Calibri" w:hAnsi="Calibri"/>
                <w:b w:val="0"/>
                <w:i w:val="0"/>
                <w:color w:val="333333"/>
                <w:sz w:val="17"/>
              </w:rPr>
              <w:t>Magnetic cards chosen, then found unable to hold the multi-policy payload</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val="0"/>
                <w:i w:val="0"/>
                <w:color w:val="333333"/>
                <w:sz w:val="17"/>
              </w:rPr>
              <w:t>High</w:t>
            </w:r>
          </w:p>
        </w:tc>
        <w:tc>
          <w:tcPr>
            <w:tcW w:type="dxa" w:w="1701"/>
            <w:shd w:val="clear" w:fill="F2F6FA"/>
          </w:tcPr>
          <w:p>
            <w:pPr>
              <w:spacing w:before="40" w:after="40"/>
            </w:pPr>
            <w:r>
              <w:rPr>
                <w:rFonts w:ascii="Calibri" w:hAnsi="Calibri"/>
                <w:b w:val="0"/>
                <w:i w:val="0"/>
                <w:color w:val="333333"/>
                <w:sz w:val="17"/>
              </w:rPr>
              <w:t>Decision documented in Doc 1 §7.2 with contactless recommended; decide in week 1 (D2) before ordering</w:t>
            </w:r>
          </w:p>
        </w:tc>
        <w:tc>
          <w:tcPr>
            <w:tcW w:type="dxa" w:w="1701"/>
            <w:shd w:val="clear" w:fill="F2F6FA"/>
          </w:tcPr>
          <w:p>
            <w:pPr>
              <w:spacing w:before="40" w:after="40"/>
            </w:pPr>
            <w:r>
              <w:rPr>
                <w:rFonts w:ascii="Calibri" w:hAnsi="Calibri"/>
                <w:b w:val="0"/>
                <w:i w:val="0"/>
                <w:color w:val="333333"/>
                <w:sz w:val="17"/>
              </w:rPr>
              <w:t>SUNU</w:t>
            </w:r>
          </w:p>
        </w:tc>
      </w:tr>
      <w:tr>
        <w:tc>
          <w:tcPr>
            <w:tcW w:type="dxa" w:w="907"/>
          </w:tcPr>
          <w:p>
            <w:pPr>
              <w:spacing w:before="40" w:after="40"/>
            </w:pPr>
            <w:r>
              <w:rPr>
                <w:rFonts w:ascii="Calibri" w:hAnsi="Calibri"/>
                <w:b/>
                <w:i w:val="0"/>
                <w:color w:val="333333"/>
                <w:sz w:val="17"/>
              </w:rPr>
              <w:t>R9</w:t>
            </w:r>
          </w:p>
        </w:tc>
        <w:tc>
          <w:tcPr>
            <w:tcW w:type="dxa" w:w="1701"/>
          </w:tcPr>
          <w:p>
            <w:pPr>
              <w:spacing w:before="40" w:after="40"/>
            </w:pPr>
            <w:r>
              <w:rPr>
                <w:rFonts w:ascii="Calibri" w:hAnsi="Calibri"/>
                <w:b w:val="0"/>
                <w:i w:val="0"/>
                <w:color w:val="333333"/>
                <w:sz w:val="17"/>
              </w:rPr>
              <w:t>Fraud during the pilot</w:t>
            </w:r>
          </w:p>
        </w:tc>
        <w:tc>
          <w:tcPr>
            <w:tcW w:type="dxa" w:w="1701"/>
          </w:tcPr>
          <w:p>
            <w:pPr>
              <w:spacing w:before="40" w:after="40"/>
            </w:pPr>
            <w:r>
              <w:rPr>
                <w:rFonts w:ascii="Calibri" w:hAnsi="Calibri"/>
                <w:b w:val="0"/>
                <w:i w:val="0"/>
                <w:color w:val="333333"/>
                <w:sz w:val="17"/>
              </w:rPr>
              <w:t>Low</w:t>
            </w:r>
          </w:p>
        </w:tc>
        <w:tc>
          <w:tcPr>
            <w:tcW w:type="dxa" w:w="1701"/>
          </w:tcPr>
          <w:p>
            <w:pPr>
              <w:spacing w:before="40" w:after="40"/>
            </w:pPr>
            <w:r>
              <w:rPr>
                <w:rFonts w:ascii="Calibri" w:hAnsi="Calibri"/>
                <w:b w:val="0"/>
                <w:i w:val="0"/>
                <w:color w:val="333333"/>
                <w:sz w:val="17"/>
              </w:rPr>
              <w:t>High</w:t>
            </w:r>
          </w:p>
        </w:tc>
        <w:tc>
          <w:tcPr>
            <w:tcW w:type="dxa" w:w="1701"/>
          </w:tcPr>
          <w:p>
            <w:pPr>
              <w:spacing w:before="40" w:after="40"/>
            </w:pPr>
            <w:r>
              <w:rPr>
                <w:rFonts w:ascii="Calibri" w:hAnsi="Calibri"/>
                <w:b w:val="0"/>
                <w:i w:val="0"/>
                <w:color w:val="333333"/>
                <w:sz w:val="17"/>
              </w:rPr>
              <w:t>Caps bound the exposure; SMS to the insured; GPS; append-only ledger; fraud indicators monitored weekly from day one (Doc 2 §8)</w:t>
            </w:r>
          </w:p>
        </w:tc>
        <w:tc>
          <w:tcPr>
            <w:tcW w:type="dxa" w:w="1701"/>
          </w:tcPr>
          <w:p>
            <w:pPr>
              <w:spacing w:before="40" w:after="40"/>
            </w:pPr>
            <w:r>
              <w:rPr>
                <w:rFonts w:ascii="Calibri" w:hAnsi="Calibri"/>
                <w:b w:val="0"/>
                <w:i w:val="0"/>
                <w:color w:val="333333"/>
                <w:sz w:val="17"/>
              </w:rPr>
              <w:t>Both</w:t>
            </w:r>
          </w:p>
        </w:tc>
      </w:tr>
      <w:tr>
        <w:tc>
          <w:tcPr>
            <w:tcW w:type="dxa" w:w="907"/>
            <w:shd w:val="clear" w:fill="F2F6FA"/>
          </w:tcPr>
          <w:p>
            <w:pPr>
              <w:spacing w:before="40" w:after="40"/>
            </w:pPr>
            <w:r>
              <w:rPr>
                <w:rFonts w:ascii="Calibri" w:hAnsi="Calibri"/>
                <w:b/>
                <w:i w:val="0"/>
                <w:color w:val="333333"/>
                <w:sz w:val="17"/>
              </w:rPr>
              <w:t>R10</w:t>
            </w:r>
          </w:p>
        </w:tc>
        <w:tc>
          <w:tcPr>
            <w:tcW w:type="dxa" w:w="1701"/>
            <w:shd w:val="clear" w:fill="F2F6FA"/>
          </w:tcPr>
          <w:p>
            <w:pPr>
              <w:spacing w:before="40" w:after="40"/>
            </w:pPr>
            <w:r>
              <w:rPr>
                <w:rFonts w:ascii="Calibri" w:hAnsi="Calibri"/>
                <w:b w:val="0"/>
                <w:i w:val="0"/>
                <w:color w:val="333333"/>
                <w:sz w:val="17"/>
              </w:rPr>
              <w:t>Hosting decision late</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i w:val="0"/>
                <w:color w:val="333333"/>
                <w:sz w:val="17"/>
              </w:rPr>
              <w:t>High</w:t>
            </w:r>
          </w:p>
        </w:tc>
        <w:tc>
          <w:tcPr>
            <w:tcW w:type="dxa" w:w="1701"/>
            <w:shd w:val="clear" w:fill="F2F6FA"/>
          </w:tcPr>
          <w:p>
            <w:pPr>
              <w:spacing w:before="40" w:after="40"/>
            </w:pPr>
            <w:r>
              <w:rPr>
                <w:rFonts w:ascii="Calibri" w:hAnsi="Calibri"/>
                <w:b w:val="0"/>
                <w:i w:val="0"/>
                <w:color w:val="333333"/>
                <w:sz w:val="17"/>
              </w:rPr>
              <w:t xml:space="preserve">D1 dated at 5 September; </w:t>
            </w:r>
            <w:r>
              <w:rPr>
                <w:rFonts w:ascii="Calibri" w:hAnsi="Calibri"/>
                <w:b/>
                <w:i w:val="0"/>
                <w:color w:val="333333"/>
                <w:sz w:val="17"/>
              </w:rPr>
              <w:t>fallback: temporary hosting provided by DBS for UAT</w:t>
            </w:r>
            <w:r>
              <w:rPr>
                <w:rFonts w:ascii="Calibri" w:hAnsi="Calibri"/>
                <w:b w:val="0"/>
                <w:i w:val="0"/>
                <w:color w:val="333333"/>
                <w:sz w:val="17"/>
              </w:rPr>
              <w:t xml:space="preserve"> so the schedule is not blocked while SUNU finalises production hosting</w:t>
            </w:r>
          </w:p>
        </w:tc>
        <w:tc>
          <w:tcPr>
            <w:tcW w:type="dxa" w:w="1701"/>
            <w:shd w:val="clear" w:fill="F2F6FA"/>
          </w:tcPr>
          <w:p>
            <w:pPr>
              <w:spacing w:before="40" w:after="40"/>
            </w:pPr>
            <w:r>
              <w:rPr>
                <w:rFonts w:ascii="Calibri" w:hAnsi="Calibri"/>
                <w:b w:val="0"/>
                <w:i w:val="0"/>
                <w:color w:val="333333"/>
                <w:sz w:val="17"/>
              </w:rPr>
              <w:t>Both</w:t>
            </w:r>
          </w:p>
        </w:tc>
      </w:tr>
      <w:tr>
        <w:tc>
          <w:tcPr>
            <w:tcW w:type="dxa" w:w="907"/>
          </w:tcPr>
          <w:p>
            <w:pPr>
              <w:spacing w:before="40" w:after="40"/>
            </w:pPr>
            <w:r>
              <w:rPr>
                <w:rFonts w:ascii="Calibri" w:hAnsi="Calibri"/>
                <w:b/>
                <w:i w:val="0"/>
                <w:color w:val="333333"/>
                <w:sz w:val="17"/>
              </w:rPr>
              <w:t>R11</w:t>
            </w:r>
          </w:p>
        </w:tc>
        <w:tc>
          <w:tcPr>
            <w:tcW w:type="dxa" w:w="1701"/>
          </w:tcPr>
          <w:p>
            <w:pPr>
              <w:spacing w:before="40" w:after="40"/>
            </w:pPr>
            <w:r>
              <w:rPr>
                <w:rFonts w:ascii="Calibri" w:hAnsi="Calibri"/>
                <w:b w:val="0"/>
                <w:i w:val="0"/>
                <w:color w:val="333333"/>
                <w:sz w:val="17"/>
              </w:rPr>
              <w:t>Scope expansion during September</w:t>
            </w:r>
          </w:p>
        </w:tc>
        <w:tc>
          <w:tcPr>
            <w:tcW w:type="dxa" w:w="1701"/>
          </w:tcPr>
          <w:p>
            <w:pPr>
              <w:spacing w:before="40" w:after="40"/>
            </w:pPr>
            <w:r>
              <w:rPr>
                <w:rFonts w:ascii="Calibri" w:hAnsi="Calibri"/>
                <w:b/>
                <w:i w:val="0"/>
                <w:color w:val="333333"/>
                <w:sz w:val="17"/>
              </w:rPr>
              <w:t>High</w:t>
            </w:r>
          </w:p>
        </w:tc>
        <w:tc>
          <w:tcPr>
            <w:tcW w:type="dxa" w:w="1701"/>
          </w:tcPr>
          <w:p>
            <w:pPr>
              <w:spacing w:before="40" w:after="40"/>
            </w:pPr>
            <w:r>
              <w:rPr>
                <w:rFonts w:ascii="Calibri" w:hAnsi="Calibri"/>
                <w:b/>
                <w:i w:val="0"/>
                <w:color w:val="333333"/>
                <w:sz w:val="17"/>
              </w:rPr>
              <w:t>High</w:t>
            </w:r>
          </w:p>
        </w:tc>
        <w:tc>
          <w:tcPr>
            <w:tcW w:type="dxa" w:w="1701"/>
          </w:tcPr>
          <w:p>
            <w:pPr>
              <w:spacing w:before="40" w:after="40"/>
            </w:pPr>
            <w:r>
              <w:rPr>
                <w:rFonts w:ascii="Calibri" w:hAnsi="Calibri"/>
                <w:b w:val="0"/>
                <w:i w:val="0"/>
                <w:color w:val="333333"/>
                <w:sz w:val="17"/>
              </w:rPr>
              <w:t xml:space="preserve">Scope frozen at G1; any addition is assessed and scheduled for October or later — </w:t>
            </w:r>
            <w:r>
              <w:rPr>
                <w:rFonts w:ascii="Calibri" w:hAnsi="Calibri"/>
                <w:b/>
                <w:i w:val="0"/>
                <w:color w:val="333333"/>
                <w:sz w:val="17"/>
              </w:rPr>
              <w:t>not absorbed silently into the pilot</w:t>
            </w:r>
          </w:p>
        </w:tc>
        <w:tc>
          <w:tcPr>
            <w:tcW w:type="dxa" w:w="1701"/>
          </w:tcPr>
          <w:p>
            <w:pPr>
              <w:spacing w:before="40" w:after="40"/>
            </w:pPr>
            <w:r>
              <w:rPr>
                <w:rFonts w:ascii="Calibri" w:hAnsi="Calibri"/>
                <w:b w:val="0"/>
                <w:i w:val="0"/>
                <w:color w:val="333333"/>
                <w:sz w:val="17"/>
              </w:rPr>
              <w:t>Both</w:t>
            </w:r>
          </w:p>
        </w:tc>
      </w:tr>
      <w:tr>
        <w:tc>
          <w:tcPr>
            <w:tcW w:type="dxa" w:w="907"/>
            <w:shd w:val="clear" w:fill="F2F6FA"/>
          </w:tcPr>
          <w:p>
            <w:pPr>
              <w:spacing w:before="40" w:after="40"/>
            </w:pPr>
            <w:r>
              <w:rPr>
                <w:rFonts w:ascii="Calibri" w:hAnsi="Calibri"/>
                <w:b/>
                <w:i w:val="0"/>
                <w:color w:val="333333"/>
                <w:sz w:val="17"/>
              </w:rPr>
              <w:t>R12</w:t>
            </w:r>
          </w:p>
        </w:tc>
        <w:tc>
          <w:tcPr>
            <w:tcW w:type="dxa" w:w="1701"/>
            <w:shd w:val="clear" w:fill="F2F6FA"/>
          </w:tcPr>
          <w:p>
            <w:pPr>
              <w:spacing w:before="40" w:after="40"/>
            </w:pPr>
            <w:r>
              <w:rPr>
                <w:rFonts w:ascii="Calibri" w:hAnsi="Calibri"/>
                <w:b w:val="0"/>
                <w:i w:val="0"/>
                <w:color w:val="333333"/>
                <w:sz w:val="17"/>
              </w:rPr>
              <w:t>Personalisation station arrives with an undocumented interface</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val="0"/>
                <w:i w:val="0"/>
                <w:color w:val="333333"/>
                <w:sz w:val="17"/>
              </w:rPr>
              <w:t>Medium</w:t>
            </w:r>
          </w:p>
        </w:tc>
        <w:tc>
          <w:tcPr>
            <w:tcW w:type="dxa" w:w="1701"/>
            <w:shd w:val="clear" w:fill="F2F6FA"/>
          </w:tcPr>
          <w:p>
            <w:pPr>
              <w:spacing w:before="40" w:after="40"/>
            </w:pPr>
            <w:r>
              <w:rPr>
                <w:rFonts w:ascii="Calibri" w:hAnsi="Calibri"/>
                <w:b w:val="0"/>
                <w:i w:val="0"/>
                <w:color w:val="333333"/>
                <w:sz w:val="17"/>
              </w:rPr>
              <w:t>Confirm the interface with the supplier at ordering (D4); the fallback is a standard CSV/file export, which the architecture already supports</w:t>
            </w:r>
          </w:p>
        </w:tc>
        <w:tc>
          <w:tcPr>
            <w:tcW w:type="dxa" w:w="1701"/>
            <w:shd w:val="clear" w:fill="F2F6FA"/>
          </w:tcPr>
          <w:p>
            <w:pPr>
              <w:spacing w:before="40" w:after="40"/>
            </w:pPr>
            <w:r>
              <w:rPr>
                <w:rFonts w:ascii="Calibri" w:hAnsi="Calibri"/>
                <w:b w:val="0"/>
                <w:i w:val="0"/>
                <w:color w:val="333333"/>
                <w:sz w:val="17"/>
              </w:rPr>
              <w:t>SUNU</w:t>
            </w:r>
          </w:p>
        </w:tc>
      </w:tr>
    </w:tbl>
    <w:p>
      <w:pPr>
        <w:spacing w:after="40"/>
      </w:pPr>
    </w:p>
    <w:p>
      <w:r>
        <w:rPr>
          <w:rFonts w:ascii="Calibri" w:hAnsi="Calibri"/>
          <w:b/>
          <w:i w:val="0"/>
          <w:color w:val="333333"/>
          <w:sz w:val="20"/>
        </w:rPr>
        <w:t>The three that decide the September date: R1, R5, R11.</w:t>
      </w:r>
      <w:r>
        <w:rPr>
          <w:rFonts w:ascii="Calibri" w:hAnsi="Calibri"/>
          <w:b w:val="0"/>
          <w:i w:val="0"/>
          <w:color w:val="333333"/>
          <w:sz w:val="20"/>
        </w:rPr>
        <w:t xml:space="preserve"> Two are on SUNU's side and one is shared. All three are manageable — if they are managed in week 1.</w:t>
      </w:r>
    </w:p>
    <w:p>
      <w:pPr>
        <w:pStyle w:val="Heading1"/>
        <w:pageBreakBefore/>
        <w:spacing w:before="360" w:after="80"/>
        <w:keepNext/>
        <w:pBdr>
          <w:bottom w:val="single" w:sz="8" w:space="6" w:color="1B3A5C"/>
        </w:pBdr>
      </w:pPr>
      <w:bookmarkStart w:id="122" w:name="_Toc_s021"/>
      <w:r>
        <w:rPr>
          <w:rFonts w:ascii="Calibri" w:hAnsi="Calibri"/>
          <w:b/>
          <w:color w:val="1B3A5C"/>
          <w:sz w:val="30"/>
        </w:rPr>
        <w:t>8. Responsibilities (RACI)</w:t>
      </w:r>
      <w:bookmarkEnd w:id="122"/>
    </w:p>
    <w:p>
      <w:r>
        <w:rPr>
          <w:rFonts w:ascii="Calibri" w:hAnsi="Calibri"/>
          <w:b w:val="0"/>
          <w:i w:val="0"/>
          <w:color w:val="333333"/>
          <w:sz w:val="20"/>
        </w:rPr>
        <w:t>R = Responsible · A = Accountable · C = Consulted · I = Informed</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1949"/>
        <w:gridCol w:w="1949"/>
        <w:gridCol w:w="1949"/>
        <w:gridCol w:w="1949"/>
        <w:gridCol w:w="1949"/>
      </w:tblGrid>
      <w:tr>
        <w:trPr>
          <w:tblHeader w:val="true"/>
        </w:trPr>
        <w:tc>
          <w:tcPr>
            <w:tcW w:type="dxa" w:w="1949"/>
            <w:shd w:val="clear" w:fill="1B3A5C"/>
          </w:tcPr>
          <w:p>
            <w:pPr>
              <w:spacing w:before="60" w:after="60"/>
            </w:pPr>
            <w:r>
              <w:rPr>
                <w:rFonts w:ascii="Calibri" w:hAnsi="Calibri"/>
                <w:b/>
                <w:color w:val="FFFFFF"/>
                <w:sz w:val="17"/>
              </w:rPr>
              <w:t>Activity</w:t>
            </w:r>
          </w:p>
        </w:tc>
        <w:tc>
          <w:tcPr>
            <w:tcW w:type="dxa" w:w="1949"/>
            <w:shd w:val="clear" w:fill="1B3A5C"/>
          </w:tcPr>
          <w:p>
            <w:pPr>
              <w:spacing w:before="60" w:after="60"/>
            </w:pPr>
            <w:r>
              <w:rPr>
                <w:rFonts w:ascii="Calibri" w:hAnsi="Calibri"/>
                <w:b/>
                <w:color w:val="FFFFFF"/>
                <w:sz w:val="17"/>
              </w:rPr>
              <w:t>SUNU Ops</w:t>
            </w:r>
          </w:p>
        </w:tc>
        <w:tc>
          <w:tcPr>
            <w:tcW w:type="dxa" w:w="1949"/>
            <w:shd w:val="clear" w:fill="1B3A5C"/>
          </w:tcPr>
          <w:p>
            <w:pPr>
              <w:spacing w:before="60" w:after="60"/>
            </w:pPr>
            <w:r>
              <w:rPr>
                <w:rFonts w:ascii="Calibri" w:hAnsi="Calibri"/>
                <w:b/>
                <w:color w:val="FFFFFF"/>
                <w:sz w:val="17"/>
              </w:rPr>
              <w:t>SUNU IT</w:t>
            </w:r>
          </w:p>
        </w:tc>
        <w:tc>
          <w:tcPr>
            <w:tcW w:type="dxa" w:w="1949"/>
            <w:shd w:val="clear" w:fill="1B3A5C"/>
          </w:tcPr>
          <w:p>
            <w:pPr>
              <w:spacing w:before="60" w:after="60"/>
            </w:pPr>
            <w:r>
              <w:rPr>
                <w:rFonts w:ascii="Calibri" w:hAnsi="Calibri"/>
                <w:b/>
                <w:color w:val="FFFFFF"/>
                <w:sz w:val="17"/>
              </w:rPr>
              <w:t>SUNU Finance</w:t>
            </w:r>
          </w:p>
        </w:tc>
        <w:tc>
          <w:tcPr>
            <w:tcW w:type="dxa" w:w="1949"/>
            <w:shd w:val="clear" w:fill="1B3A5C"/>
          </w:tcPr>
          <w:p>
            <w:pPr>
              <w:spacing w:before="60" w:after="60"/>
            </w:pPr>
            <w:r>
              <w:rPr>
                <w:rFonts w:ascii="Calibri" w:hAnsi="Calibri"/>
                <w:b/>
                <w:color w:val="FFFFFF"/>
                <w:sz w:val="17"/>
              </w:rPr>
              <w:t>DBS</w:t>
            </w:r>
          </w:p>
        </w:tc>
      </w:tr>
      <w:tr>
        <w:tc>
          <w:tcPr>
            <w:tcW w:type="dxa" w:w="1949"/>
          </w:tcPr>
          <w:p>
            <w:pPr>
              <w:spacing w:before="40" w:after="40"/>
            </w:pPr>
            <w:r>
              <w:rPr>
                <w:rFonts w:ascii="Calibri" w:hAnsi="Calibri"/>
                <w:b w:val="0"/>
                <w:i w:val="0"/>
                <w:color w:val="333333"/>
                <w:sz w:val="17"/>
              </w:rPr>
              <w:t>Requirements validation</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Technical architecture</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i w:val="0"/>
                <w:color w:val="333333"/>
                <w:sz w:val="17"/>
              </w:rPr>
              <w:t>A</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R</w:t>
            </w:r>
          </w:p>
        </w:tc>
      </w:tr>
      <w:tr>
        <w:tc>
          <w:tcPr>
            <w:tcW w:type="dxa" w:w="1949"/>
          </w:tcPr>
          <w:p>
            <w:pPr>
              <w:spacing w:before="40" w:after="40"/>
            </w:pPr>
            <w:r>
              <w:rPr>
                <w:rFonts w:ascii="Calibri" w:hAnsi="Calibri"/>
                <w:b w:val="0"/>
                <w:i w:val="0"/>
                <w:color w:val="333333"/>
                <w:sz w:val="17"/>
              </w:rPr>
              <w:t>Security design</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Development and configuration</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A/R</w:t>
            </w:r>
          </w:p>
        </w:tc>
      </w:tr>
      <w:tr>
        <w:tc>
          <w:tcPr>
            <w:tcW w:type="dxa" w:w="1949"/>
          </w:tcPr>
          <w:p>
            <w:pPr>
              <w:spacing w:before="40" w:after="40"/>
            </w:pPr>
            <w:r>
              <w:rPr>
                <w:rFonts w:ascii="Calibri" w:hAnsi="Calibri"/>
                <w:b w:val="0"/>
                <w:i w:val="0"/>
                <w:color w:val="333333"/>
                <w:sz w:val="17"/>
              </w:rPr>
              <w:t>Hardware procurement</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Mobile Money onboarding</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SUNULIFE access</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Environment provisioning</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A</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R</w:t>
            </w:r>
          </w:p>
        </w:tc>
      </w:tr>
      <w:tr>
        <w:tc>
          <w:tcPr>
            <w:tcW w:type="dxa" w:w="1949"/>
          </w:tcPr>
          <w:p>
            <w:pPr>
              <w:spacing w:before="40" w:after="40"/>
            </w:pPr>
            <w:r>
              <w:rPr>
                <w:rFonts w:ascii="Calibri" w:hAnsi="Calibri"/>
                <w:b w:val="0"/>
                <w:i w:val="0"/>
                <w:color w:val="333333"/>
                <w:sz w:val="17"/>
              </w:rPr>
              <w:t>Data import (Phase 0)</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UAT execution</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R</w:t>
            </w:r>
          </w:p>
        </w:tc>
        <w:tc>
          <w:tcPr>
            <w:tcW w:type="dxa" w:w="1949"/>
            <w:shd w:val="clear" w:fill="F2F6FA"/>
          </w:tcPr>
          <w:p>
            <w:pPr>
              <w:spacing w:before="40" w:after="40"/>
            </w:pPr>
            <w:r>
              <w:rPr>
                <w:rFonts w:ascii="Calibri" w:hAnsi="Calibri"/>
                <w:b w:val="0"/>
                <w:i w:val="0"/>
                <w:color w:val="333333"/>
                <w:sz w:val="17"/>
              </w:rPr>
              <w:t>R</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Training delivery</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Pilot go/no-go decision</w:t>
            </w:r>
          </w:p>
        </w:tc>
        <w:tc>
          <w:tcPr>
            <w:tcW w:type="dxa" w:w="1949"/>
            <w:shd w:val="clear" w:fill="F2F6FA"/>
          </w:tcPr>
          <w:p>
            <w:pPr>
              <w:spacing w:before="40" w:after="40"/>
            </w:pPr>
            <w:r>
              <w:rPr>
                <w:rFonts w:ascii="Calibri" w:hAnsi="Calibri"/>
                <w:b/>
                <w:i w:val="0"/>
                <w:color w:val="333333"/>
                <w:sz w:val="17"/>
              </w:rPr>
              <w:t>A</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Production deployment</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r>
        <w:tc>
          <w:tcPr>
            <w:tcW w:type="dxa" w:w="1949"/>
            <w:shd w:val="clear" w:fill="F2F6FA"/>
          </w:tcPr>
          <w:p>
            <w:pPr>
              <w:spacing w:before="40" w:after="40"/>
            </w:pPr>
            <w:r>
              <w:rPr>
                <w:rFonts w:ascii="Calibri" w:hAnsi="Calibri"/>
                <w:b w:val="0"/>
                <w:i w:val="0"/>
                <w:color w:val="333333"/>
                <w:sz w:val="17"/>
              </w:rPr>
              <w:t>Pay-in confirmation (operational)</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w:t>
            </w:r>
          </w:p>
        </w:tc>
      </w:tr>
      <w:tr>
        <w:tc>
          <w:tcPr>
            <w:tcW w:type="dxa" w:w="1949"/>
          </w:tcPr>
          <w:p>
            <w:pPr>
              <w:spacing w:before="40" w:after="40"/>
            </w:pPr>
            <w:r>
              <w:rPr>
                <w:rFonts w:ascii="Calibri" w:hAnsi="Calibri"/>
                <w:b w:val="0"/>
                <w:i w:val="0"/>
                <w:color w:val="333333"/>
                <w:sz w:val="17"/>
              </w:rPr>
              <w:t>Fraud monitoring</w:t>
            </w:r>
          </w:p>
        </w:tc>
        <w:tc>
          <w:tcPr>
            <w:tcW w:type="dxa" w:w="1949"/>
          </w:tcPr>
          <w:p>
            <w:pPr>
              <w:spacing w:before="40" w:after="40"/>
            </w:pPr>
            <w:r>
              <w:rPr>
                <w:rFonts w:ascii="Calibri" w:hAnsi="Calibri"/>
                <w:b/>
                <w:i w:val="0"/>
                <w:color w:val="333333"/>
                <w:sz w:val="17"/>
              </w:rPr>
              <w:t>A/R</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val="0"/>
                <w:i w:val="0"/>
                <w:color w:val="333333"/>
                <w:sz w:val="17"/>
              </w:rPr>
              <w:t>R</w:t>
            </w:r>
          </w:p>
        </w:tc>
        <w:tc>
          <w:tcPr>
            <w:tcW w:type="dxa" w:w="1949"/>
          </w:tcPr>
          <w:p>
            <w:pPr>
              <w:spacing w:before="40" w:after="40"/>
            </w:pPr>
            <w:r>
              <w:rPr>
                <w:rFonts w:ascii="Calibri" w:hAnsi="Calibri"/>
                <w:b w:val="0"/>
                <w:i w:val="0"/>
                <w:color w:val="333333"/>
                <w:sz w:val="17"/>
              </w:rPr>
              <w:t>C</w:t>
            </w:r>
          </w:p>
        </w:tc>
      </w:tr>
      <w:tr>
        <w:tc>
          <w:tcPr>
            <w:tcW w:type="dxa" w:w="1949"/>
            <w:shd w:val="clear" w:fill="F2F6FA"/>
          </w:tcPr>
          <w:p>
            <w:pPr>
              <w:spacing w:before="40" w:after="40"/>
            </w:pPr>
            <w:r>
              <w:rPr>
                <w:rFonts w:ascii="Calibri" w:hAnsi="Calibri"/>
                <w:b w:val="0"/>
                <w:i w:val="0"/>
                <w:color w:val="333333"/>
                <w:sz w:val="17"/>
              </w:rPr>
              <w:t>CIL declaration</w:t>
            </w:r>
          </w:p>
        </w:tc>
        <w:tc>
          <w:tcPr>
            <w:tcW w:type="dxa" w:w="1949"/>
            <w:shd w:val="clear" w:fill="F2F6FA"/>
          </w:tcPr>
          <w:p>
            <w:pPr>
              <w:spacing w:before="40" w:after="40"/>
            </w:pPr>
            <w:r>
              <w:rPr>
                <w:rFonts w:ascii="Calibri" w:hAnsi="Calibri"/>
                <w:b w:val="0"/>
                <w:i w:val="0"/>
                <w:color w:val="333333"/>
                <w:sz w:val="17"/>
              </w:rPr>
              <w:t>C</w:t>
            </w:r>
          </w:p>
        </w:tc>
        <w:tc>
          <w:tcPr>
            <w:tcW w:type="dxa" w:w="1949"/>
            <w:shd w:val="clear" w:fill="F2F6FA"/>
          </w:tcPr>
          <w:p>
            <w:pPr>
              <w:spacing w:before="40" w:after="40"/>
            </w:pPr>
            <w:r>
              <w:rPr>
                <w:rFonts w:ascii="Calibri" w:hAnsi="Calibri"/>
                <w:b/>
                <w:i w:val="0"/>
                <w:color w:val="333333"/>
                <w:sz w:val="17"/>
              </w:rPr>
              <w:t>A/R</w:t>
            </w:r>
          </w:p>
        </w:tc>
        <w:tc>
          <w:tcPr>
            <w:tcW w:type="dxa" w:w="1949"/>
            <w:shd w:val="clear" w:fill="F2F6FA"/>
          </w:tcPr>
          <w:p>
            <w:pPr>
              <w:spacing w:before="40" w:after="40"/>
            </w:pPr>
            <w:r>
              <w:rPr>
                <w:rFonts w:ascii="Calibri" w:hAnsi="Calibri"/>
                <w:b w:val="0"/>
                <w:i w:val="0"/>
                <w:color w:val="333333"/>
                <w:sz w:val="17"/>
              </w:rPr>
              <w:t>I</w:t>
            </w:r>
          </w:p>
        </w:tc>
        <w:tc>
          <w:tcPr>
            <w:tcW w:type="dxa" w:w="1949"/>
            <w:shd w:val="clear" w:fill="F2F6FA"/>
          </w:tcPr>
          <w:p>
            <w:pPr>
              <w:spacing w:before="40" w:after="40"/>
            </w:pPr>
            <w:r>
              <w:rPr>
                <w:rFonts w:ascii="Calibri" w:hAnsi="Calibri"/>
                <w:b w:val="0"/>
                <w:i w:val="0"/>
                <w:color w:val="333333"/>
                <w:sz w:val="17"/>
              </w:rPr>
              <w:t>C</w:t>
            </w:r>
          </w:p>
        </w:tc>
      </w:tr>
      <w:tr>
        <w:tc>
          <w:tcPr>
            <w:tcW w:type="dxa" w:w="1949"/>
          </w:tcPr>
          <w:p>
            <w:pPr>
              <w:spacing w:before="40" w:after="40"/>
            </w:pPr>
            <w:r>
              <w:rPr>
                <w:rFonts w:ascii="Calibri" w:hAnsi="Calibri"/>
                <w:b w:val="0"/>
                <w:i w:val="0"/>
                <w:color w:val="333333"/>
                <w:sz w:val="17"/>
              </w:rPr>
              <w:t>Production support</w:t>
            </w:r>
          </w:p>
        </w:tc>
        <w:tc>
          <w:tcPr>
            <w:tcW w:type="dxa" w:w="1949"/>
          </w:tcPr>
          <w:p>
            <w:pPr>
              <w:spacing w:before="40" w:after="40"/>
            </w:pPr>
            <w:r>
              <w:rPr>
                <w:rFonts w:ascii="Calibri" w:hAnsi="Calibri"/>
                <w:b w:val="0"/>
                <w:i w:val="0"/>
                <w:color w:val="333333"/>
                <w:sz w:val="17"/>
              </w:rPr>
              <w:t>C</w:t>
            </w:r>
          </w:p>
        </w:tc>
        <w:tc>
          <w:tcPr>
            <w:tcW w:type="dxa" w:w="1949"/>
          </w:tcPr>
          <w:p>
            <w:pPr>
              <w:spacing w:before="40" w:after="40"/>
            </w:pPr>
            <w:r>
              <w:rPr>
                <w:rFonts w:ascii="Calibri" w:hAnsi="Calibri"/>
                <w:b/>
                <w:i w:val="0"/>
                <w:color w:val="333333"/>
                <w:sz w:val="17"/>
              </w:rPr>
              <w:t>A</w:t>
            </w:r>
          </w:p>
        </w:tc>
        <w:tc>
          <w:tcPr>
            <w:tcW w:type="dxa" w:w="1949"/>
          </w:tcPr>
          <w:p>
            <w:pPr>
              <w:spacing w:before="40" w:after="40"/>
            </w:pPr>
            <w:r>
              <w:rPr>
                <w:rFonts w:ascii="Calibri" w:hAnsi="Calibri"/>
                <w:b w:val="0"/>
                <w:i w:val="0"/>
                <w:color w:val="333333"/>
                <w:sz w:val="17"/>
              </w:rPr>
              <w:t>I</w:t>
            </w:r>
          </w:p>
        </w:tc>
        <w:tc>
          <w:tcPr>
            <w:tcW w:type="dxa" w:w="1949"/>
          </w:tcPr>
          <w:p>
            <w:pPr>
              <w:spacing w:before="40" w:after="40"/>
            </w:pPr>
            <w:r>
              <w:rPr>
                <w:rFonts w:ascii="Calibri" w:hAnsi="Calibri"/>
                <w:b/>
                <w:i w:val="0"/>
                <w:color w:val="333333"/>
                <w:sz w:val="17"/>
              </w:rPr>
              <w:t>R</w:t>
            </w:r>
          </w:p>
        </w:tc>
      </w:tr>
    </w:tbl>
    <w:p>
      <w:pPr>
        <w:spacing w:after="40"/>
      </w:pPr>
    </w:p>
    <w:p>
      <w:pPr>
        <w:pStyle w:val="Heading1"/>
        <w:pageBreakBefore/>
        <w:spacing w:before="360" w:after="80"/>
        <w:keepNext/>
        <w:pBdr>
          <w:bottom w:val="single" w:sz="8" w:space="6" w:color="1B3A5C"/>
        </w:pBdr>
      </w:pPr>
      <w:bookmarkStart w:id="123" w:name="_Toc_s022"/>
      <w:r>
        <w:rPr>
          <w:rFonts w:ascii="Calibri" w:hAnsi="Calibri"/>
          <w:b/>
          <w:color w:val="1B3A5C"/>
          <w:sz w:val="30"/>
        </w:rPr>
        <w:t>9. Deliverables</w:t>
      </w:r>
      <w:bookmarkEnd w:id="12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907"/>
            <w:shd w:val="clear" w:fill="1B3A5C"/>
          </w:tcPr>
          <w:p>
            <w:pPr>
              <w:spacing w:before="60" w:after="60"/>
            </w:pPr>
            <w:r>
              <w:rPr>
                <w:rFonts w:ascii="Calibri" w:hAnsi="Calibri"/>
                <w:b/>
                <w:color w:val="FFFFFF"/>
                <w:sz w:val="17"/>
              </w:rPr>
              <w:t>#</w:t>
            </w:r>
          </w:p>
        </w:tc>
        <w:tc>
          <w:tcPr>
            <w:tcW w:type="dxa" w:w="2835"/>
            <w:shd w:val="clear" w:fill="1B3A5C"/>
          </w:tcPr>
          <w:p>
            <w:pPr>
              <w:spacing w:before="60" w:after="60"/>
            </w:pPr>
            <w:r>
              <w:rPr>
                <w:rFonts w:ascii="Calibri" w:hAnsi="Calibri"/>
                <w:b/>
                <w:color w:val="FFFFFF"/>
                <w:sz w:val="17"/>
              </w:rPr>
              <w:t>Deliverable</w:t>
            </w:r>
          </w:p>
        </w:tc>
        <w:tc>
          <w:tcPr>
            <w:tcW w:type="dxa" w:w="2835"/>
            <w:shd w:val="clear" w:fill="1B3A5C"/>
          </w:tcPr>
          <w:p>
            <w:pPr>
              <w:spacing w:before="60" w:after="60"/>
            </w:pPr>
            <w:r>
              <w:rPr>
                <w:rFonts w:ascii="Calibri" w:hAnsi="Calibri"/>
                <w:b/>
                <w:color w:val="FFFFFF"/>
                <w:sz w:val="17"/>
              </w:rPr>
              <w:t>Format</w:t>
            </w:r>
          </w:p>
        </w:tc>
        <w:tc>
          <w:tcPr>
            <w:tcW w:type="dxa" w:w="2835"/>
            <w:shd w:val="clear" w:fill="1B3A5C"/>
          </w:tcPr>
          <w:p>
            <w:pPr>
              <w:spacing w:before="60" w:after="60"/>
            </w:pPr>
            <w:r>
              <w:rPr>
                <w:rFonts w:ascii="Calibri" w:hAnsi="Calibri"/>
                <w:b/>
                <w:color w:val="FFFFFF"/>
                <w:sz w:val="17"/>
              </w:rPr>
              <w:t>Date</w:t>
            </w:r>
          </w:p>
        </w:tc>
      </w:tr>
      <w:tr>
        <w:tc>
          <w:tcPr>
            <w:tcW w:type="dxa" w:w="907"/>
          </w:tcPr>
          <w:p>
            <w:pPr>
              <w:spacing w:before="40" w:after="40"/>
            </w:pPr>
            <w:r>
              <w:rPr>
                <w:rFonts w:ascii="Calibri" w:hAnsi="Calibri"/>
                <w:b w:val="0"/>
                <w:i w:val="0"/>
                <w:color w:val="333333"/>
                <w:sz w:val="17"/>
              </w:rPr>
              <w:t>L1</w:t>
            </w:r>
          </w:p>
        </w:tc>
        <w:tc>
          <w:tcPr>
            <w:tcW w:type="dxa" w:w="2835"/>
          </w:tcPr>
          <w:p>
            <w:pPr>
              <w:spacing w:before="40" w:after="40"/>
            </w:pPr>
            <w:r>
              <w:rPr>
                <w:rFonts w:ascii="Calibri" w:hAnsi="Calibri"/>
                <w:b w:val="0"/>
                <w:i w:val="0"/>
                <w:color w:val="333333"/>
                <w:sz w:val="17"/>
              </w:rPr>
              <w:t>Document 1 — Technical Architecture</w:t>
            </w:r>
          </w:p>
        </w:tc>
        <w:tc>
          <w:tcPr>
            <w:tcW w:type="dxa" w:w="2835"/>
          </w:tcPr>
          <w:p>
            <w:pPr>
              <w:spacing w:before="40" w:after="40"/>
            </w:pPr>
            <w:r>
              <w:rPr>
                <w:rFonts w:ascii="Calibri" w:hAnsi="Calibri"/>
                <w:b w:val="0"/>
                <w:i w:val="0"/>
                <w:color w:val="333333"/>
                <w:sz w:val="17"/>
              </w:rPr>
              <w:t>EN then FR</w:t>
            </w:r>
          </w:p>
        </w:tc>
        <w:tc>
          <w:tcPr>
            <w:tcW w:type="dxa" w:w="2835"/>
          </w:tcPr>
          <w:p>
            <w:pPr>
              <w:spacing w:before="40" w:after="40"/>
            </w:pPr>
            <w:r>
              <w:rPr>
                <w:rFonts w:ascii="Calibri" w:hAnsi="Calibri"/>
                <w:b w:val="0"/>
                <w:i w:val="0"/>
                <w:color w:val="333333"/>
                <w:sz w:val="17"/>
              </w:rPr>
              <w:t>31 Aug (EN) / 25 Sept (FR)</w:t>
            </w:r>
          </w:p>
        </w:tc>
      </w:tr>
      <w:tr>
        <w:tc>
          <w:tcPr>
            <w:tcW w:type="dxa" w:w="907"/>
            <w:shd w:val="clear" w:fill="F2F6FA"/>
          </w:tcPr>
          <w:p>
            <w:pPr>
              <w:spacing w:before="40" w:after="40"/>
            </w:pPr>
            <w:r>
              <w:rPr>
                <w:rFonts w:ascii="Calibri" w:hAnsi="Calibri"/>
                <w:b w:val="0"/>
                <w:i w:val="0"/>
                <w:color w:val="333333"/>
                <w:sz w:val="17"/>
              </w:rPr>
              <w:t>L2</w:t>
            </w:r>
          </w:p>
        </w:tc>
        <w:tc>
          <w:tcPr>
            <w:tcW w:type="dxa" w:w="2835"/>
            <w:shd w:val="clear" w:fill="F2F6FA"/>
          </w:tcPr>
          <w:p>
            <w:pPr>
              <w:spacing w:before="40" w:after="40"/>
            </w:pPr>
            <w:r>
              <w:rPr>
                <w:rFonts w:ascii="Calibri" w:hAnsi="Calibri"/>
                <w:b w:val="0"/>
                <w:i w:val="0"/>
                <w:color w:val="333333"/>
                <w:sz w:val="17"/>
              </w:rPr>
              <w:t>Document 2 — Security</w:t>
            </w:r>
          </w:p>
        </w:tc>
        <w:tc>
          <w:tcPr>
            <w:tcW w:type="dxa" w:w="2835"/>
            <w:shd w:val="clear" w:fill="F2F6FA"/>
          </w:tcPr>
          <w:p>
            <w:pPr>
              <w:spacing w:before="40" w:after="40"/>
            </w:pPr>
            <w:r>
              <w:rPr>
                <w:rFonts w:ascii="Calibri" w:hAnsi="Calibri"/>
                <w:b w:val="0"/>
                <w:i w:val="0"/>
                <w:color w:val="333333"/>
                <w:sz w:val="17"/>
              </w:rPr>
              <w:t>EN then FR</w:t>
            </w:r>
          </w:p>
        </w:tc>
        <w:tc>
          <w:tcPr>
            <w:tcW w:type="dxa" w:w="2835"/>
            <w:shd w:val="clear" w:fill="F2F6FA"/>
          </w:tcPr>
          <w:p>
            <w:pPr>
              <w:spacing w:before="40" w:after="40"/>
            </w:pPr>
            <w:r>
              <w:rPr>
                <w:rFonts w:ascii="Calibri" w:hAnsi="Calibri"/>
                <w:b w:val="0"/>
                <w:i w:val="0"/>
                <w:color w:val="333333"/>
                <w:sz w:val="17"/>
              </w:rPr>
              <w:t>31 Aug (EN) / 25 Sept (FR)</w:t>
            </w:r>
          </w:p>
        </w:tc>
      </w:tr>
      <w:tr>
        <w:tc>
          <w:tcPr>
            <w:tcW w:type="dxa" w:w="907"/>
          </w:tcPr>
          <w:p>
            <w:pPr>
              <w:spacing w:before="40" w:after="40"/>
            </w:pPr>
            <w:r>
              <w:rPr>
                <w:rFonts w:ascii="Calibri" w:hAnsi="Calibri"/>
                <w:b w:val="0"/>
                <w:i w:val="0"/>
                <w:color w:val="333333"/>
                <w:sz w:val="17"/>
              </w:rPr>
              <w:t>L3</w:t>
            </w:r>
          </w:p>
        </w:tc>
        <w:tc>
          <w:tcPr>
            <w:tcW w:type="dxa" w:w="2835"/>
          </w:tcPr>
          <w:p>
            <w:pPr>
              <w:spacing w:before="40" w:after="40"/>
            </w:pPr>
            <w:r>
              <w:rPr>
                <w:rFonts w:ascii="Calibri" w:hAnsi="Calibri"/>
                <w:b w:val="0"/>
                <w:i w:val="0"/>
                <w:color w:val="333333"/>
                <w:sz w:val="17"/>
              </w:rPr>
              <w:t>Document 3 — User Guide (all profiles)</w:t>
            </w:r>
          </w:p>
        </w:tc>
        <w:tc>
          <w:tcPr>
            <w:tcW w:type="dxa" w:w="2835"/>
          </w:tcPr>
          <w:p>
            <w:pPr>
              <w:spacing w:before="40" w:after="40"/>
            </w:pPr>
            <w:r>
              <w:rPr>
                <w:rFonts w:ascii="Calibri" w:hAnsi="Calibri"/>
                <w:b w:val="0"/>
                <w:i w:val="0"/>
                <w:color w:val="333333"/>
                <w:sz w:val="17"/>
              </w:rPr>
              <w:t>EN then FR, with screenshots after UAT</w:t>
            </w:r>
          </w:p>
        </w:tc>
        <w:tc>
          <w:tcPr>
            <w:tcW w:type="dxa" w:w="2835"/>
          </w:tcPr>
          <w:p>
            <w:pPr>
              <w:spacing w:before="40" w:after="40"/>
            </w:pPr>
            <w:r>
              <w:rPr>
                <w:rFonts w:ascii="Calibri" w:hAnsi="Calibri"/>
                <w:b w:val="0"/>
                <w:i w:val="0"/>
                <w:color w:val="333333"/>
                <w:sz w:val="17"/>
              </w:rPr>
              <w:t>31 Aug (EN) / 25 Sept (final)</w:t>
            </w:r>
          </w:p>
        </w:tc>
      </w:tr>
      <w:tr>
        <w:tc>
          <w:tcPr>
            <w:tcW w:type="dxa" w:w="907"/>
            <w:shd w:val="clear" w:fill="F2F6FA"/>
          </w:tcPr>
          <w:p>
            <w:pPr>
              <w:spacing w:before="40" w:after="40"/>
            </w:pPr>
            <w:r>
              <w:rPr>
                <w:rFonts w:ascii="Calibri" w:hAnsi="Calibri"/>
                <w:b w:val="0"/>
                <w:i w:val="0"/>
                <w:color w:val="333333"/>
                <w:sz w:val="17"/>
              </w:rPr>
              <w:t>L4</w:t>
            </w:r>
          </w:p>
        </w:tc>
        <w:tc>
          <w:tcPr>
            <w:tcW w:type="dxa" w:w="2835"/>
            <w:shd w:val="clear" w:fill="F2F6FA"/>
          </w:tcPr>
          <w:p>
            <w:pPr>
              <w:spacing w:before="40" w:after="40"/>
            </w:pPr>
            <w:r>
              <w:rPr>
                <w:rFonts w:ascii="Calibri" w:hAnsi="Calibri"/>
                <w:b w:val="0"/>
                <w:i w:val="0"/>
                <w:color w:val="333333"/>
                <w:sz w:val="17"/>
              </w:rPr>
              <w:t>Document 4 — Deployment Plan</w:t>
            </w:r>
          </w:p>
        </w:tc>
        <w:tc>
          <w:tcPr>
            <w:tcW w:type="dxa" w:w="2835"/>
            <w:shd w:val="clear" w:fill="F2F6FA"/>
          </w:tcPr>
          <w:p>
            <w:pPr>
              <w:spacing w:before="40" w:after="40"/>
            </w:pPr>
            <w:r>
              <w:rPr>
                <w:rFonts w:ascii="Calibri" w:hAnsi="Calibri"/>
                <w:b w:val="0"/>
                <w:i w:val="0"/>
                <w:color w:val="333333"/>
                <w:sz w:val="17"/>
              </w:rPr>
              <w:t>EN then FR</w:t>
            </w:r>
          </w:p>
        </w:tc>
        <w:tc>
          <w:tcPr>
            <w:tcW w:type="dxa" w:w="2835"/>
            <w:shd w:val="clear" w:fill="F2F6FA"/>
          </w:tcPr>
          <w:p>
            <w:pPr>
              <w:spacing w:before="40" w:after="40"/>
            </w:pPr>
            <w:r>
              <w:rPr>
                <w:rFonts w:ascii="Calibri" w:hAnsi="Calibri"/>
                <w:b w:val="0"/>
                <w:i w:val="0"/>
                <w:color w:val="333333"/>
                <w:sz w:val="17"/>
              </w:rPr>
              <w:t>31 Aug (EN) / 25 Sept (FR)</w:t>
            </w:r>
          </w:p>
        </w:tc>
      </w:tr>
      <w:tr>
        <w:tc>
          <w:tcPr>
            <w:tcW w:type="dxa" w:w="907"/>
          </w:tcPr>
          <w:p>
            <w:pPr>
              <w:spacing w:before="40" w:after="40"/>
            </w:pPr>
            <w:r>
              <w:rPr>
                <w:rFonts w:ascii="Calibri" w:hAnsi="Calibri"/>
                <w:b w:val="0"/>
                <w:i w:val="0"/>
                <w:color w:val="333333"/>
                <w:sz w:val="17"/>
              </w:rPr>
              <w:t>L5</w:t>
            </w:r>
          </w:p>
        </w:tc>
        <w:tc>
          <w:tcPr>
            <w:tcW w:type="dxa" w:w="2835"/>
          </w:tcPr>
          <w:p>
            <w:pPr>
              <w:spacing w:before="40" w:after="40"/>
            </w:pPr>
            <w:r>
              <w:rPr>
                <w:rFonts w:ascii="Calibri" w:hAnsi="Calibri"/>
                <w:b w:val="0"/>
                <w:i w:val="0"/>
                <w:color w:val="333333"/>
                <w:sz w:val="17"/>
              </w:rPr>
              <w:t>UAT environment</w:t>
            </w:r>
          </w:p>
        </w:tc>
        <w:tc>
          <w:tcPr>
            <w:tcW w:type="dxa" w:w="2835"/>
          </w:tcPr>
          <w:p>
            <w:pPr>
              <w:spacing w:before="40" w:after="40"/>
            </w:pPr>
            <w:r>
              <w:rPr>
                <w:rFonts w:ascii="Calibri" w:hAnsi="Calibri"/>
                <w:b w:val="0"/>
                <w:i w:val="0"/>
                <w:color w:val="333333"/>
                <w:sz w:val="17"/>
              </w:rPr>
              <w:t>Running system</w:t>
            </w:r>
          </w:p>
        </w:tc>
        <w:tc>
          <w:tcPr>
            <w:tcW w:type="dxa" w:w="2835"/>
          </w:tcPr>
          <w:p>
            <w:pPr>
              <w:spacing w:before="40" w:after="40"/>
            </w:pPr>
            <w:r>
              <w:rPr>
                <w:rFonts w:ascii="Calibri" w:hAnsi="Calibri"/>
                <w:b w:val="0"/>
                <w:i w:val="0"/>
                <w:color w:val="333333"/>
                <w:sz w:val="17"/>
              </w:rPr>
              <w:t>14 Sept</w:t>
            </w:r>
          </w:p>
        </w:tc>
      </w:tr>
      <w:tr>
        <w:tc>
          <w:tcPr>
            <w:tcW w:type="dxa" w:w="907"/>
            <w:shd w:val="clear" w:fill="F2F6FA"/>
          </w:tcPr>
          <w:p>
            <w:pPr>
              <w:spacing w:before="40" w:after="40"/>
            </w:pPr>
            <w:r>
              <w:rPr>
                <w:rFonts w:ascii="Calibri" w:hAnsi="Calibri"/>
                <w:b w:val="0"/>
                <w:i w:val="0"/>
                <w:color w:val="333333"/>
                <w:sz w:val="17"/>
              </w:rPr>
              <w:t>L6</w:t>
            </w:r>
          </w:p>
        </w:tc>
        <w:tc>
          <w:tcPr>
            <w:tcW w:type="dxa" w:w="2835"/>
            <w:shd w:val="clear" w:fill="F2F6FA"/>
          </w:tcPr>
          <w:p>
            <w:pPr>
              <w:spacing w:before="40" w:after="40"/>
            </w:pPr>
            <w:r>
              <w:rPr>
                <w:rFonts w:ascii="Calibri" w:hAnsi="Calibri"/>
                <w:b w:val="0"/>
                <w:i w:val="0"/>
                <w:color w:val="333333"/>
                <w:sz w:val="17"/>
              </w:rPr>
              <w:t>Customised POS application (APK)</w:t>
            </w:r>
          </w:p>
        </w:tc>
        <w:tc>
          <w:tcPr>
            <w:tcW w:type="dxa" w:w="2835"/>
            <w:shd w:val="clear" w:fill="F2F6FA"/>
          </w:tcPr>
          <w:p>
            <w:pPr>
              <w:spacing w:before="40" w:after="40"/>
            </w:pPr>
            <w:r>
              <w:rPr>
                <w:rFonts w:ascii="Calibri" w:hAnsi="Calibri"/>
                <w:b w:val="0"/>
                <w:i w:val="0"/>
                <w:color w:val="333333"/>
                <w:sz w:val="17"/>
              </w:rPr>
              <w:t>Signed binary</w:t>
            </w:r>
          </w:p>
        </w:tc>
        <w:tc>
          <w:tcPr>
            <w:tcW w:type="dxa" w:w="2835"/>
            <w:shd w:val="clear" w:fill="F2F6FA"/>
          </w:tcPr>
          <w:p>
            <w:pPr>
              <w:spacing w:before="40" w:after="40"/>
            </w:pPr>
            <w:r>
              <w:rPr>
                <w:rFonts w:ascii="Calibri" w:hAnsi="Calibri"/>
                <w:b w:val="0"/>
                <w:i w:val="0"/>
                <w:color w:val="333333"/>
                <w:sz w:val="17"/>
              </w:rPr>
              <w:t>14 Sept (UAT) / 28 Sept (prod)</w:t>
            </w:r>
          </w:p>
        </w:tc>
      </w:tr>
      <w:tr>
        <w:tc>
          <w:tcPr>
            <w:tcW w:type="dxa" w:w="907"/>
          </w:tcPr>
          <w:p>
            <w:pPr>
              <w:spacing w:before="40" w:after="40"/>
            </w:pPr>
            <w:r>
              <w:rPr>
                <w:rFonts w:ascii="Calibri" w:hAnsi="Calibri"/>
                <w:b w:val="0"/>
                <w:i w:val="0"/>
                <w:color w:val="333333"/>
                <w:sz w:val="17"/>
              </w:rPr>
              <w:t>L7</w:t>
            </w:r>
          </w:p>
        </w:tc>
        <w:tc>
          <w:tcPr>
            <w:tcW w:type="dxa" w:w="2835"/>
          </w:tcPr>
          <w:p>
            <w:pPr>
              <w:spacing w:before="40" w:after="40"/>
            </w:pPr>
            <w:r>
              <w:rPr>
                <w:rFonts w:ascii="Calibri" w:hAnsi="Calibri"/>
                <w:b w:val="0"/>
                <w:i w:val="0"/>
                <w:color w:val="333333"/>
                <w:sz w:val="17"/>
              </w:rPr>
              <w:t>Customised back-office platform</w:t>
            </w:r>
          </w:p>
        </w:tc>
        <w:tc>
          <w:tcPr>
            <w:tcW w:type="dxa" w:w="2835"/>
          </w:tcPr>
          <w:p>
            <w:pPr>
              <w:spacing w:before="40" w:after="40"/>
            </w:pPr>
            <w:r>
              <w:rPr>
                <w:rFonts w:ascii="Calibri" w:hAnsi="Calibri"/>
                <w:b w:val="0"/>
                <w:i w:val="0"/>
                <w:color w:val="333333"/>
                <w:sz w:val="17"/>
              </w:rPr>
              <w:t>Running system</w:t>
            </w:r>
          </w:p>
        </w:tc>
        <w:tc>
          <w:tcPr>
            <w:tcW w:type="dxa" w:w="2835"/>
          </w:tcPr>
          <w:p>
            <w:pPr>
              <w:spacing w:before="40" w:after="40"/>
            </w:pPr>
            <w:r>
              <w:rPr>
                <w:rFonts w:ascii="Calibri" w:hAnsi="Calibri"/>
                <w:b w:val="0"/>
                <w:i w:val="0"/>
                <w:color w:val="333333"/>
                <w:sz w:val="17"/>
              </w:rPr>
              <w:t>14 Sept (UAT) / 28 Sept (prod)</w:t>
            </w:r>
          </w:p>
        </w:tc>
      </w:tr>
      <w:tr>
        <w:tc>
          <w:tcPr>
            <w:tcW w:type="dxa" w:w="907"/>
            <w:shd w:val="clear" w:fill="F2F6FA"/>
          </w:tcPr>
          <w:p>
            <w:pPr>
              <w:spacing w:before="40" w:after="40"/>
            </w:pPr>
            <w:r>
              <w:rPr>
                <w:rFonts w:ascii="Calibri" w:hAnsi="Calibri"/>
                <w:b w:val="0"/>
                <w:i w:val="0"/>
                <w:color w:val="333333"/>
                <w:sz w:val="17"/>
              </w:rPr>
              <w:t>L8</w:t>
            </w:r>
          </w:p>
        </w:tc>
        <w:tc>
          <w:tcPr>
            <w:tcW w:type="dxa" w:w="2835"/>
            <w:shd w:val="clear" w:fill="F2F6FA"/>
          </w:tcPr>
          <w:p>
            <w:pPr>
              <w:spacing w:before="40" w:after="40"/>
            </w:pPr>
            <w:r>
              <w:rPr>
                <w:rFonts w:ascii="Calibri" w:hAnsi="Calibri"/>
                <w:b w:val="0"/>
                <w:i w:val="0"/>
                <w:color w:val="333333"/>
                <w:sz w:val="17"/>
              </w:rPr>
              <w:t>UAT test book and results</w:t>
            </w:r>
          </w:p>
        </w:tc>
        <w:tc>
          <w:tcPr>
            <w:tcW w:type="dxa" w:w="2835"/>
            <w:shd w:val="clear" w:fill="F2F6FA"/>
          </w:tcPr>
          <w:p>
            <w:pPr>
              <w:spacing w:before="40" w:after="40"/>
            </w:pPr>
            <w:r>
              <w:rPr>
                <w:rFonts w:ascii="Calibri" w:hAnsi="Calibri"/>
                <w:b w:val="0"/>
                <w:i w:val="0"/>
                <w:color w:val="333333"/>
                <w:sz w:val="17"/>
              </w:rPr>
              <w:t>Document</w:t>
            </w:r>
          </w:p>
        </w:tc>
        <w:tc>
          <w:tcPr>
            <w:tcW w:type="dxa" w:w="2835"/>
            <w:shd w:val="clear" w:fill="F2F6FA"/>
          </w:tcPr>
          <w:p>
            <w:pPr>
              <w:spacing w:before="40" w:after="40"/>
            </w:pPr>
            <w:r>
              <w:rPr>
                <w:rFonts w:ascii="Calibri" w:hAnsi="Calibri"/>
                <w:b w:val="0"/>
                <w:i w:val="0"/>
                <w:color w:val="333333"/>
                <w:sz w:val="17"/>
              </w:rPr>
              <w:t>25 Sept</w:t>
            </w:r>
          </w:p>
        </w:tc>
      </w:tr>
      <w:tr>
        <w:tc>
          <w:tcPr>
            <w:tcW w:type="dxa" w:w="907"/>
          </w:tcPr>
          <w:p>
            <w:pPr>
              <w:spacing w:before="40" w:after="40"/>
            </w:pPr>
            <w:r>
              <w:rPr>
                <w:rFonts w:ascii="Calibri" w:hAnsi="Calibri"/>
                <w:b w:val="0"/>
                <w:i w:val="0"/>
                <w:color w:val="333333"/>
                <w:sz w:val="17"/>
              </w:rPr>
              <w:t>L9</w:t>
            </w:r>
          </w:p>
        </w:tc>
        <w:tc>
          <w:tcPr>
            <w:tcW w:type="dxa" w:w="2835"/>
          </w:tcPr>
          <w:p>
            <w:pPr>
              <w:spacing w:before="40" w:after="40"/>
            </w:pPr>
            <w:r>
              <w:rPr>
                <w:rFonts w:ascii="Calibri" w:hAnsi="Calibri"/>
                <w:b w:val="0"/>
                <w:i w:val="0"/>
                <w:color w:val="333333"/>
                <w:sz w:val="17"/>
              </w:rPr>
              <w:t>Signed security checklist</w:t>
            </w:r>
          </w:p>
        </w:tc>
        <w:tc>
          <w:tcPr>
            <w:tcW w:type="dxa" w:w="2835"/>
          </w:tcPr>
          <w:p>
            <w:pPr>
              <w:spacing w:before="40" w:after="40"/>
            </w:pPr>
            <w:r>
              <w:rPr>
                <w:rFonts w:ascii="Calibri" w:hAnsi="Calibri"/>
                <w:b w:val="0"/>
                <w:i w:val="0"/>
                <w:color w:val="333333"/>
                <w:sz w:val="17"/>
              </w:rPr>
              <w:t>Document</w:t>
            </w:r>
          </w:p>
        </w:tc>
        <w:tc>
          <w:tcPr>
            <w:tcW w:type="dxa" w:w="2835"/>
          </w:tcPr>
          <w:p>
            <w:pPr>
              <w:spacing w:before="40" w:after="40"/>
            </w:pPr>
            <w:r>
              <w:rPr>
                <w:rFonts w:ascii="Calibri" w:hAnsi="Calibri"/>
                <w:b w:val="0"/>
                <w:i w:val="0"/>
                <w:color w:val="333333"/>
                <w:sz w:val="17"/>
              </w:rPr>
              <w:t>27 Sept</w:t>
            </w:r>
          </w:p>
        </w:tc>
      </w:tr>
      <w:tr>
        <w:tc>
          <w:tcPr>
            <w:tcW w:type="dxa" w:w="907"/>
            <w:shd w:val="clear" w:fill="F2F6FA"/>
          </w:tcPr>
          <w:p>
            <w:pPr>
              <w:spacing w:before="40" w:after="40"/>
            </w:pPr>
            <w:r>
              <w:rPr>
                <w:rFonts w:ascii="Calibri" w:hAnsi="Calibri"/>
                <w:b w:val="0"/>
                <w:i w:val="0"/>
                <w:color w:val="333333"/>
                <w:sz w:val="17"/>
              </w:rPr>
              <w:t>L10</w:t>
            </w:r>
          </w:p>
        </w:tc>
        <w:tc>
          <w:tcPr>
            <w:tcW w:type="dxa" w:w="2835"/>
            <w:shd w:val="clear" w:fill="F2F6FA"/>
          </w:tcPr>
          <w:p>
            <w:pPr>
              <w:spacing w:before="40" w:after="40"/>
            </w:pPr>
            <w:r>
              <w:rPr>
                <w:rFonts w:ascii="Calibri" w:hAnsi="Calibri"/>
                <w:b w:val="0"/>
                <w:i w:val="0"/>
                <w:color w:val="333333"/>
                <w:sz w:val="17"/>
              </w:rPr>
              <w:t>Training material and pocket cards</w:t>
            </w:r>
          </w:p>
        </w:tc>
        <w:tc>
          <w:tcPr>
            <w:tcW w:type="dxa" w:w="2835"/>
            <w:shd w:val="clear" w:fill="F2F6FA"/>
          </w:tcPr>
          <w:p>
            <w:pPr>
              <w:spacing w:before="40" w:after="40"/>
            </w:pPr>
            <w:r>
              <w:rPr>
                <w:rFonts w:ascii="Calibri" w:hAnsi="Calibri"/>
                <w:b w:val="0"/>
                <w:i w:val="0"/>
                <w:color w:val="333333"/>
                <w:sz w:val="17"/>
              </w:rPr>
              <w:t>Document + print</w:t>
            </w:r>
          </w:p>
        </w:tc>
        <w:tc>
          <w:tcPr>
            <w:tcW w:type="dxa" w:w="2835"/>
            <w:shd w:val="clear" w:fill="F2F6FA"/>
          </w:tcPr>
          <w:p>
            <w:pPr>
              <w:spacing w:before="40" w:after="40"/>
            </w:pPr>
            <w:r>
              <w:rPr>
                <w:rFonts w:ascii="Calibri" w:hAnsi="Calibri"/>
                <w:b w:val="0"/>
                <w:i w:val="0"/>
                <w:color w:val="333333"/>
                <w:sz w:val="17"/>
              </w:rPr>
              <w:t>14 Sept</w:t>
            </w:r>
          </w:p>
        </w:tc>
      </w:tr>
      <w:tr>
        <w:tc>
          <w:tcPr>
            <w:tcW w:type="dxa" w:w="907"/>
          </w:tcPr>
          <w:p>
            <w:pPr>
              <w:spacing w:before="40" w:after="40"/>
            </w:pPr>
            <w:r>
              <w:rPr>
                <w:rFonts w:ascii="Calibri" w:hAnsi="Calibri"/>
                <w:b w:val="0"/>
                <w:i w:val="0"/>
                <w:color w:val="333333"/>
                <w:sz w:val="17"/>
              </w:rPr>
              <w:t>L11</w:t>
            </w:r>
          </w:p>
        </w:tc>
        <w:tc>
          <w:tcPr>
            <w:tcW w:type="dxa" w:w="2835"/>
          </w:tcPr>
          <w:p>
            <w:pPr>
              <w:spacing w:before="40" w:after="40"/>
            </w:pPr>
            <w:r>
              <w:rPr>
                <w:rFonts w:ascii="Calibri" w:hAnsi="Calibri"/>
                <w:b w:val="0"/>
                <w:i w:val="0"/>
                <w:color w:val="333333"/>
                <w:sz w:val="17"/>
              </w:rPr>
              <w:t>Operating procedures (backup, incident, support)</w:t>
            </w:r>
          </w:p>
        </w:tc>
        <w:tc>
          <w:tcPr>
            <w:tcW w:type="dxa" w:w="2835"/>
          </w:tcPr>
          <w:p>
            <w:pPr>
              <w:spacing w:before="40" w:after="40"/>
            </w:pPr>
            <w:r>
              <w:rPr>
                <w:rFonts w:ascii="Calibri" w:hAnsi="Calibri"/>
                <w:b w:val="0"/>
                <w:i w:val="0"/>
                <w:color w:val="333333"/>
                <w:sz w:val="17"/>
              </w:rPr>
              <w:t>Document</w:t>
            </w:r>
          </w:p>
        </w:tc>
        <w:tc>
          <w:tcPr>
            <w:tcW w:type="dxa" w:w="2835"/>
          </w:tcPr>
          <w:p>
            <w:pPr>
              <w:spacing w:before="40" w:after="40"/>
            </w:pPr>
            <w:r>
              <w:rPr>
                <w:rFonts w:ascii="Calibri" w:hAnsi="Calibri"/>
                <w:b w:val="0"/>
                <w:i w:val="0"/>
                <w:color w:val="333333"/>
                <w:sz w:val="17"/>
              </w:rPr>
              <w:t>27 Sept</w:t>
            </w:r>
          </w:p>
        </w:tc>
      </w:tr>
      <w:tr>
        <w:tc>
          <w:tcPr>
            <w:tcW w:type="dxa" w:w="907"/>
            <w:shd w:val="clear" w:fill="F2F6FA"/>
          </w:tcPr>
          <w:p>
            <w:pPr>
              <w:spacing w:before="40" w:after="40"/>
            </w:pPr>
            <w:r>
              <w:rPr>
                <w:rFonts w:ascii="Calibri" w:hAnsi="Calibri"/>
                <w:b w:val="0"/>
                <w:i w:val="0"/>
                <w:color w:val="333333"/>
                <w:sz w:val="17"/>
              </w:rPr>
              <w:t>L12</w:t>
            </w:r>
          </w:p>
        </w:tc>
        <w:tc>
          <w:tcPr>
            <w:tcW w:type="dxa" w:w="2835"/>
            <w:shd w:val="clear" w:fill="F2F6FA"/>
          </w:tcPr>
          <w:p>
            <w:pPr>
              <w:spacing w:before="40" w:after="40"/>
            </w:pPr>
            <w:r>
              <w:rPr>
                <w:rFonts w:ascii="Calibri" w:hAnsi="Calibri"/>
                <w:b w:val="0"/>
                <w:i w:val="0"/>
                <w:color w:val="333333"/>
                <w:sz w:val="17"/>
              </w:rPr>
              <w:t>Pilot assessment report</w:t>
            </w:r>
          </w:p>
        </w:tc>
        <w:tc>
          <w:tcPr>
            <w:tcW w:type="dxa" w:w="2835"/>
            <w:shd w:val="clear" w:fill="F2F6FA"/>
          </w:tcPr>
          <w:p>
            <w:pPr>
              <w:spacing w:before="40" w:after="40"/>
            </w:pPr>
            <w:r>
              <w:rPr>
                <w:rFonts w:ascii="Calibri" w:hAnsi="Calibri"/>
                <w:b w:val="0"/>
                <w:i w:val="0"/>
                <w:color w:val="333333"/>
                <w:sz w:val="17"/>
              </w:rPr>
              <w:t>Document</w:t>
            </w:r>
          </w:p>
        </w:tc>
        <w:tc>
          <w:tcPr>
            <w:tcW w:type="dxa" w:w="2835"/>
            <w:shd w:val="clear" w:fill="F2F6FA"/>
          </w:tcPr>
          <w:p>
            <w:pPr>
              <w:spacing w:before="40" w:after="40"/>
            </w:pPr>
            <w:r>
              <w:rPr>
                <w:rFonts w:ascii="Calibri" w:hAnsi="Calibri"/>
                <w:b w:val="0"/>
                <w:i w:val="0"/>
                <w:color w:val="333333"/>
                <w:sz w:val="17"/>
              </w:rPr>
              <w:t>26 Oct</w:t>
            </w:r>
          </w:p>
        </w:tc>
      </w:tr>
      <w:tr>
        <w:tc>
          <w:tcPr>
            <w:tcW w:type="dxa" w:w="907"/>
          </w:tcPr>
          <w:p>
            <w:pPr>
              <w:spacing w:before="40" w:after="40"/>
            </w:pPr>
            <w:r>
              <w:rPr>
                <w:rFonts w:ascii="Calibri" w:hAnsi="Calibri"/>
                <w:b w:val="0"/>
                <w:i w:val="0"/>
                <w:color w:val="333333"/>
                <w:sz w:val="17"/>
              </w:rPr>
              <w:t>L13</w:t>
            </w:r>
          </w:p>
        </w:tc>
        <w:tc>
          <w:tcPr>
            <w:tcW w:type="dxa" w:w="2835"/>
          </w:tcPr>
          <w:p>
            <w:pPr>
              <w:spacing w:before="40" w:after="40"/>
            </w:pPr>
            <w:r>
              <w:rPr>
                <w:rFonts w:ascii="Calibri" w:hAnsi="Calibri"/>
                <w:b w:val="0"/>
                <w:i w:val="0"/>
                <w:color w:val="333333"/>
                <w:sz w:val="17"/>
              </w:rPr>
              <w:t>Production handover file</w:t>
            </w:r>
          </w:p>
        </w:tc>
        <w:tc>
          <w:tcPr>
            <w:tcW w:type="dxa" w:w="2835"/>
          </w:tcPr>
          <w:p>
            <w:pPr>
              <w:spacing w:before="40" w:after="40"/>
            </w:pPr>
            <w:r>
              <w:rPr>
                <w:rFonts w:ascii="Calibri" w:hAnsi="Calibri"/>
                <w:b w:val="0"/>
                <w:i w:val="0"/>
                <w:color w:val="333333"/>
                <w:sz w:val="17"/>
              </w:rPr>
              <w:t>Document</w:t>
            </w:r>
          </w:p>
        </w:tc>
        <w:tc>
          <w:tcPr>
            <w:tcW w:type="dxa" w:w="2835"/>
          </w:tcPr>
          <w:p>
            <w:pPr>
              <w:spacing w:before="40" w:after="40"/>
            </w:pPr>
            <w:r>
              <w:rPr>
                <w:rFonts w:ascii="Calibri" w:hAnsi="Calibri"/>
                <w:b w:val="0"/>
                <w:i w:val="0"/>
                <w:color w:val="333333"/>
                <w:sz w:val="17"/>
              </w:rPr>
              <w:t>Nov</w:t>
            </w:r>
          </w:p>
        </w:tc>
      </w:tr>
    </w:tbl>
    <w:p>
      <w:pPr>
        <w:spacing w:after="40"/>
      </w:pPr>
    </w:p>
    <w:p>
      <w:pPr>
        <w:pStyle w:val="Heading1"/>
        <w:pageBreakBefore/>
        <w:spacing w:before="360" w:after="80"/>
        <w:keepNext/>
        <w:pBdr>
          <w:bottom w:val="single" w:sz="8" w:space="6" w:color="1B3A5C"/>
        </w:pBdr>
      </w:pPr>
      <w:bookmarkStart w:id="124" w:name="_Toc_s023"/>
      <w:r>
        <w:rPr>
          <w:rFonts w:ascii="Calibri" w:hAnsi="Calibri"/>
          <w:b/>
          <w:color w:val="1B3A5C"/>
          <w:sz w:val="30"/>
        </w:rPr>
        <w:t>10. Support Model</w:t>
      </w:r>
      <w:bookmarkEnd w:id="12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Phase</w:t>
            </w:r>
          </w:p>
        </w:tc>
        <w:tc>
          <w:tcPr>
            <w:tcW w:type="dxa" w:w="3249"/>
            <w:shd w:val="clear" w:fill="1B3A5C"/>
          </w:tcPr>
          <w:p>
            <w:pPr>
              <w:spacing w:before="60" w:after="60"/>
            </w:pPr>
            <w:r>
              <w:rPr>
                <w:rFonts w:ascii="Calibri" w:hAnsi="Calibri"/>
                <w:b/>
                <w:color w:val="FFFFFF"/>
                <w:sz w:val="17"/>
              </w:rPr>
              <w:t>Coverage</w:t>
            </w:r>
          </w:p>
        </w:tc>
        <w:tc>
          <w:tcPr>
            <w:tcW w:type="dxa" w:w="3249"/>
            <w:shd w:val="clear" w:fill="1B3A5C"/>
          </w:tcPr>
          <w:p>
            <w:pPr>
              <w:spacing w:before="60" w:after="60"/>
            </w:pPr>
            <w:r>
              <w:rPr>
                <w:rFonts w:ascii="Calibri" w:hAnsi="Calibri"/>
                <w:b/>
                <w:color w:val="FFFFFF"/>
                <w:sz w:val="17"/>
              </w:rPr>
              <w:t>Response target</w:t>
            </w:r>
          </w:p>
        </w:tc>
      </w:tr>
      <w:tr>
        <w:tc>
          <w:tcPr>
            <w:tcW w:type="dxa" w:w="3249"/>
          </w:tcPr>
          <w:p>
            <w:pPr>
              <w:spacing w:before="40" w:after="40"/>
            </w:pPr>
            <w:r>
              <w:rPr>
                <w:rFonts w:ascii="Calibri" w:hAnsi="Calibri"/>
                <w:b/>
                <w:i w:val="0"/>
                <w:color w:val="333333"/>
                <w:sz w:val="17"/>
              </w:rPr>
              <w:t>Pilot, first week (29 Sept – 5 Oct)</w:t>
            </w:r>
          </w:p>
        </w:tc>
        <w:tc>
          <w:tcPr>
            <w:tcW w:type="dxa" w:w="3249"/>
          </w:tcPr>
          <w:p>
            <w:pPr>
              <w:spacing w:before="40" w:after="40"/>
            </w:pPr>
            <w:r>
              <w:rPr>
                <w:rFonts w:ascii="Calibri" w:hAnsi="Calibri"/>
                <w:b w:val="0"/>
                <w:i w:val="0"/>
                <w:color w:val="333333"/>
                <w:sz w:val="17"/>
              </w:rPr>
              <w:t>Reinforced, with presence available in the field</w:t>
            </w:r>
          </w:p>
        </w:tc>
        <w:tc>
          <w:tcPr>
            <w:tcW w:type="dxa" w:w="3249"/>
          </w:tcPr>
          <w:p>
            <w:pPr>
              <w:spacing w:before="40" w:after="40"/>
            </w:pPr>
            <w:r>
              <w:rPr>
                <w:rFonts w:ascii="Calibri" w:hAnsi="Calibri"/>
                <w:b w:val="0"/>
                <w:i w:val="0"/>
                <w:color w:val="333333"/>
                <w:sz w:val="17"/>
              </w:rPr>
              <w:t>Critical: immediate · High: 2 h</w:t>
            </w:r>
          </w:p>
        </w:tc>
      </w:tr>
      <w:tr>
        <w:tc>
          <w:tcPr>
            <w:tcW w:type="dxa" w:w="3249"/>
            <w:shd w:val="clear" w:fill="F2F6FA"/>
          </w:tcPr>
          <w:p>
            <w:pPr>
              <w:spacing w:before="40" w:after="40"/>
            </w:pPr>
            <w:r>
              <w:rPr>
                <w:rFonts w:ascii="Calibri" w:hAnsi="Calibri"/>
                <w:b/>
                <w:i w:val="0"/>
                <w:color w:val="333333"/>
                <w:sz w:val="17"/>
              </w:rPr>
              <w:t>Pilot, remainder of October</w:t>
            </w:r>
          </w:p>
        </w:tc>
        <w:tc>
          <w:tcPr>
            <w:tcW w:type="dxa" w:w="3249"/>
            <w:shd w:val="clear" w:fill="F2F6FA"/>
          </w:tcPr>
          <w:p>
            <w:pPr>
              <w:spacing w:before="40" w:after="40"/>
            </w:pPr>
            <w:r>
              <w:rPr>
                <w:rFonts w:ascii="Calibri" w:hAnsi="Calibri"/>
                <w:b w:val="0"/>
                <w:i w:val="0"/>
                <w:color w:val="333333"/>
                <w:sz w:val="17"/>
              </w:rPr>
              <w:t>Business hours, dedicated channel</w:t>
            </w:r>
          </w:p>
        </w:tc>
        <w:tc>
          <w:tcPr>
            <w:tcW w:type="dxa" w:w="3249"/>
            <w:shd w:val="clear" w:fill="F2F6FA"/>
          </w:tcPr>
          <w:p>
            <w:pPr>
              <w:spacing w:before="40" w:after="40"/>
            </w:pPr>
            <w:r>
              <w:rPr>
                <w:rFonts w:ascii="Calibri" w:hAnsi="Calibri"/>
                <w:b w:val="0"/>
                <w:i w:val="0"/>
                <w:color w:val="333333"/>
                <w:sz w:val="17"/>
              </w:rPr>
              <w:t>Critical: 2 h · High: 4 h · Medium: 1 working day</w:t>
            </w:r>
          </w:p>
        </w:tc>
      </w:tr>
      <w:tr>
        <w:tc>
          <w:tcPr>
            <w:tcW w:type="dxa" w:w="3249"/>
          </w:tcPr>
          <w:p>
            <w:pPr>
              <w:spacing w:before="40" w:after="40"/>
            </w:pPr>
            <w:r>
              <w:rPr>
                <w:rFonts w:ascii="Calibri" w:hAnsi="Calibri"/>
                <w:b/>
                <w:i w:val="0"/>
                <w:color w:val="333333"/>
                <w:sz w:val="17"/>
              </w:rPr>
              <w:t>Production launch, first two weeks</w:t>
            </w:r>
          </w:p>
        </w:tc>
        <w:tc>
          <w:tcPr>
            <w:tcW w:type="dxa" w:w="3249"/>
          </w:tcPr>
          <w:p>
            <w:pPr>
              <w:spacing w:before="40" w:after="40"/>
            </w:pPr>
            <w:r>
              <w:rPr>
                <w:rFonts w:ascii="Calibri" w:hAnsi="Calibri"/>
                <w:b w:val="0"/>
                <w:i w:val="0"/>
                <w:color w:val="333333"/>
                <w:sz w:val="17"/>
              </w:rPr>
              <w:t>Reinforced</w:t>
            </w:r>
          </w:p>
        </w:tc>
        <w:tc>
          <w:tcPr>
            <w:tcW w:type="dxa" w:w="3249"/>
          </w:tcPr>
          <w:p>
            <w:pPr>
              <w:spacing w:before="40" w:after="40"/>
            </w:pPr>
            <w:r>
              <w:rPr>
                <w:rFonts w:ascii="Calibri" w:hAnsi="Calibri"/>
                <w:b w:val="0"/>
                <w:i w:val="0"/>
                <w:color w:val="333333"/>
                <w:sz w:val="17"/>
              </w:rPr>
              <w:t>Critical: 1 h · High: 4 h</w:t>
            </w:r>
          </w:p>
        </w:tc>
      </w:tr>
      <w:tr>
        <w:tc>
          <w:tcPr>
            <w:tcW w:type="dxa" w:w="3249"/>
            <w:shd w:val="clear" w:fill="F2F6FA"/>
          </w:tcPr>
          <w:p>
            <w:pPr>
              <w:spacing w:before="40" w:after="40"/>
            </w:pPr>
            <w:r>
              <w:rPr>
                <w:rFonts w:ascii="Calibri" w:hAnsi="Calibri"/>
                <w:b/>
                <w:i w:val="0"/>
                <w:color w:val="333333"/>
                <w:sz w:val="17"/>
              </w:rPr>
              <w:t>Standard production</w:t>
            </w:r>
          </w:p>
        </w:tc>
        <w:tc>
          <w:tcPr>
            <w:tcW w:type="dxa" w:w="3249"/>
            <w:shd w:val="clear" w:fill="F2F6FA"/>
          </w:tcPr>
          <w:p>
            <w:pPr>
              <w:spacing w:before="40" w:after="40"/>
            </w:pPr>
            <w:r>
              <w:rPr>
                <w:rFonts w:ascii="Calibri" w:hAnsi="Calibri"/>
                <w:b w:val="0"/>
                <w:i w:val="0"/>
                <w:color w:val="333333"/>
                <w:sz w:val="17"/>
              </w:rPr>
              <w:t>Business hours + on-call for critical</w:t>
            </w:r>
          </w:p>
        </w:tc>
        <w:tc>
          <w:tcPr>
            <w:tcW w:type="dxa" w:w="3249"/>
            <w:shd w:val="clear" w:fill="F2F6FA"/>
          </w:tcPr>
          <w:p>
            <w:pPr>
              <w:spacing w:before="40" w:after="40"/>
            </w:pPr>
            <w:r>
              <w:rPr>
                <w:rFonts w:ascii="Calibri" w:hAnsi="Calibri"/>
                <w:b w:val="0"/>
                <w:i w:val="0"/>
                <w:color w:val="333333"/>
                <w:sz w:val="17"/>
              </w:rPr>
              <w:t>Critical: 2 h · High: 1 working day · Medium: 3 working days</w:t>
            </w:r>
          </w:p>
        </w:tc>
      </w:tr>
    </w:tbl>
    <w:p>
      <w:pPr>
        <w:spacing w:after="40"/>
      </w:pP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Severity</w:t>
            </w:r>
          </w:p>
        </w:tc>
        <w:tc>
          <w:tcPr>
            <w:tcW w:type="dxa" w:w="4873"/>
            <w:shd w:val="clear" w:fill="1B3A5C"/>
          </w:tcPr>
          <w:p>
            <w:pPr>
              <w:spacing w:before="60" w:after="60"/>
            </w:pPr>
            <w:r>
              <w:rPr>
                <w:rFonts w:ascii="Calibri" w:hAnsi="Calibri"/>
                <w:b/>
                <w:color w:val="FFFFFF"/>
                <w:sz w:val="17"/>
              </w:rPr>
              <w:t>Definition</w:t>
            </w:r>
          </w:p>
        </w:tc>
      </w:tr>
      <w:tr>
        <w:tc>
          <w:tcPr>
            <w:tcW w:type="dxa" w:w="4873"/>
          </w:tcPr>
          <w:p>
            <w:pPr>
              <w:spacing w:before="40" w:after="40"/>
            </w:pPr>
            <w:r>
              <w:rPr>
                <w:rFonts w:ascii="Calibri" w:hAnsi="Calibri"/>
                <w:b/>
                <w:i w:val="0"/>
                <w:color w:val="333333"/>
                <w:sz w:val="17"/>
              </w:rPr>
              <w:t>Critical</w:t>
            </w:r>
          </w:p>
        </w:tc>
        <w:tc>
          <w:tcPr>
            <w:tcW w:type="dxa" w:w="4873"/>
          </w:tcPr>
          <w:p>
            <w:pPr>
              <w:spacing w:before="40" w:after="40"/>
            </w:pPr>
            <w:r>
              <w:rPr>
                <w:rFonts w:ascii="Calibri" w:hAnsi="Calibri"/>
                <w:b w:val="0"/>
                <w:i w:val="0"/>
                <w:color w:val="333333"/>
                <w:sz w:val="17"/>
              </w:rPr>
              <w:t>Field collection impossible, or data loss</w:t>
            </w:r>
          </w:p>
        </w:tc>
      </w:tr>
      <w:tr>
        <w:tc>
          <w:tcPr>
            <w:tcW w:type="dxa" w:w="4873"/>
            <w:shd w:val="clear" w:fill="F2F6FA"/>
          </w:tcPr>
          <w:p>
            <w:pPr>
              <w:spacing w:before="40" w:after="40"/>
            </w:pPr>
            <w:r>
              <w:rPr>
                <w:rFonts w:ascii="Calibri" w:hAnsi="Calibri"/>
                <w:b/>
                <w:i w:val="0"/>
                <w:color w:val="333333"/>
                <w:sz w:val="17"/>
              </w:rPr>
              <w:t>High</w:t>
            </w:r>
          </w:p>
        </w:tc>
        <w:tc>
          <w:tcPr>
            <w:tcW w:type="dxa" w:w="4873"/>
            <w:shd w:val="clear" w:fill="F2F6FA"/>
          </w:tcPr>
          <w:p>
            <w:pPr>
              <w:spacing w:before="40" w:after="40"/>
            </w:pPr>
            <w:r>
              <w:rPr>
                <w:rFonts w:ascii="Calibri" w:hAnsi="Calibri"/>
                <w:b w:val="0"/>
                <w:i w:val="0"/>
                <w:color w:val="333333"/>
                <w:sz w:val="17"/>
              </w:rPr>
              <w:t>A major function unavailable with no workaround</w:t>
            </w:r>
          </w:p>
        </w:tc>
      </w:tr>
      <w:tr>
        <w:tc>
          <w:tcPr>
            <w:tcW w:type="dxa" w:w="4873"/>
          </w:tcPr>
          <w:p>
            <w:pPr>
              <w:spacing w:before="40" w:after="40"/>
            </w:pPr>
            <w:r>
              <w:rPr>
                <w:rFonts w:ascii="Calibri" w:hAnsi="Calibri"/>
                <w:b/>
                <w:i w:val="0"/>
                <w:color w:val="333333"/>
                <w:sz w:val="17"/>
              </w:rPr>
              <w:t>Medium</w:t>
            </w:r>
          </w:p>
        </w:tc>
        <w:tc>
          <w:tcPr>
            <w:tcW w:type="dxa" w:w="4873"/>
          </w:tcPr>
          <w:p>
            <w:pPr>
              <w:spacing w:before="40" w:after="40"/>
            </w:pPr>
            <w:r>
              <w:rPr>
                <w:rFonts w:ascii="Calibri" w:hAnsi="Calibri"/>
                <w:b w:val="0"/>
                <w:i w:val="0"/>
                <w:color w:val="333333"/>
                <w:sz w:val="17"/>
              </w:rPr>
              <w:t>Function degraded, workaround exists</w:t>
            </w:r>
          </w:p>
        </w:tc>
      </w:tr>
      <w:tr>
        <w:tc>
          <w:tcPr>
            <w:tcW w:type="dxa" w:w="4873"/>
            <w:shd w:val="clear" w:fill="F2F6FA"/>
          </w:tcPr>
          <w:p>
            <w:pPr>
              <w:spacing w:before="40" w:after="40"/>
            </w:pPr>
            <w:r>
              <w:rPr>
                <w:rFonts w:ascii="Calibri" w:hAnsi="Calibri"/>
                <w:b/>
                <w:i w:val="0"/>
                <w:color w:val="333333"/>
                <w:sz w:val="17"/>
              </w:rPr>
              <w:t>Low</w:t>
            </w:r>
          </w:p>
        </w:tc>
        <w:tc>
          <w:tcPr>
            <w:tcW w:type="dxa" w:w="4873"/>
            <w:shd w:val="clear" w:fill="F2F6FA"/>
          </w:tcPr>
          <w:p>
            <w:pPr>
              <w:spacing w:before="40" w:after="40"/>
            </w:pPr>
            <w:r>
              <w:rPr>
                <w:rFonts w:ascii="Calibri" w:hAnsi="Calibri"/>
                <w:b w:val="0"/>
                <w:i w:val="0"/>
                <w:color w:val="333333"/>
                <w:sz w:val="17"/>
              </w:rPr>
              <w:t>Cosmetic or improvement request</w:t>
            </w:r>
          </w:p>
        </w:tc>
      </w:tr>
    </w:tbl>
    <w:p>
      <w:pPr>
        <w:spacing w:after="40"/>
      </w:pPr>
    </w:p>
    <w:p>
      <w:r>
        <w:rPr>
          <w:rFonts w:ascii="Calibri" w:hAnsi="Calibri"/>
          <w:b/>
          <w:i w:val="0"/>
          <w:color w:val="333333"/>
          <w:sz w:val="20"/>
        </w:rPr>
        <w:t>Escalation:</w:t>
      </w:r>
      <w:r>
        <w:rPr>
          <w:rFonts w:ascii="Calibri" w:hAnsi="Calibri"/>
          <w:b w:val="0"/>
          <w:i w:val="0"/>
          <w:color w:val="333333"/>
          <w:sz w:val="20"/>
        </w:rPr>
        <w:t xml:space="preserve"> level 1 SUNU internal support (trained administrator) → level 2 DBS technical → level 3 project management on both sides. Contacts published and posted before M3.</w:t>
      </w:r>
    </w:p>
    <w:p>
      <w:pPr>
        <w:pStyle w:val="Heading1"/>
        <w:pageBreakBefore/>
        <w:spacing w:before="360" w:after="80"/>
        <w:keepNext/>
        <w:pBdr>
          <w:bottom w:val="single" w:sz="8" w:space="6" w:color="1B3A5C"/>
        </w:pBdr>
      </w:pPr>
      <w:bookmarkStart w:id="125" w:name="_Toc_s024"/>
      <w:r>
        <w:rPr>
          <w:rFonts w:ascii="Calibri" w:hAnsi="Calibri"/>
          <w:b/>
          <w:color w:val="1B3A5C"/>
          <w:sz w:val="30"/>
        </w:rPr>
        <w:t>11. Rollback</w:t>
      </w:r>
      <w:bookmarkEnd w:id="12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Situation</w:t>
            </w:r>
          </w:p>
        </w:tc>
        <w:tc>
          <w:tcPr>
            <w:tcW w:type="dxa" w:w="4873"/>
            <w:shd w:val="clear" w:fill="1B3A5C"/>
          </w:tcPr>
          <w:p>
            <w:pPr>
              <w:spacing w:before="60" w:after="60"/>
            </w:pPr>
            <w:r>
              <w:rPr>
                <w:rFonts w:ascii="Calibri" w:hAnsi="Calibri"/>
                <w:b/>
                <w:color w:val="FFFFFF"/>
                <w:sz w:val="17"/>
              </w:rPr>
              <w:t>Action</w:t>
            </w:r>
          </w:p>
        </w:tc>
      </w:tr>
      <w:tr>
        <w:tc>
          <w:tcPr>
            <w:tcW w:type="dxa" w:w="4873"/>
          </w:tcPr>
          <w:p>
            <w:pPr>
              <w:spacing w:before="40" w:after="40"/>
            </w:pPr>
            <w:r>
              <w:rPr>
                <w:rFonts w:ascii="Calibri" w:hAnsi="Calibri"/>
                <w:b w:val="0"/>
                <w:i w:val="0"/>
                <w:color w:val="333333"/>
                <w:sz w:val="17"/>
              </w:rPr>
              <w:t>A release introduces a blocking defect</w:t>
            </w:r>
          </w:p>
        </w:tc>
        <w:tc>
          <w:tcPr>
            <w:tcW w:type="dxa" w:w="4873"/>
          </w:tcPr>
          <w:p>
            <w:pPr>
              <w:spacing w:before="40" w:after="40"/>
            </w:pPr>
            <w:r>
              <w:rPr>
                <w:rFonts w:ascii="Calibri" w:hAnsi="Calibri"/>
                <w:b w:val="0"/>
                <w:i w:val="0"/>
                <w:color w:val="333333"/>
                <w:sz w:val="17"/>
              </w:rPr>
              <w:t>Roll back to the previous version, documented per release; collections already recorded are unaffected — the ledger is append-only</w:t>
            </w:r>
          </w:p>
        </w:tc>
      </w:tr>
      <w:tr>
        <w:tc>
          <w:tcPr>
            <w:tcW w:type="dxa" w:w="4873"/>
            <w:shd w:val="clear" w:fill="F2F6FA"/>
          </w:tcPr>
          <w:p>
            <w:pPr>
              <w:spacing w:before="40" w:after="40"/>
            </w:pPr>
            <w:r>
              <w:rPr>
                <w:rFonts w:ascii="Calibri" w:hAnsi="Calibri"/>
                <w:b w:val="0"/>
                <w:i w:val="0"/>
                <w:color w:val="333333"/>
                <w:sz w:val="17"/>
              </w:rPr>
              <w:t>The pilot cannot operate at all</w:t>
            </w:r>
          </w:p>
        </w:tc>
        <w:tc>
          <w:tcPr>
            <w:tcW w:type="dxa" w:w="4873"/>
            <w:shd w:val="clear" w:fill="F2F6FA"/>
          </w:tcPr>
          <w:p>
            <w:pPr>
              <w:spacing w:before="40" w:after="40"/>
            </w:pPr>
            <w:r>
              <w:rPr>
                <w:rFonts w:ascii="Calibri" w:hAnsi="Calibri"/>
                <w:b w:val="0"/>
                <w:i w:val="0"/>
                <w:color w:val="333333"/>
                <w:sz w:val="17"/>
              </w:rPr>
              <w:t>Collectors revert to receipt books for the affected zone; collections captured on the terminals are recovered and reconciled; the pilot is relaunched after correction</w:t>
            </w:r>
          </w:p>
        </w:tc>
      </w:tr>
      <w:tr>
        <w:tc>
          <w:tcPr>
            <w:tcW w:type="dxa" w:w="4873"/>
          </w:tcPr>
          <w:p>
            <w:pPr>
              <w:spacing w:before="40" w:after="40"/>
            </w:pPr>
            <w:r>
              <w:rPr>
                <w:rFonts w:ascii="Calibri" w:hAnsi="Calibri"/>
                <w:b w:val="0"/>
                <w:i w:val="0"/>
                <w:color w:val="333333"/>
                <w:sz w:val="17"/>
              </w:rPr>
              <w:t>A terminal fails</w:t>
            </w:r>
          </w:p>
        </w:tc>
        <w:tc>
          <w:tcPr>
            <w:tcW w:type="dxa" w:w="4873"/>
          </w:tcPr>
          <w:p>
            <w:pPr>
              <w:spacing w:before="40" w:after="40"/>
            </w:pPr>
            <w:r>
              <w:rPr>
                <w:rFonts w:ascii="Calibri" w:hAnsi="Calibri"/>
                <w:b w:val="0"/>
                <w:i w:val="0"/>
                <w:color w:val="333333"/>
                <w:sz w:val="17"/>
              </w:rPr>
              <w:t>Reassign the collector to a spare; unsynchronised data recovered from the original device</w:t>
            </w:r>
          </w:p>
        </w:tc>
      </w:tr>
      <w:tr>
        <w:tc>
          <w:tcPr>
            <w:tcW w:type="dxa" w:w="4873"/>
            <w:shd w:val="clear" w:fill="F2F6FA"/>
          </w:tcPr>
          <w:p>
            <w:pPr>
              <w:spacing w:before="40" w:after="40"/>
            </w:pPr>
            <w:r>
              <w:rPr>
                <w:rFonts w:ascii="Calibri" w:hAnsi="Calibri"/>
                <w:b w:val="0"/>
                <w:i w:val="0"/>
                <w:color w:val="333333"/>
                <w:sz w:val="17"/>
              </w:rPr>
              <w:t>Data corruption</w:t>
            </w:r>
          </w:p>
        </w:tc>
        <w:tc>
          <w:tcPr>
            <w:tcW w:type="dxa" w:w="4873"/>
            <w:shd w:val="clear" w:fill="F2F6FA"/>
          </w:tcPr>
          <w:p>
            <w:pPr>
              <w:spacing w:before="40" w:after="40"/>
            </w:pPr>
            <w:r>
              <w:rPr>
                <w:rFonts w:ascii="Calibri" w:hAnsi="Calibri"/>
                <w:b w:val="0"/>
                <w:i w:val="0"/>
                <w:color w:val="333333"/>
                <w:sz w:val="17"/>
              </w:rPr>
              <w:t>Restore from backup (RPO 15 min, RTO 4 h); collections held on terminals are re-synchronised, idempotency preventing duplication</w:t>
            </w:r>
          </w:p>
        </w:tc>
      </w:tr>
    </w:tbl>
    <w:p>
      <w:pPr>
        <w:spacing w:after="40"/>
      </w:pPr>
    </w:p>
    <w:p>
      <w:r>
        <w:rPr>
          <w:rFonts w:ascii="Calibri" w:hAnsi="Calibri"/>
          <w:b w:val="0"/>
          <w:i w:val="0"/>
          <w:color w:val="333333"/>
          <w:sz w:val="20"/>
        </w:rPr>
        <w:t>Field data is never lost by a rollback: collections stay on the terminal until the server acknowledges them, and the unique-reference constraint makes re-sending safe.</w:t>
      </w:r>
    </w:p>
    <w:p>
      <w:pPr>
        <w:pStyle w:val="Heading1"/>
        <w:pageBreakBefore/>
        <w:spacing w:before="360" w:after="80"/>
        <w:keepNext/>
        <w:pBdr>
          <w:bottom w:val="single" w:sz="8" w:space="6" w:color="1B3A5C"/>
        </w:pBdr>
      </w:pPr>
      <w:bookmarkStart w:id="126" w:name="_Toc_s025"/>
      <w:r>
        <w:rPr>
          <w:rFonts w:ascii="Calibri" w:hAnsi="Calibri"/>
          <w:b/>
          <w:color w:val="1B3A5C"/>
          <w:sz w:val="30"/>
        </w:rPr>
        <w:t>12. Post-Launch Roadmap</w:t>
      </w:r>
      <w:bookmarkEnd w:id="12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Phase</w:t>
            </w:r>
          </w:p>
        </w:tc>
        <w:tc>
          <w:tcPr>
            <w:tcW w:type="dxa" w:w="3249"/>
            <w:shd w:val="clear" w:fill="1B3A5C"/>
          </w:tcPr>
          <w:p>
            <w:pPr>
              <w:spacing w:before="60" w:after="60"/>
            </w:pPr>
            <w:r>
              <w:rPr>
                <w:rFonts w:ascii="Calibri" w:hAnsi="Calibri"/>
                <w:b/>
                <w:color w:val="FFFFFF"/>
                <w:sz w:val="17"/>
              </w:rPr>
              <w:t>Content</w:t>
            </w:r>
          </w:p>
        </w:tc>
        <w:tc>
          <w:tcPr>
            <w:tcW w:type="dxa" w:w="3249"/>
            <w:shd w:val="clear" w:fill="1B3A5C"/>
          </w:tcPr>
          <w:p>
            <w:pPr>
              <w:spacing w:before="60" w:after="60"/>
            </w:pPr>
            <w:r>
              <w:rPr>
                <w:rFonts w:ascii="Calibri" w:hAnsi="Calibri"/>
                <w:b/>
                <w:color w:val="FFFFFF"/>
                <w:sz w:val="17"/>
              </w:rPr>
              <w:t>Indicative period</w:t>
            </w:r>
          </w:p>
        </w:tc>
      </w:tr>
      <w:tr>
        <w:tc>
          <w:tcPr>
            <w:tcW w:type="dxa" w:w="3249"/>
          </w:tcPr>
          <w:p>
            <w:pPr>
              <w:spacing w:before="40" w:after="40"/>
            </w:pPr>
            <w:r>
              <w:rPr>
                <w:rFonts w:ascii="Calibri" w:hAnsi="Calibri"/>
                <w:b/>
                <w:i w:val="0"/>
                <w:color w:val="333333"/>
                <w:sz w:val="17"/>
              </w:rPr>
              <w:t>Phase 2</w:t>
            </w:r>
          </w:p>
        </w:tc>
        <w:tc>
          <w:tcPr>
            <w:tcW w:type="dxa" w:w="3249"/>
          </w:tcPr>
          <w:p>
            <w:pPr>
              <w:spacing w:before="40" w:after="40"/>
            </w:pPr>
            <w:r>
              <w:rPr>
                <w:rFonts w:ascii="Calibri" w:hAnsi="Calibri"/>
                <w:b w:val="0"/>
                <w:i w:val="0"/>
                <w:color w:val="333333"/>
                <w:sz w:val="17"/>
              </w:rPr>
              <w:t>SUNULIFE write integration — automatic posting of collections (TdR Need 4, S5–S7)</w:t>
            </w:r>
          </w:p>
        </w:tc>
        <w:tc>
          <w:tcPr>
            <w:tcW w:type="dxa" w:w="3249"/>
          </w:tcPr>
          <w:p>
            <w:pPr>
              <w:spacing w:before="40" w:after="40"/>
            </w:pPr>
            <w:r>
              <w:rPr>
                <w:rFonts w:ascii="Calibri" w:hAnsi="Calibri"/>
                <w:b w:val="0"/>
                <w:i w:val="0"/>
                <w:color w:val="333333"/>
                <w:sz w:val="17"/>
              </w:rPr>
              <w:t>Q4 2026 / Q1 2027</w:t>
            </w:r>
          </w:p>
        </w:tc>
      </w:tr>
      <w:tr>
        <w:tc>
          <w:tcPr>
            <w:tcW w:type="dxa" w:w="3249"/>
            <w:shd w:val="clear" w:fill="F2F6FA"/>
          </w:tcPr>
          <w:p>
            <w:pPr>
              <w:spacing w:before="40" w:after="40"/>
            </w:pPr>
            <w:r>
              <w:rPr>
                <w:rFonts w:ascii="Calibri" w:hAnsi="Calibri"/>
                <w:b/>
                <w:i w:val="0"/>
                <w:color w:val="333333"/>
                <w:sz w:val="17"/>
              </w:rPr>
              <w:t>Phase 3</w:t>
            </w:r>
          </w:p>
        </w:tc>
        <w:tc>
          <w:tcPr>
            <w:tcW w:type="dxa" w:w="3249"/>
            <w:shd w:val="clear" w:fill="F2F6FA"/>
          </w:tcPr>
          <w:p>
            <w:pPr>
              <w:spacing w:before="40" w:after="40"/>
            </w:pPr>
            <w:r>
              <w:rPr>
                <w:rFonts w:ascii="Calibri" w:hAnsi="Calibri"/>
                <w:b w:val="0"/>
                <w:i w:val="0"/>
                <w:color w:val="333333"/>
                <w:sz w:val="17"/>
              </w:rPr>
              <w:t>Extension of the terminal fleet beyond 15; additional zones</w:t>
            </w:r>
          </w:p>
        </w:tc>
        <w:tc>
          <w:tcPr>
            <w:tcW w:type="dxa" w:w="3249"/>
            <w:shd w:val="clear" w:fill="F2F6FA"/>
          </w:tcPr>
          <w:p>
            <w:pPr>
              <w:spacing w:before="40" w:after="40"/>
            </w:pPr>
            <w:r>
              <w:rPr>
                <w:rFonts w:ascii="Calibri" w:hAnsi="Calibri"/>
                <w:b w:val="0"/>
                <w:i w:val="0"/>
                <w:color w:val="333333"/>
                <w:sz w:val="17"/>
              </w:rPr>
              <w:t>Per SUNU's commercial plan</w:t>
            </w:r>
          </w:p>
        </w:tc>
      </w:tr>
      <w:tr>
        <w:tc>
          <w:tcPr>
            <w:tcW w:type="dxa" w:w="3249"/>
          </w:tcPr>
          <w:p>
            <w:pPr>
              <w:spacing w:before="40" w:after="40"/>
            </w:pPr>
            <w:r>
              <w:rPr>
                <w:rFonts w:ascii="Calibri" w:hAnsi="Calibri"/>
                <w:b/>
                <w:i w:val="0"/>
                <w:color w:val="333333"/>
                <w:sz w:val="17"/>
              </w:rPr>
              <w:t>Phase 4</w:t>
            </w:r>
          </w:p>
        </w:tc>
        <w:tc>
          <w:tcPr>
            <w:tcW w:type="dxa" w:w="3249"/>
          </w:tcPr>
          <w:p>
            <w:pPr>
              <w:spacing w:before="40" w:after="40"/>
            </w:pPr>
            <w:r>
              <w:rPr>
                <w:rFonts w:ascii="Calibri" w:hAnsi="Calibri"/>
                <w:b w:val="0"/>
                <w:i w:val="0"/>
                <w:color w:val="333333"/>
                <w:sz w:val="17"/>
              </w:rPr>
              <w:t>Insured-facing mobile application: virtual card, payment history, self-service premium payment</w:t>
            </w:r>
          </w:p>
        </w:tc>
        <w:tc>
          <w:tcPr>
            <w:tcW w:type="dxa" w:w="3249"/>
          </w:tcPr>
          <w:p>
            <w:pPr>
              <w:spacing w:before="40" w:after="40"/>
            </w:pPr>
            <w:r>
              <w:rPr>
                <w:rFonts w:ascii="Calibri" w:hAnsi="Calibri"/>
                <w:b w:val="0"/>
                <w:i w:val="0"/>
                <w:color w:val="333333"/>
                <w:sz w:val="17"/>
              </w:rPr>
              <w:t>2027</w:t>
            </w:r>
          </w:p>
        </w:tc>
      </w:tr>
      <w:tr>
        <w:tc>
          <w:tcPr>
            <w:tcW w:type="dxa" w:w="3249"/>
            <w:shd w:val="clear" w:fill="F2F6FA"/>
          </w:tcPr>
          <w:p>
            <w:pPr>
              <w:spacing w:before="40" w:after="40"/>
            </w:pPr>
            <w:r>
              <w:rPr>
                <w:rFonts w:ascii="Calibri" w:hAnsi="Calibri"/>
                <w:b/>
                <w:i w:val="0"/>
                <w:color w:val="333333"/>
                <w:sz w:val="17"/>
              </w:rPr>
              <w:t>Phase 5</w:t>
            </w:r>
          </w:p>
        </w:tc>
        <w:tc>
          <w:tcPr>
            <w:tcW w:type="dxa" w:w="3249"/>
            <w:shd w:val="clear" w:fill="F2F6FA"/>
          </w:tcPr>
          <w:p>
            <w:pPr>
              <w:spacing w:before="40" w:after="40"/>
            </w:pPr>
            <w:r>
              <w:rPr>
                <w:rFonts w:ascii="Calibri" w:hAnsi="Calibri"/>
                <w:b w:val="0"/>
                <w:i w:val="0"/>
                <w:color w:val="333333"/>
                <w:sz w:val="17"/>
              </w:rPr>
              <w:t>Additional products; claims declaration in the field; collector incentive schemes</w:t>
            </w:r>
          </w:p>
        </w:tc>
        <w:tc>
          <w:tcPr>
            <w:tcW w:type="dxa" w:w="3249"/>
            <w:shd w:val="clear" w:fill="F2F6FA"/>
          </w:tcPr>
          <w:p>
            <w:pPr>
              <w:spacing w:before="40" w:after="40"/>
            </w:pPr>
            <w:r>
              <w:rPr>
                <w:rFonts w:ascii="Calibri" w:hAnsi="Calibri"/>
                <w:b w:val="0"/>
                <w:i w:val="0"/>
                <w:color w:val="333333"/>
                <w:sz w:val="17"/>
              </w:rPr>
              <w:t>2027</w:t>
            </w:r>
          </w:p>
        </w:tc>
      </w:tr>
    </w:tbl>
    <w:p>
      <w:pPr>
        <w:spacing w:after="40"/>
      </w:pPr>
    </w:p>
    <w:p>
      <w:pPr>
        <w:pStyle w:val="Heading1"/>
        <w:pageBreakBefore/>
        <w:spacing w:before="360" w:after="80"/>
        <w:keepNext/>
        <w:pBdr>
          <w:bottom w:val="single" w:sz="8" w:space="6" w:color="1B3A5C"/>
        </w:pBdr>
      </w:pPr>
      <w:bookmarkStart w:id="127" w:name="_Toc_s026"/>
      <w:r>
        <w:rPr>
          <w:rFonts w:ascii="Calibri" w:hAnsi="Calibri"/>
          <w:b/>
          <w:color w:val="1B3A5C"/>
          <w:sz w:val="30"/>
        </w:rPr>
        <w:t>13. Summary — Schedule at a Glance</w:t>
      </w:r>
      <w:bookmarkEnd w:id="127"/>
    </w:p>
    <w:p>
      <w:pPr>
        <w:spacing w:before="120" w:after="160" w:line="240" w:lineRule="auto"/>
        <w:ind w:left="113"/>
        <w:shd w:val="clear" w:fill="F4F5F2"/>
        <w:pBdr>
          <w:left w:val="single" w:sz="12" w:space="6" w:color="1B3A5C"/>
        </w:pBdr>
      </w:pPr>
      <w:r>
        <w:rPr>
          <w:rFonts w:ascii="Consolas" w:hAnsi="Consolas" w:cs="Consolas"/>
          <w:color w:val="333333"/>
          <w:sz w:val="15"/>
        </w:rPr>
        <w:t>SEPTEMBER 2026</w:t>
        <w:br/>
      </w:r>
      <w:r>
        <w:rPr>
          <w:rFonts w:ascii="Consolas" w:hAnsi="Consolas" w:cs="Consolas"/>
          <w:color w:val="333333"/>
          <w:sz w:val="15"/>
        </w:rPr>
        <w:t xml:space="preserve"> W1  1–6   ▓▓▓ decisions · procurement · environments · H-1 H-6</w:t>
        <w:br/>
      </w:r>
      <w:r>
        <w:rPr>
          <w:rFonts w:ascii="Consolas" w:hAnsi="Consolas" w:cs="Consolas"/>
          <w:color w:val="333333"/>
          <w:sz w:val="15"/>
        </w:rPr>
        <w:t xml:space="preserve">           ▲ G1: OP-3, OP-4, OP-5 decided · hardware ordered</w:t>
        <w:br/>
      </w:r>
      <w:r>
        <w:rPr>
          <w:rFonts w:ascii="Consolas" w:hAnsi="Consolas" w:cs="Consolas"/>
          <w:color w:val="333333"/>
          <w:sz w:val="15"/>
        </w:rPr>
        <w:t xml:space="preserve"> W2  7–13  ▓▓▓ core build · Excel export · Phase 0 import · H-2 H-3 H-4</w:t>
        <w:br/>
      </w:r>
      <w:r>
        <w:rPr>
          <w:rFonts w:ascii="Consolas" w:hAnsi="Consolas" w:cs="Consolas"/>
          <w:color w:val="333333"/>
          <w:sz w:val="15"/>
        </w:rPr>
        <w:t xml:space="preserve">           ▲ G2: end-to-end flow demonstrable</w:t>
        <w:br/>
      </w:r>
      <w:r>
        <w:rPr>
          <w:rFonts w:ascii="Consolas" w:hAnsi="Consolas" w:cs="Consolas"/>
          <w:color w:val="333333"/>
          <w:sz w:val="15"/>
        </w:rPr>
        <w:t xml:space="preserve"> W3 14–20  ▓▓▓ UAT · terminals received · TRAINING</w:t>
        <w:br/>
      </w:r>
      <w:r>
        <w:rPr>
          <w:rFonts w:ascii="Consolas" w:hAnsi="Consolas" w:cs="Consolas"/>
          <w:color w:val="333333"/>
          <w:sz w:val="15"/>
        </w:rPr>
        <w:t xml:space="preserve">           ▲ M1 (14th): UAT open     ▲ G3 (20th): no blocking defect</w:t>
        <w:br/>
      </w:r>
      <w:r>
        <w:rPr>
          <w:rFonts w:ascii="Consolas" w:hAnsi="Consolas" w:cs="Consolas"/>
          <w:color w:val="333333"/>
          <w:sz w:val="15"/>
        </w:rPr>
        <w:t xml:space="preserve"> W4 21–27  ▓▓▓ acceptance · production prep · restore test · security checklist</w:t>
        <w:br/>
      </w:r>
      <w:r>
        <w:rPr>
          <w:rFonts w:ascii="Consolas" w:hAnsi="Consolas" w:cs="Consolas"/>
          <w:color w:val="333333"/>
          <w:sz w:val="15"/>
        </w:rPr>
        <w:t xml:space="preserve">           ▲ M2 (25th): UAT signed   ▲ G4 (27th): PILOT GO/NO-GO</w:t>
        <w:br/>
      </w:r>
      <w:r>
        <w:rPr>
          <w:rFonts w:ascii="Consolas" w:hAnsi="Consolas" w:cs="Consolas"/>
          <w:color w:val="333333"/>
          <w:sz w:val="15"/>
        </w:rPr>
        <w:t xml:space="preserve"> W5 28–30  ▓▓▓ deployment · controlled launch</w:t>
        <w:br/>
      </w:r>
      <w:r>
        <w:rPr>
          <w:rFonts w:ascii="Consolas" w:hAnsi="Consolas" w:cs="Consolas"/>
          <w:color w:val="333333"/>
          <w:sz w:val="15"/>
        </w:rPr>
        <w:t xml:space="preserve">           ▲ M3 (30th): ★ PILOT LIVE — SUNU HARD REQUIREMENT</w:t>
        <w:br/>
      </w:r>
      <w:r>
        <w:rPr>
          <w:rFonts w:ascii="Consolas" w:hAnsi="Consolas" w:cs="Consolas"/>
          <w:color w:val="333333"/>
          <w:sz w:val="15"/>
        </w:rPr>
        <w:br/>
      </w:r>
      <w:r>
        <w:rPr>
          <w:rFonts w:ascii="Consolas" w:hAnsi="Consolas" w:cs="Consolas"/>
          <w:color w:val="333333"/>
          <w:sz w:val="15"/>
        </w:rPr>
        <w:t>OCTOBER 2026</w:t>
        <w:br/>
      </w:r>
      <w:r>
        <w:rPr>
          <w:rFonts w:ascii="Consolas" w:hAnsi="Consolas" w:cs="Consolas"/>
          <w:color w:val="333333"/>
          <w:sz w:val="15"/>
        </w:rPr>
        <w:t xml:space="preserve">  1        ▲ M4: ★ PRESENTATION TO GENERAL MANAGEMENT</w:t>
        <w:br/>
      </w:r>
      <w:r>
        <w:rPr>
          <w:rFonts w:ascii="Consolas" w:hAnsi="Consolas" w:cs="Consolas"/>
          <w:color w:val="333333"/>
          <w:sz w:val="15"/>
        </w:rPr>
        <w:t xml:space="preserve">  1–4      pilot support · first reconciliation</w:t>
        <w:br/>
      </w:r>
      <w:r>
        <w:rPr>
          <w:rFonts w:ascii="Consolas" w:hAnsi="Consolas" w:cs="Consolas"/>
          <w:color w:val="333333"/>
          <w:sz w:val="15"/>
        </w:rPr>
        <w:t xml:space="preserve">  5–11     Mobile Money · QR at scale</w:t>
        <w:br/>
      </w:r>
      <w:r>
        <w:rPr>
          <w:rFonts w:ascii="Consolas" w:hAnsi="Consolas" w:cs="Consolas"/>
          <w:color w:val="333333"/>
          <w:sz w:val="15"/>
        </w:rPr>
        <w:t xml:space="preserve"> 12–18     SUNULIFE Phase 1 (or fallback) · H-5 H-7 H-8 H-9</w:t>
        <w:br/>
      </w:r>
      <w:r>
        <w:rPr>
          <w:rFonts w:ascii="Consolas" w:hAnsi="Consolas" w:cs="Consolas"/>
          <w:color w:val="333333"/>
          <w:sz w:val="15"/>
        </w:rPr>
        <w:t xml:space="preserve"> 19–25     regression · load test · restore test · final FR documentation</w:t>
        <w:br/>
      </w:r>
      <w:r>
        <w:rPr>
          <w:rFonts w:ascii="Consolas" w:hAnsi="Consolas" w:cs="Consolas"/>
          <w:color w:val="333333"/>
          <w:sz w:val="15"/>
        </w:rPr>
        <w:t xml:space="preserve"> 26–28     pilot assessment    ▲ M6 (28th): PRODUCTION GO/NO-GO</w:t>
        <w:br/>
      </w:r>
      <w:r>
        <w:rPr>
          <w:rFonts w:ascii="Consolas" w:hAnsi="Consolas" w:cs="Consolas"/>
          <w:color w:val="333333"/>
          <w:sz w:val="15"/>
        </w:rPr>
        <w:br/>
      </w:r>
      <w:r>
        <w:rPr>
          <w:rFonts w:ascii="Consolas" w:hAnsi="Consolas" w:cs="Consolas"/>
          <w:color w:val="333333"/>
          <w:sz w:val="15"/>
        </w:rPr>
        <w:t>NOVEMBER 2026</w:t>
        <w:br/>
      </w:r>
      <w:r>
        <w:rPr>
          <w:rFonts w:ascii="Consolas" w:hAnsi="Consolas" w:cs="Consolas"/>
          <w:color w:val="333333"/>
          <w:sz w:val="15"/>
        </w:rPr>
        <w:t xml:space="preserve">  early    ▲ M7: ★ PRODUCTION LAUNCH — SUNU HARD REQUIREMENT</w:t>
        <w:br/>
      </w:r>
      <w:r>
        <w:rPr>
          <w:rFonts w:ascii="Consolas" w:hAnsi="Consolas" w:cs="Consolas"/>
          <w:color w:val="333333"/>
          <w:sz w:val="15"/>
        </w:rPr>
        <w:t xml:space="preserve">  weeks 2–4  stabilisation · monitoring · first monthly report</w:t>
      </w:r>
    </w:p>
    <w:p>
      <w:pPr>
        <w:spacing w:before="40" w:after="120"/>
        <w:pBdr>
          <w:bottom w:val="single" w:sz="6" w:space="6" w:color="D8DEE6"/>
        </w:pBdr>
      </w:pPr>
    </w:p>
    <w:p>
      <w:pPr>
        <w:spacing w:before="280"/>
        <w:jc w:val="center"/>
      </w:pPr>
      <w:r>
        <w:rPr>
          <w:rFonts w:ascii="Calibri" w:hAnsi="Calibri"/>
          <w:i/>
          <w:color w:val="666666"/>
          <w:sz w:val="18"/>
        </w:rPr>
        <w:t>End of Document 4.</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4 · Deployment Plan and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 Deployment Plan and Schedule</dc:title>
  <dc:subject>Deployment Plan &amp; Schedule</dc:subject>
  <dc:creator>DBS SA — Digital Business Services</dc:creator>
  <cp:keywords/>
  <dc:description>SUNU Assurances Vie Burkina Faso — Confidential — SUNU Assurances Vie and DBS SA</dc:description>
  <cp:lastModifiedBy/>
  <cp:revision>1</cp:revision>
  <dcterms:created xsi:type="dcterms:W3CDTF">2013-12-23T23:15:00Z</dcterms:created>
  <dcterms:modified xsi:type="dcterms:W3CDTF">2013-12-23T23:15:00Z</dcterms:modified>
  <cp:category>Mobile Premium Collection Solution on POS Terminals</cp:category>
</cp:coreProperties>
</file>