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5714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te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57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704000" cy="5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Передовая инженерная школа "Цифровой инжиниринг", СПбПУ</w:t>
      </w:r>
    </w:p>
    <w:p>
      <w:pPr>
        <w:ind w:firstLine="0"/>
        <w:jc w:val="center"/>
      </w:pPr>
      <w:r>
        <w:rPr>
          <w:sz w:val="24"/>
        </w:rPr>
        <w:t>Магистерская программа по беспилотным авиационным системам</w:t>
      </w:r>
    </w:p>
    <w:p/>
    <w:p/>
    <w:p/>
    <w:p/>
    <w:p>
      <w:pPr>
        <w:ind w:firstLine="0"/>
        <w:jc w:val="center"/>
      </w:pPr>
      <w:r>
        <w:rPr>
          <w:b/>
          <w:sz w:val="40"/>
        </w:rPr>
        <w:t>Вычислительная механика и компьютерный инжиниринг</w:t>
      </w:r>
    </w:p>
    <w:p>
      <w:pPr>
        <w:ind w:firstLine="0"/>
        <w:jc w:val="center"/>
      </w:pPr>
      <w:r>
        <w:rPr>
          <w:sz w:val="28"/>
        </w:rPr>
        <w:t>Структура курса</w:t>
      </w:r>
    </w:p>
    <w:p/>
    <w:p/>
    <w:p/>
    <w:p/>
    <w:p/>
    <w:p/>
    <w:p/>
    <w:p/>
    <w:p>
      <w:pPr>
        <w:ind w:firstLine="0"/>
        <w:jc w:val="center"/>
      </w:pPr>
      <w:r>
        <w:rPr>
          <w:sz w:val="24"/>
        </w:rPr>
        <w:t>Санкт-Петербург, 2026</w:t>
      </w:r>
    </w:p>
    <w:p>
      <w:r>
        <w:br w:type="page"/>
      </w:r>
    </w:p>
    <w:p>
      <w:pPr>
        <w:pStyle w:val="Heading1"/>
      </w:pPr>
      <w:r>
        <w:t>Назначение и параметры</w:t>
      </w:r>
    </w:p>
    <w:p>
      <w:r>
        <w:t>Курс «Вычислительная механика и компьютерный инжиниринг» - часть магистерской программы по гражданским беспилотным авиационным системам (БАС/БПЛА). Объем: 32 часа лекций и 32 часа практических занятий (16 тем по 2 часа лекций и 16 парных практических работ по 2 часа). Опора - школа СПбПУ ПИШ «Цифровой инжиниринг».</w:t>
      </w:r>
    </w:p>
    <w:p>
      <w:r>
        <w:t>Логика курса: вычислительная механика (как считать) и компьютерный инжиниринг (как встроить расчет в разработку изделия и довести до цифрового двойника). Сквозная линия - единый расчетный процесс: требования, расчеты, виртуальные испытания, цифровой двойник. Примеры-изделия: И1 - БПЛА самолетного типа с композитным крылом; И2 - гибрид с вертикальным взлетом (VTOL); И3 - миссия-зависимый пример (мониторинг, агро, логистика).</w:t>
      </w:r>
    </w:p>
    <w:p>
      <w:r>
        <w:t>Слушатели уже владеют основами расчетов, поэтому вводный блок сжат, а освобожденные часы отданы на оптимизацию, мультифизику, верификацию и валидацию, цифровой двойник.</w:t>
      </w:r>
    </w:p>
    <w:p>
      <w:pPr>
        <w:pStyle w:val="Heading1"/>
      </w:pPr>
      <w:r>
        <w:t>Лекции (32 часа)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Тема лекции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Блок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Цифровой инжиниринг и типы беспилотных летательных аппаратов: рамка курса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A. Рамка и быстрый разгон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2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Постановка задачи механики и метод конечных элементов: систематизация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A. Рамка и быстрый разгон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3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Сетки, сходимость, верификация решения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A. Рамка и быстрый разгон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4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Прочность и устойчивость конструкций летательного аппарата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B. Прочность и динамика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5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Динамика конструкций и модальный анализ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B. Прочность и динамика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6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Усталость, ресурс, механика разрушения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B. Прочность и динамика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7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Механика композитов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B. Прочность и динамика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8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Вычислительная аэродинамика (CFD): основы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C. Аэродинамика и мультифизика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9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Аэроупругость и связанные задачи (взаимодействие потока и конструкции)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C. Аэродинамика и мультифизика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10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Мультифизика: тепло и связанные расчеты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C. Аэродинамика и мультифизика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11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Оптимизация в инженерных расчетах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D. Процесс и цифровой двойник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12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Многодисциплинарная оптимизация и проектирование (MDO)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D. Процесс и цифровой двойник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13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Верификация, валидация, достоверность (V&amp;V)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D. Процесс и цифровой двойник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14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Виртуальные испытания и цифровая сертификация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D. Процесс и цифровой двойник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15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Цифровые двойники изделия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D. Процесс и цифровой двойник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16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Цифровые платформы, высокопроизводительные вычисления, организация расчетов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D. Процесс и цифровой двойник</w:t>
            </w:r>
          </w:p>
        </w:tc>
      </w:tr>
    </w:tbl>
    <w:p>
      <w:pPr>
        <w:pStyle w:val="Heading1"/>
      </w:pPr>
      <w:r>
        <w:t>Практические занятия (32 часа)</w:t>
      </w:r>
    </w:p>
    <w:p>
      <w:r>
        <w:t>Сквозной мини-проект: расчетное обоснование конструкции гражданского БПЛА. Каждая работа опирается на одноименную лекцию и наращивает общий проект.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Практическое занятие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Изделие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Постановка задачи: матрица целевых показателей и ресурсных ограничений под миссию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И3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2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Первая конечно-элементная модель узла: нагрузки, закрепления, разбор ошибок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3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Исследование сходимости по сетке; верификация по аналитике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4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Прочность и устойчивость лонжерона и подкрепленной панели крыла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5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Модальный анализ крыла: собственные частоты и формы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6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Усталостная оценка узла навески; назначение ресурса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7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Расчет слоистой композитной панели: критерии разрушения, подбор укладки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8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CFD-расчет профиля и крыла: поляра, аэродинамические характеристики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9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Упрощенная оценка флаттера и дивергенции крыла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10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Тепловой и электротепловой расчет батарейного отсека или гондолы мотора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И2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11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Оптимизация массы кронштейна (топологическая и параметрическая)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12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Многодисциплинарный компромисс под миссию; выбор по фронту Парето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И3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13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Верификация и валидация: сопоставление расчета с экспериментом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14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Сборка программы виртуальных испытаний; распределение по стендам и полигону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И1 / И2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15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Концепт цифрового двойника: виртуальные датчики, критические зоны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И1 / И2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16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Итоговая защита мини-проекта: расчетное обоснование конструкции БПЛА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свое</w:t>
            </w:r>
          </w:p>
        </w:tc>
      </w:tr>
    </w:tbl>
    <w:p>
      <w:pPr>
        <w:pStyle w:val="Heading1"/>
      </w:pPr>
      <w:r>
        <w:t>Формы контроля</w:t>
      </w:r>
    </w:p>
    <w:p>
      <w:pPr>
        <w:pStyle w:val="ListBullet"/>
        <w:ind w:firstLine="0"/>
      </w:pPr>
      <w:r>
        <w:t>Текущий контроль: отчеты по практическим работам 1-15, ведение единого расчетного проекта.</w:t>
      </w:r>
    </w:p>
    <w:p>
      <w:pPr>
        <w:pStyle w:val="ListBullet"/>
        <w:ind w:firstLine="0"/>
      </w:pPr>
      <w:r>
        <w:t>Промежуточный контроль: контрольные точки после блока B (тема 7) и блока C (тема 10).</w:t>
      </w:r>
    </w:p>
    <w:p>
      <w:pPr>
        <w:pStyle w:val="ListBullet"/>
        <w:ind w:firstLine="0"/>
      </w:pPr>
      <w:r>
        <w:t>Итоговый контроль: защита мини-проекта (практическая работа 16) и теоретический зачет или экзамен по лекциям.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