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механика и компьютерный инжиниринг</w:t>
      </w:r>
    </w:p>
    <w:p>
      <w:pPr>
        <w:ind w:firstLine="0"/>
        <w:jc w:val="center"/>
      </w:pPr>
      <w:r>
        <w:rPr>
          <w:sz w:val="28"/>
        </w:rPr>
        <w:t>Программа курса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Курс «Вычислительная механика и компьютерный инжиниринг»</w:t>
      </w:r>
    </w:p>
    <w:p>
      <w:pPr>
        <w:pStyle w:val="Heading2"/>
      </w:pPr>
      <w:r>
        <w:t>Программа (версия 2, с аннотациями тем)</w:t>
      </w:r>
    </w:p>
    <w:p>
      <w:r>
        <w:t xml:space="preserve">Магистратура по гражданским беспилотным авиационным системам (БАС/БПЛА). Объем: </w:t>
      </w:r>
      <w:r>
        <w:rPr>
          <w:b/>
        </w:rPr>
        <w:t>32 ч лекций + 32 ч практик</w:t>
      </w:r>
      <w:r>
        <w:t xml:space="preserve"> (16 тем по 2 ч лекций + 16 парных практик по 2 ч). Опора - школа СПбПУ ПИШ «Цифровой инжиниринг» (А.И. Боровков).</w:t>
      </w:r>
    </w:p>
    <w:p>
      <w:pPr>
        <w:pStyle w:val="Heading3"/>
      </w:pPr>
      <w:r>
        <w:t>Параметры курса (зафиксировано с заказчиком)</w:t>
      </w:r>
    </w:p>
    <w:p>
      <w:pPr>
        <w:pStyle w:val="ListBullet"/>
        <w:ind w:firstLine="0"/>
      </w:pPr>
      <w:r>
        <w:t>Слушатели уже владеют основами расчетов (сопромат, базовый МКЭ). Поэтому Блок A - сжатый разгон и систематизация, а освобожденные часы отданы на оптимизацию, мультифизику, V&amp;V и цифровой двойник.</w:t>
      </w:r>
    </w:p>
    <w:p>
      <w:pPr>
        <w:pStyle w:val="ListBullet"/>
        <w:ind w:firstLine="0"/>
      </w:pPr>
      <w:r>
        <w:t>ПО не фиксируется: практики методически универсальны, привязка - к семейству пакетов (прочность: Логос Прочность / ANSYS Mechanical / CAE Fidesys / APM; CFD: Логос Аэро-Гидро / FlowVision / ANSYS Fluent; платформа: CML-Bench(R); CAD: КОМПАС-3D / T-FLEX). Преподаватель берет доступный пакет. Акцент - на постановке задачи и интерпретации результата, а не на «кнопках».</w:t>
      </w:r>
    </w:p>
    <w:p>
      <w:pPr>
        <w:pStyle w:val="ListBullet"/>
        <w:ind w:firstLine="0"/>
      </w:pPr>
      <w:r>
        <w:t>Сквозная линия - не одно изделие, а единый ПРОЦЕСС (требования -&gt; расчеты -&gt; виртуальные испытания -&gt; двойник). Примеры-изделия меняются по темам:</w:t>
      </w:r>
    </w:p>
    <w:p>
      <w:pPr>
        <w:pStyle w:val="ListBullet"/>
        <w:ind w:firstLine="0"/>
      </w:pPr>
      <w:r>
        <w:t>И1 - БПЛА самолетного типа с композитным крылом (прочностной и аэродинамический хребет).</w:t>
      </w:r>
    </w:p>
    <w:p>
      <w:pPr>
        <w:pStyle w:val="ListBullet"/>
        <w:ind w:firstLine="0"/>
      </w:pPr>
      <w:r>
        <w:t>И2 - гибрид с вертикальным взлетом (VTOL): мультифизика, тепло батареи, смена режимов.</w:t>
      </w:r>
    </w:p>
    <w:p>
      <w:pPr>
        <w:pStyle w:val="ListBullet"/>
        <w:ind w:firstLine="0"/>
      </w:pPr>
      <w:r>
        <w:t>И3 - миссия-зависимый пример (агро/мониторинг/логистика) для постановки задачи и оптимизации.</w:t>
      </w:r>
    </w:p>
    <w:p>
      <w:r>
        <w:br w:type="page"/>
      </w:r>
    </w:p>
    <w:p>
      <w:pPr>
        <w:pStyle w:val="Heading2"/>
      </w:pPr>
      <w:r>
        <w:t>ЛЕКЦИИ (32 ч)</w:t>
      </w:r>
    </w:p>
    <w:p>
      <w:pPr>
        <w:pStyle w:val="Heading3"/>
      </w:pPr>
      <w:r>
        <w:t>Блок A. Рамка и быстрый разгон (темы 1-3, 6 ч)</w:t>
      </w:r>
    </w:p>
    <w:p>
      <w:r>
        <w:rPr>
          <w:b/>
        </w:rPr>
        <w:t>Тема 1. Цифровой инжиниринг и типы беспилотных летательных аппаратов: рамка курса (2 ч).</w:t>
      </w:r>
      <w:r>
        <w:t xml:space="preserve"> Часть 1 - рамка. Что такое компьютерный инжиниринг и цифровой инжиниринг; место расчетов в разработке изделия. Связка CAD-CAE-CAM-PLM; развести PLM (данные об изделии по всему жизненному циклу) и расчетную платформу/SPDM (управление расчетными данными и процессами). Подход ПИШ СПбПУ: многоуровневая матрица целевых показателей и ресурсных ограничений, виртуальные испытания, цифровая сертификация, цифровые двойники. Государственная рамка - национальный проект «Беспилотные авиационные системы» (с 2024 г.): серийность, стандартизация, цифровая сертификация; отсюда спрос на расчетное обоснование конструкции.</w:t>
      </w:r>
    </w:p>
    <w:p>
      <w:r>
        <w:t>Часть 2 - типы БПЛА и их расчетная специфика. Классификация беспилотных воздушных судов:</w:t>
      </w:r>
    </w:p>
    <w:p>
      <w:pPr>
        <w:pStyle w:val="ListBullet"/>
        <w:ind w:firstLine="0"/>
      </w:pPr>
      <w:r>
        <w:t>по принципу создания подъемной силы: самолетного типа (фиксированное крыло); винтокрылые - мультироторные (несколько несущих винтов) и вертолетного типа (одновинтовые); гибридные/конвертопланы (VTOL: вертикальный взлет + крейсер на крыле); аэростатические и привязные;</w:t>
      </w:r>
    </w:p>
    <w:p>
      <w:pPr>
        <w:pStyle w:val="ListBullet"/>
        <w:ind w:firstLine="0"/>
      </w:pPr>
      <w:r>
        <w:t>по максимальной взлетной массе (связь с режимом допуска РФ: учет 0,15-30 кг / регистрация свыше 30 кг);</w:t>
      </w:r>
    </w:p>
    <w:p>
      <w:pPr>
        <w:pStyle w:val="ListBullet"/>
        <w:ind w:firstLine="0"/>
      </w:pPr>
      <w:r>
        <w:t>по назначению (мониторинг и картография, агро, логистика, инспекция инфраструктуры).</w:t>
      </w:r>
    </w:p>
    <w:p>
      <w:r>
        <w:t>Главное для курса: тип аппарата задает, какие расчетные задачи ДОМИНИРУЮТ. Самолетного типа (И1) - аэродинамика крыла, прочность и устойчивость тонкостенного планера, флаттер, ресурс. VTOL-гибрид (И2) - плюс смена режимов (висение/крейсер), динамика и вибрации воздушных винтов (винтомоторных групп), аэроупругость лопастей и вихревой флаттер (whirl flutter) винтомоторной группы, тепло батареи. Это мотивирует выбор сквозных изделий И1/И2/И3 и распределение тем курса. Проверка: «Боровков», expert-cae, expert-uav-market, expert-aero, expert-uav.</w:t>
      </w:r>
    </w:p>
    <w:p>
      <w:r>
        <w:rPr>
          <w:b/>
        </w:rPr>
        <w:t>Тема 2. Постановка задачи механики и МКЭ: систематизация (2 ч).</w:t>
      </w:r>
      <w:r>
        <w:t xml:space="preserve"> Быстрый разгон для уже знающих: напряжения и деформации, определяющие соотношения, краевые задачи; границы линейной постановки (малые деформации и перемещения, закон Гука) и когда они нарушаются. Слабая (вариационно-проекционная) форма, функции формы, изопараметрические элементы и численное интегрирование (квадратуры Гаусса, полное и редуцированное), типы элементов, сборка системы. Акцент - на грамотной ПОСТАНОВКЕ задачи и типичных ошибках (граничные условия, закрепления, тип элемента). Проверка: expert-appmech, expert-compmech.</w:t>
      </w:r>
    </w:p>
    <w:p>
      <w:r>
        <w:rPr>
          <w:b/>
        </w:rPr>
        <w:t>Тема 3. Сетки, сходимость, верификация решения (2 ч).</w:t>
      </w:r>
      <w:r>
        <w:t xml:space="preserve"> Качество сетки, h/p-измельчение, исследование сходимости на последовательности сеток с оценкой наблюдаемого порядка точности (экстраполяция Ричардсона, индекс сходимости сетки GCI), апостериорная оценка погрешности. Численные артефакты: сдвиговое и мембранное запирание тонкостенных элементов, формы нулевой энергии (hourglassing) при редуцированном интегрировании. Концентраторы напряжений. Различие: верификация (правильно ли решаем модель) и валидация (адекватна ли модель изделию - проверка по эксперименту). Это «гигиена расчетчика» - не сокращаем. Проверка: expert-compmech.</w:t>
      </w:r>
    </w:p>
    <w:p>
      <w:pPr>
        <w:pStyle w:val="Heading3"/>
      </w:pPr>
      <w:r>
        <w:t>Блок B. Прочность и динамика конструкций (темы 4-7, 8 ч)</w:t>
      </w:r>
    </w:p>
    <w:p>
      <w:r>
        <w:rPr>
          <w:b/>
        </w:rPr>
        <w:t>Тема 4. Прочность и устойчивость конструкций ЛА (2 ч).</w:t>
      </w:r>
      <w:r>
        <w:t xml:space="preserve"> Тонкостенные конструкции, силовой набор планера (лонжероны, нервюры, стрингеры, обшивка). Расчетные случаи нагружения; диаграмма нагрузок (V-n): огибающая маневренных и порывных нагрузок. Различие эксплуатационной и расчетной нагрузки (расчетная = эксплуатационная x коэффициент безопасности, обычно 1.5); запас прочности как результат проверки. Потеря устойчивости обшивки и подкрепленных панелей (местная и общая); для сжатых тонкостенных элементов критическая нагрузка часто определяет несущую способность раньше прочности (устойчивость и прочность - разные предельные состояния). Пример - И1. Проверка: expert-appmech, expert-aero, expert-uav.</w:t>
      </w:r>
    </w:p>
    <w:p>
      <w:r>
        <w:rPr>
          <w:b/>
        </w:rPr>
        <w:t>Тема 5. Динамика конструкций и модальный анализ (2 ч).</w:t>
      </w:r>
      <w:r>
        <w:t xml:space="preserve"> Собственные частоты и формы как свойства системы - линейная обобщенная задача на собственные значения (матрицы жесткости K и масс M; согласованная и сосредоточенная матрицы масс; методы Ланцоша/подпространств; сходимость частот по сетке). Влияние преднапряжения (нагрузка в полете) на частоты. Вынужденные колебания, демпфирование; отстройка собственных частот от спектра возбуждения; вибропрочность как ресурс при вибронагружении. Зачем модальный анализ перед флаттером. Пример - крыло И1. Проверка: expert-appmech, expert-compmech.</w:t>
      </w:r>
    </w:p>
    <w:p>
      <w:r>
        <w:rPr>
          <w:b/>
        </w:rPr>
        <w:t>Тема 6. Усталость, ресурс, механика разрушения (2 ч).</w:t>
      </w:r>
      <w:r>
        <w:t xml:space="preserve"> Два подхода к ресурсу: усталостная долговечность по кривой S-N (зарождение трещины, накопление повреждений по Майнеру) и механика разрушения (рост трещины: коэффициент интенсивности напряжений, закон Пэриса, вязкость разрушения, живучесть). Концентраторы напряжений связывают оба подхода. Назначенный и гамма-процентный ресурс конструкции БВС; единицы ресурса - полетные циклы (взлет-посадка) и часы налета, для часто взлетающего БПЛА определяющий фактор - число циклов. Проверка: expert-appmech, expert-uav.</w:t>
      </w:r>
    </w:p>
    <w:p>
      <w:r>
        <w:rPr>
          <w:b/>
        </w:rPr>
        <w:t>Тема 7. Механика композитов (2 ч).</w:t>
      </w:r>
      <w:r>
        <w:t xml:space="preserve"> Ортотропия однонаправленного слоя (свойства зависят от направления). Теория слоистых пластин (матрицы жесткости A, B, D; связанность растяжения и изгиба при несимметричной укладке). Критерии разрушения (макс. напряжений/деформаций, Цай-Ву) - внутрислойное разрушение; межслойные напряжения и расслоение (делайминация) на свободных кромках и в стыках/узлах навески. Подбор укладки. Композитный планер БПЛА. Проверка: expert-appmech, expert-uav.</w:t>
      </w:r>
    </w:p>
    <w:p>
      <w:pPr>
        <w:pStyle w:val="Heading3"/>
      </w:pPr>
      <w:r>
        <w:t>Блок C. Аэродинамика и мультифизика (темы 8-10, 6 ч)</w:t>
      </w:r>
    </w:p>
    <w:p>
      <w:r>
        <w:rPr>
          <w:b/>
        </w:rPr>
        <w:t>Тема 8. Вычислительная аэродинамика (CFD): основы (2 ч).</w:t>
      </w:r>
      <w:r>
        <w:t xml:space="preserve"> Уравнения сплошной среды, метод конечных объемов; схемы дискретизации конвекции и численная (схемная) диффузия (схемы против потока, ограничители), связь давление-скорость (SIMPLE). Модели турбулентности (RANS, k-omega SST). Пристеночная область: разрешение пограничного слоя (y+ порядка 1) против пристеночных функций (y+ десятки), требования к погранслойной сетке. Аэродинамические характеристики профиля и крыла (поляра, качество) с привязкой к числам Рейнольдса и Маха; для малоразмерных БПЛА - малые числа Рейнольдса (ламинарный отрыв, ранний срыв). Пример - И1. Проверка: expert-compmech, expert-aero.</w:t>
      </w:r>
    </w:p>
    <w:p>
      <w:r>
        <w:rPr>
          <w:b/>
        </w:rPr>
        <w:t>Тема 9. Аэроупругость и связанные задачи (FSI) (2 ч).</w:t>
      </w:r>
      <w:r>
        <w:t xml:space="preserve"> Статическая аэроупругость (дивергенция, реверс элеронов - равновесные явления) и динамическая - флаттер (изгибно-крутильная неустойчивость, критическая скорость флаттера). Численная постановка связанной задачи: монолитная и разделенная (partitioned) схемы, слабая и сильная связь и ее устойчивость, перенос данных между несовпадающими сетками потока и конструкции; модальная редукция конструкции и методы поиска границы флаттера (p-k и др.). Зачем нужны собственные формы и частоты. Пример - крыло И1. Проверка: expert-aero, expert-compmech, expert-uav.</w:t>
      </w:r>
    </w:p>
    <w:p>
      <w:r>
        <w:rPr>
          <w:b/>
        </w:rPr>
        <w:t>Тема 10. Мультифизика: тепло и связанные расчеты (2 ч).</w:t>
      </w:r>
      <w:r>
        <w:t xml:space="preserve"> Тепловые и электротепловые расчеты, сопряженный теплообмен, смена режимов работы. Для VTOL-гибрида - пиковое тепловыделение батареи на вертикальном взлете/висении (джоулев нагрев при высокой токоотдаче), связка электрика-тепло-ресурс ячеек, граничный сценарий теплового разгона; нагрев мотора и контроллера (ESC). Когда дисциплины нельзя считать по отдельности. Пример - VTOL-гибрид И2. Проверка: expert-compmech, expert-cae, expert-uav.</w:t>
      </w:r>
    </w:p>
    <w:p>
      <w:pPr>
        <w:pStyle w:val="Heading3"/>
      </w:pPr>
      <w:r>
        <w:t>Блок D. Инженерный процесс и цифровой двойник (темы 11-16, 12 ч)</w:t>
      </w:r>
    </w:p>
    <w:p>
      <w:r>
        <w:rPr>
          <w:b/>
        </w:rPr>
        <w:t>Тема 11. Оптимизация в инженерных расчетах (2 ч).</w:t>
      </w:r>
      <w:r>
        <w:t xml:space="preserve"> Параметрическая и топологическая оптимизация; целевые функции и ограничения; анализ чувствительности (градиенты, сопряженный метод). Топология - метод SIMP с фильтрацией (против шахматной неустойчивости и зависимости от сетки). Зачем суррогат: прямой расчет по тяжелой модели дорог - по плану эксперимента (DOE) строят метамодель, оптимизируют на ней, оптимум проверяют на полной модели. Минимизация массы узла при ограничениях по прочности, устойчивости и частотам. Пример - кронштейн/узел И1. Проверка: expert-cae, expert-compmech.</w:t>
      </w:r>
    </w:p>
    <w:p>
      <w:r>
        <w:rPr>
          <w:b/>
        </w:rPr>
        <w:t>Тема 12. Многодисциплинарная оптимизация и проектирование (MDO) (2 ч).</w:t>
      </w:r>
      <w:r>
        <w:t xml:space="preserve"> Разделить многодисциплинарный анализ (MDA - согласованный расчет связанных дисциплин при фиксированном проекте) и оптимизацию над ним (MDO). Совмещение прочности, аэродинамики, массы, тепла; компромиссы и фронт Парето - единственного оптимума нет, точку выбирают по приоритетам матрицы целевых показателей. Пример - миссия-зависимое изделие И3. Проверка: expert-cae, expert-uav-market, «Боровков».</w:t>
      </w:r>
    </w:p>
    <w:p>
      <w:r>
        <w:rPr>
          <w:b/>
        </w:rPr>
        <w:t>Тема 13. Верификация, валидация, достоверность (V&amp;V) (2 ч).</w:t>
      </w:r>
      <w:r>
        <w:t xml:space="preserve"> Верификация (численная погрешность решения) и валидация (погрешность модели по сравнению с экспериментом); неопределенность исходных данных (свойства, нагрузки, геометрия в поле допуска) отдельно от погрешности модели; доверие к расчету и область применимости. Сопоставление расчет/эксперимент. Нормативная рамка (ГОСТ Р 57700.xx, ASME V&amp;V). Проверка: expert-cae, expert-compmech, «Боровков».</w:t>
      </w:r>
    </w:p>
    <w:p>
      <w:r>
        <w:rPr>
          <w:b/>
        </w:rPr>
        <w:t>Тема 14. Виртуальные испытания и цифровая сертификация (2 ч).</w:t>
      </w:r>
      <w:r>
        <w:t xml:space="preserve"> Программа виртуальных испытаний, цифровые стенды и полигоны. Условие зачета расчета как обоснования соответствия - предварительно валидированная модель (валидационный базис из натурного эксперимента); виртуальные испытания распространяют его на расчетные случаи. Сертификация расчетом - дополнение к натурным, не замена. Требования летной годности к гражданским БАС в РФ еще формируются: расчетное обоснование дополняет натурные и стендовые испытания. Проверка: expert-cae, expert-aero, «Боровков».</w:t>
      </w:r>
    </w:p>
    <w:p>
      <w:r>
        <w:rPr>
          <w:b/>
        </w:rPr>
        <w:t>Тема 15. Цифровые двойники изделия (2 ч).</w:t>
      </w:r>
      <w:r>
        <w:t xml:space="preserve"> Рамка Боровкова/ГОСТ: цифровой двойник разработки/производства/эксплуатации (ЦД-Р/П/Э - один развивающийся двойник на стадиях жизненного цикла, а не три разных), многоуровневая матрица требований, виртуальные датчики, двусторонние связи, эксплуатация БВС, технологическая наследственность. Пример - И1/И2. Проверка: «Боровков» (ведущий), expert-cae.</w:t>
      </w:r>
    </w:p>
    <w:p>
      <w:r>
        <w:rPr>
          <w:b/>
        </w:rPr>
        <w:t>Тема 16. Цифровые платформы, HPC и организация расчетов (2 ч).</w:t>
      </w:r>
      <w:r>
        <w:t xml:space="preserve"> Высокопроизводительные вычисления (HPC), управление расчетами и данными (SPDM как ядро платформы, не вся платформа), цифровая платформа (CML-Bench(R) СПбПУ как пример). Импортозамещение CAE в РФ. Перспективы: модели пониженного порядка (ROM, из физической модели), суррогаты/метамодели (из данных), гибридные модели (Hybrid Twin, трактовка ESI - не термин ГОСТ; физика + поправка по данным). Для любого суррогата - своя область применимости и своя верификация и валидация. Проверка: expert-cae, «Боровков».</w:t>
      </w:r>
    </w:p>
    <w:p>
      <w:r>
        <w:br w:type="page"/>
      </w:r>
    </w:p>
    <w:p>
      <w:pPr>
        <w:pStyle w:val="Heading2"/>
      </w:pPr>
      <w:r>
        <w:t>ПРАКТИКИ (32 ч)</w:t>
      </w:r>
    </w:p>
    <w:p>
      <w:r>
        <w:t>Сквозной мини-проект: расчетное обоснование конструкции БПЛА. Каждая работа - под одноименную лекцию, на доступном пакете из семейства. Слушатель ведет единый расчетный отчет.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Тема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Что делает слушатель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Изделие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Постановка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Зафиксировать ОДНУ миссию и класс аппарата; матрица целевых показателей и ограничений: целевая нагрузка (тип/масса), производительность миссии, дальность и продолжительность, крейсерская скорость, допустимый ветер, макс. взлетная масса (с привязкой к режиму допуска РФ: учет 0,15-30 кг / регистрация свыше 30 кг), стоимость владения; показатели непротиворечивы (без ПО)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И3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МКЭ-постановка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Первая КЭ-модель узла: задать нагрузки, закрепления, тип элемента; разобрать ошибки постановки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3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Сходимость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Сходимость по сетке на концентраторе с оценкой порядка точности; верификация по аналитике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4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Прочность/устойчивость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Выбрать расчетный случай по диаграмме V-n, определить эксплуатационную и расчетную нагрузку; лонжерон/подкрепленная панель (обшивка со стрингерами): запасы прочности, местная и общая устойчивость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5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Модальный анализ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Собственные частоты и формы крыла; интерпретация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6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Усталость/ресурс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Узел навески: усталостная оценка, назначение ресурса (полетные циклы)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7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Композиты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Слоистая панель: критерии разрушения, межслойные напряжения и расслоение в стыках, подбор укладки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8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CFD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Профиль/крыло: поляра, аэродинамические характеристики (при заданных Re и M)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9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Аэроупругость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Упрощенная оценка флаттера/дивергенции крыла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10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Мультифизика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Тепловой/электротепловой расчет батарейного отсека или гондолы мотора (мотор + контроллер ESC)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И2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11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Оптимизация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Минимизация массы кронштейна при ограничениях (прочность/устойчивость/частоты), топологическая/параметрическая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12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MDO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Компромисс под зафиксированную миссию: миссионный показатель (дальность/производительность) против массы/прочности/аэро/себестоимости; Парето-выбор по матрице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И3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13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V&amp;V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Сопоставление расчета с данными «эксперимента» (стенда), оценка достоверности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14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Виртуальные испытания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Сборка программы виртуальных испытаний, распределение по стендам/полигону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И1/И2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15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Цифровой двойник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Концепт двойника: виртуальные датчики, критические зоны, двусторонние связи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И1/И2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16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Защита проекта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Презентация расчетного обоснования конструкции БПЛА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свое</w:t>
            </w:r>
          </w:p>
        </w:tc>
      </w:tr>
    </w:tbl>
    <w:p>
      <w:r>
        <w:br w:type="page"/>
      </w:r>
    </w:p>
    <w:p>
      <w:pPr>
        <w:pStyle w:val="Heading2"/>
      </w:pPr>
      <w:r>
        <w:t>Формы контроля</w:t>
      </w:r>
    </w:p>
    <w:p>
      <w:pPr>
        <w:pStyle w:val="ListBullet"/>
        <w:ind w:firstLine="0"/>
      </w:pPr>
      <w:r>
        <w:t>Текущий: отчеты по практикам 1-15, единый расчетный проект.</w:t>
      </w:r>
    </w:p>
    <w:p>
      <w:pPr>
        <w:pStyle w:val="ListBullet"/>
        <w:ind w:firstLine="0"/>
      </w:pPr>
      <w:r>
        <w:t>Промежуточный: контрольные точки после Блока B (тема 7) и Блока C (тема 10).</w:t>
      </w:r>
    </w:p>
    <w:p>
      <w:pPr>
        <w:pStyle w:val="ListBullet"/>
        <w:ind w:firstLine="0"/>
      </w:pPr>
      <w:r>
        <w:t>Итоговый: защита мини-проекта (практика 16) + теоретический зачет/экзамен по лекциям.</w:t>
      </w:r>
    </w:p>
    <w:p>
      <w:pPr>
        <w:pStyle w:val="Heading2"/>
      </w:pPr>
      <w:r>
        <w:t>Карта проверки субагентами (перед финализацией каждой темы)</w:t>
      </w:r>
    </w:p>
    <w:p>
      <w:pPr>
        <w:pStyle w:val="ListBullet"/>
        <w:ind w:firstLine="0"/>
      </w:pPr>
      <w:r>
        <w:t>Рамка/двойник/платформа (темы 1, 13-16) -&gt; «Боровков» (ведущий) + expert-cae.</w:t>
      </w:r>
    </w:p>
    <w:p>
      <w:pPr>
        <w:pStyle w:val="ListBullet"/>
        <w:ind w:firstLine="0"/>
      </w:pPr>
      <w:r>
        <w:t>Физика и постановка (темы 2, 4-7) -&gt; expert-appmech.</w:t>
      </w:r>
    </w:p>
    <w:p>
      <w:pPr>
        <w:pStyle w:val="ListBullet"/>
        <w:ind w:firstLine="0"/>
      </w:pPr>
      <w:r>
        <w:t>Численные методы (темы 2-3, 5, 8-9, 11) -&gt; expert-compmech.</w:t>
      </w:r>
    </w:p>
    <w:p>
      <w:pPr>
        <w:pStyle w:val="ListBullet"/>
        <w:ind w:firstLine="0"/>
      </w:pPr>
      <w:r>
        <w:t>Процесс/оптимизация/V&amp;V (темы 10-14, 16) -&gt; expert-cae.</w:t>
      </w:r>
    </w:p>
    <w:p>
      <w:pPr>
        <w:pStyle w:val="ListBullet"/>
        <w:ind w:firstLine="0"/>
      </w:pPr>
      <w:r>
        <w:t>Авиация и нормы (темы 4, 8-9, 14) -&gt; expert-aero; планер БПЛА -&gt; expert-uav.</w:t>
      </w:r>
    </w:p>
    <w:p>
      <w:pPr>
        <w:pStyle w:val="ListBullet"/>
        <w:ind w:firstLine="0"/>
      </w:pPr>
      <w:r>
        <w:t>Постановка/миссии/рынок (практики 1, 12) -&gt; expert-uav-market.</w:t>
      </w:r>
    </w:p>
    <w:p>
      <w:pPr>
        <w:pStyle w:val="ListBullet"/>
        <w:ind w:firstLine="0"/>
      </w:pPr>
      <w:r>
        <w:t>Список литературы -&gt; factcheck-lit (обязательно).</w:t>
      </w:r>
    </w:p>
    <w:p>
      <w:pPr>
        <w:pStyle w:val="Heading2"/>
      </w:pPr>
      <w:r>
        <w:t>Сверка субагентами (выполнено 2026-06-27)</w:t>
      </w:r>
    </w:p>
    <w:p>
      <w:r>
        <w:t>Структура прогнана через «Боровкова» + 6 предметников (expert-uav, expert-appmech, expert-compmech, expert-cae, expert-aero, expert-uav-market). СТРУКТУРА И ПОСЛЕДОВАТЕЛЬНОСТЬ ТЕМ ПОДТВЕРЖДЕНЫ ВСЕМИ; правок логики нет. Внесены уточнения формулировок (все замечания учтены):</w:t>
      </w:r>
    </w:p>
    <w:p>
      <w:pPr>
        <w:pStyle w:val="ListBullet"/>
        <w:ind w:firstLine="0"/>
      </w:pPr>
      <w:r>
        <w:t>«Боровков» (OK): ЦД-Р/П/Э - один двойник на стадиях ЖЦ; Hybrid Twin - атрибуция ESI; SPDM - ядро.</w:t>
      </w:r>
    </w:p>
    <w:p>
      <w:pPr>
        <w:pStyle w:val="ListBullet"/>
        <w:ind w:firstLine="0"/>
      </w:pPr>
      <w:r>
        <w:t>expert-appmech: разведены коэффициент безопасности vs запас прочности; S-N vs механика разрушения; устойчивость vs прочность; названы допущения (линейность т.2, ортотропия т.7, линейная задача на собственные значения т.5).</w:t>
      </w:r>
    </w:p>
    <w:p>
      <w:pPr>
        <w:pStyle w:val="ListBullet"/>
        <w:ind w:firstLine="0"/>
      </w:pPr>
      <w:r>
        <w:t>expert-compmech: добавлены изопараметрические элементы и интегрирование Гаусса (т.2); порядок сходимости/Ричардсон/GCI и типы запирания+hourglassing (т.3); численный аппарат модального анализа (т.5); схемы конвекции и y+ low-Re vs пристеночные функции (т.8); монолитная/разделенная связь FSI (т.9); чувствительности и SIMP+фильтрация (т.11).</w:t>
      </w:r>
    </w:p>
    <w:p>
      <w:pPr>
        <w:pStyle w:val="ListBullet"/>
        <w:ind w:firstLine="0"/>
      </w:pPr>
      <w:r>
        <w:t>expert-cae: логика «дорогая модель -&gt; DOE -&gt; суррогат -&gt; проверка» (т.11); MDA vs MDO и выбор по Парето (т.12); неопределенность входных данных vs погрешность модели (т.13); валидационный базис для сертификации (т.14); ROM vs суррогат vs гибрид (т.16); PLM vs SPDM (т.1).</w:t>
      </w:r>
    </w:p>
    <w:p>
      <w:pPr>
        <w:pStyle w:val="ListBullet"/>
        <w:ind w:firstLine="0"/>
      </w:pPr>
      <w:r>
        <w:t>expert-aero: эксплуатационная vs расчетная нагрузка и V-n (т.4); привязка к Re/M и малые Re для БПЛА (т.8); флаттер - динамическое явление (т.9); формирующаяся нормативка летной годности БАС (т.14).</w:t>
      </w:r>
    </w:p>
    <w:p>
      <w:pPr>
        <w:pStyle w:val="ListBullet"/>
        <w:ind w:firstLine="0"/>
      </w:pPr>
      <w:r>
        <w:t>expert-uav: подкрепленная панель (обшивка+стрингеры), местная/общая устойчивость (т.4); расслоение в стыках (т.7); ресурс в полетных циклах (т.6); гондола мотора+ESC вместо «мотогондолы» (т.10); пиковый нагрев батареи на взлете/висении и тепловой разгон (т.10).</w:t>
      </w:r>
    </w:p>
    <w:p>
      <w:pPr>
        <w:pStyle w:val="ListBullet"/>
        <w:ind w:firstLine="0"/>
      </w:pPr>
      <w:r>
        <w:t>expert-uav-market: зафиксировать ОДНУ миссию у И3; обязательный состав матрицы; привязка взлетной массы к режиму допуска РФ (ПП РФ N 658); нацпроект БАС как мотивировка (т.1, практики 1 и 12).</w:t>
      </w:r>
    </w:p>
    <w:p>
      <w:r>
        <w:t>Добавлена классификация типов БПЛА в Тему 1 (Часть 2), прогнана через expert-uav, expert-aero, expert-uav-market. Правки внесены: винтокрылые (мультироторные + вертолетного типа) - один класс по принципу подъемной силы; для VTOL-гибрида - «воздушные винты (винтомоторные группы)» вместо «несущих», добавлен вихревой флаттер (whirl flutter). Порог массы 0,15 кг подтвержден (действующая ред. ПП РФ N 658 с изм. 2022 г.; замечание expert-uav про «0,25» относится к первоначальной редакции 2019 г.).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