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885714" cy="57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lite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85714" cy="576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xmlns:a="http://schemas.openxmlformats.org/drawingml/2006/main" xmlns:pic="http://schemas.openxmlformats.org/drawingml/2006/picture">
            <wp:extent cx="1704000" cy="57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s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04000" cy="5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Передовая инженерная школа "Цифровой инжиниринг", СПбПУ</w:t>
      </w:r>
    </w:p>
    <w:p>
      <w:pPr>
        <w:ind w:firstLine="0"/>
        <w:jc w:val="center"/>
      </w:pPr>
      <w:r>
        <w:rPr>
          <w:sz w:val="24"/>
        </w:rPr>
        <w:t>Магистерская программа по беспилотным авиационным системам</w:t>
      </w:r>
    </w:p>
    <w:p>
      <w:pPr>
        <w:ind w:firstLine="0"/>
        <w:jc w:val="center"/>
      </w:pPr>
      <w:r>
        <w:rPr>
          <w:sz w:val="24"/>
        </w:rPr>
        <w:t>Курс «Вычислительная механика и компьютерный инжиниринг»</w:t>
      </w:r>
    </w:p>
    <w:p/>
    <w:p/>
    <w:p/>
    <w:p/>
    <w:p>
      <w:pPr>
        <w:ind w:firstLine="0"/>
        <w:jc w:val="center"/>
      </w:pPr>
      <w:r>
        <w:rPr>
          <w:b/>
          <w:sz w:val="40"/>
        </w:rPr>
        <w:t>Вычислительная аэродинамика (CFD): основы</w:t>
      </w:r>
    </w:p>
    <w:p>
      <w:pPr>
        <w:ind w:firstLine="0"/>
        <w:jc w:val="center"/>
      </w:pPr>
      <w:r>
        <w:rPr>
          <w:sz w:val="28"/>
        </w:rPr>
        <w:t>Практическое занятие (ANSYS Fluent)</w:t>
      </w:r>
    </w:p>
    <w:p/>
    <w:p/>
    <w:p/>
    <w:p/>
    <w:p/>
    <w:p/>
    <w:p/>
    <w:p/>
    <w:p>
      <w:pPr>
        <w:ind w:firstLine="0"/>
        <w:jc w:val="center"/>
      </w:pPr>
      <w:r>
        <w:rPr>
          <w:sz w:val="24"/>
        </w:rPr>
        <w:t>Санкт-Петербург, 2026</w:t>
      </w:r>
    </w:p>
    <w:p>
      <w:r>
        <w:br w:type="page"/>
      </w:r>
    </w:p>
    <w:p>
      <w:pPr>
        <w:pStyle w:val="Heading1"/>
      </w:pPr>
      <w:r>
        <w:t>Практическое занятие. CFD-расчет обтекания профиля крыла БПЛА в ANSYS Fluent</w:t>
      </w:r>
    </w:p>
    <w:p>
      <w:r>
        <w:t>Вариант практического задания темы «Вычислительная аэродинамика (CFD): основы», выполняемый в конкретном пакете - ANSYS Fluent (в составе ANSYS Workbench). Методика и физический смысл совпадают с базовым (программно-независимым) заданием; здесь дан пошаговый маршрут именно в Fluent.</w:t>
      </w:r>
    </w:p>
    <w:p>
      <w:pPr>
        <w:pStyle w:val="Heading2"/>
      </w:pPr>
      <w:r>
        <w:t>Цель работы</w:t>
      </w:r>
    </w:p>
    <w:p>
      <w:r>
        <w:t>Освоить полный маршрут CFD-расчета внешнего обтекания в ANSYS Fluent: построить расчетную область и сетку с пристеночными слоями вокруг профиля крыла беспилотника, выполнить расчет при нескольких углах атаки моделью k-omega SST (с моделью перехода для малых чисел Рейнольдса), получить аэродинамические характеристики (C_L, C_D, качество K) и поляру, оценить достоверность по сеточной сходимости и по фактическому y+.</w:t>
      </w:r>
    </w:p>
    <w:p>
      <w:pPr>
        <w:pStyle w:val="Heading2"/>
      </w:pPr>
      <w:r>
        <w:t>Программное обеспечение</w:t>
      </w:r>
    </w:p>
    <w:p>
      <w:r>
        <w:t>ANSYS Workbench с модулями: Geometry (DesignModeler или SpaceClaim), Mesh (или Fluent Meshing), Fluent (решатель). Подходит учебная версия (ANSYS Student) с учетом ограничения на число ячеек.</w:t>
      </w:r>
    </w:p>
    <w:p>
      <w:pPr>
        <w:pStyle w:val="Heading2"/>
      </w:pPr>
      <w:r>
        <w:t>Исходные данные (базовый вариант)</w:t>
      </w:r>
    </w:p>
    <w:p>
      <w:pPr>
        <w:pStyle w:val="ListBullet"/>
        <w:ind w:firstLine="0"/>
      </w:pPr>
      <w:r>
        <w:t>Профиль: для малых чисел Рейнольдса (координаты в файле формата .dat; конкретный профиль выдает преподаватель).</w:t>
      </w:r>
    </w:p>
    <w:p>
      <w:pPr>
        <w:pStyle w:val="ListBullet"/>
        <w:ind w:firstLine="0"/>
      </w:pPr>
      <w:r>
        <w:t>Хорда профиля: b = 0,25 м.</w:t>
      </w:r>
    </w:p>
    <w:p>
      <w:pPr>
        <w:pStyle w:val="ListBullet"/>
        <w:ind w:firstLine="0"/>
      </w:pPr>
      <w:r>
        <w:t>Скорость набегающего потока: U = 25 м/с.</w:t>
      </w:r>
    </w:p>
    <w:p>
      <w:pPr>
        <w:pStyle w:val="ListBullet"/>
        <w:ind w:firstLine="0"/>
      </w:pPr>
      <w:r>
        <w:t>Среда: воздух, плотность rho = 1,225 кг/м3, динамическая вязкость mu = 1,81·10^-5 Па·с.</w:t>
      </w:r>
    </w:p>
    <w:p>
      <w:pPr>
        <w:pStyle w:val="ListBullet"/>
        <w:ind w:firstLine="0"/>
      </w:pPr>
      <w:r>
        <w:t>Число Рейнольдса по хорде: Re ≈ 4,2·10^5 (проверить расчетом).</w:t>
      </w:r>
    </w:p>
    <w:p>
      <w:pPr>
        <w:pStyle w:val="ListBullet"/>
        <w:ind w:firstLine="0"/>
      </w:pPr>
      <w:r>
        <w:t>Модель турбулентности: k-omega SST; для учета ламинарного отрыва на малых Re включить модель перехода Transition SST (gamma-Re_theta).</w:t>
      </w:r>
    </w:p>
    <w:p>
      <w:pPr>
        <w:pStyle w:val="ListBullet"/>
        <w:ind w:firstLine="0"/>
      </w:pPr>
      <w:r>
        <w:t>Углы атаки: alpha = 0, 2, 4, 6, 8, 10, 12 градусов (при необходимости довести до срыва).</w:t>
      </w:r>
    </w:p>
    <w:p>
      <w:pPr>
        <w:pStyle w:val="Heading2"/>
      </w:pPr>
      <w:r>
        <w:t>Порядок выполнения в ANSYS Fluent</w:t>
      </w:r>
    </w:p>
    <w:p>
      <w:pPr>
        <w:pStyle w:val="Heading3"/>
      </w:pPr>
      <w:r>
        <w:t>1. Подготовка и оценки</w:t>
      </w:r>
    </w:p>
    <w:p>
      <w:r>
        <w:t>Рассчитать число Рейнольдса и число Маха, подтвердить, что течение можно считать несжимаемым. Заранее оценить высоту первой пристеночной ячейки под целевой y+ ≈ 1 (методика - в конспекте, Пример 2): для данных условий ориентир около 0,013 мм.</w:t>
      </w:r>
    </w:p>
    <w:p>
      <w:pPr>
        <w:pStyle w:val="Heading3"/>
      </w:pPr>
      <w:r>
        <w:t>2. Геометрия (DesignModeler / SpaceClaim)</w:t>
      </w:r>
    </w:p>
    <w:p>
      <w:pPr>
        <w:pStyle w:val="ListBullet"/>
        <w:ind w:firstLine="0"/>
      </w:pPr>
      <w:r>
        <w:t>Импортировать или построить контур профиля по координатам.</w:t>
      </w:r>
    </w:p>
    <w:p>
      <w:pPr>
        <w:pStyle w:val="ListBullet"/>
        <w:ind w:firstLine="0"/>
      </w:pPr>
      <w:r>
        <w:t>Построить расчетную область: C-образную или прямоугольную, с вынесением внешней границы на 15-20 хорд от профиля (вход, верх, низ) и на 20-25 хорд за профилем (выход).</w:t>
      </w:r>
    </w:p>
    <w:p>
      <w:pPr>
        <w:pStyle w:val="ListBullet"/>
        <w:ind w:firstLine="0"/>
      </w:pPr>
      <w:r>
        <w:t>Для двумерной задачи создать поверхностное тело (surface body); выделить именованные границы.</w:t>
      </w:r>
    </w:p>
    <w:p>
      <w:pPr>
        <w:pStyle w:val="Heading3"/>
      </w:pPr>
      <w:r>
        <w:t>3. Сетка (Mesh / Fluent Meshing)</w:t>
      </w:r>
    </w:p>
    <w:p>
      <w:pPr>
        <w:pStyle w:val="ListBullet"/>
        <w:ind w:firstLine="0"/>
      </w:pPr>
      <w:r>
        <w:t xml:space="preserve">Назвать границы (named selections): </w:t>
      </w:r>
      <w:r>
        <w:rPr>
          <w:rFonts w:ascii="Consolas" w:hAnsi="Consolas"/>
        </w:rPr>
        <w:t>inlet</w:t>
      </w:r>
      <w:r>
        <w:t xml:space="preserve">, </w:t>
      </w:r>
      <w:r>
        <w:rPr>
          <w:rFonts w:ascii="Consolas" w:hAnsi="Consolas"/>
        </w:rPr>
        <w:t>outlet</w:t>
      </w:r>
      <w:r>
        <w:t xml:space="preserve">, </w:t>
      </w:r>
      <w:r>
        <w:rPr>
          <w:rFonts w:ascii="Consolas" w:hAnsi="Consolas"/>
        </w:rPr>
        <w:t>airfoil</w:t>
      </w:r>
      <w:r>
        <w:t xml:space="preserve">, при необходимости </w:t>
      </w:r>
      <w:r>
        <w:rPr>
          <w:rFonts w:ascii="Consolas" w:hAnsi="Consolas"/>
        </w:rPr>
        <w:t>top</w:t>
      </w:r>
      <w:r>
        <w:t>/</w:t>
      </w:r>
      <w:r>
        <w:rPr>
          <w:rFonts w:ascii="Consolas" w:hAnsi="Consolas"/>
        </w:rPr>
        <w:t>bottom</w:t>
      </w:r>
      <w:r>
        <w:t>.</w:t>
      </w:r>
    </w:p>
    <w:p>
      <w:pPr>
        <w:pStyle w:val="ListBullet"/>
        <w:ind w:firstLine="0"/>
      </w:pPr>
      <w:r>
        <w:t>Построить пристеночные призматические слои (inflation): высота первого слоя по оценке из п.1, 15-25 слоев, коэффициент роста около 1,2.</w:t>
      </w:r>
    </w:p>
    <w:p>
      <w:pPr>
        <w:pStyle w:val="ListBullet"/>
        <w:ind w:firstLine="0"/>
      </w:pPr>
      <w:r>
        <w:t>Сгущение сетки у носка и задней кромки профиля.</w:t>
      </w:r>
    </w:p>
    <w:p>
      <w:pPr>
        <w:pStyle w:val="ListBullet"/>
        <w:ind w:firstLine="0"/>
      </w:pPr>
      <w:r>
        <w:t>Контроль качества: ортогональное качество (orthogonal quality) минимум не ниже 0,2 у худшей ячейки, а в основном объеме и в пристеночных слоях - выше (ориентир 0,3 и более); скошенность (skewness) не выше примерно 0,85.</w:t>
      </w:r>
    </w:p>
    <w:p>
      <w:pPr>
        <w:pStyle w:val="Heading3"/>
      </w:pPr>
      <w:r>
        <w:t>4. Постановка задачи (Fluent - Setup)</w:t>
      </w:r>
    </w:p>
    <w:p>
      <w:pPr>
        <w:pStyle w:val="ListBullet"/>
        <w:ind w:firstLine="0"/>
      </w:pPr>
      <w:r>
        <w:t>Решатель: pressure-based, стационарный (steady).</w:t>
      </w:r>
    </w:p>
    <w:p>
      <w:pPr>
        <w:pStyle w:val="ListBullet"/>
        <w:ind w:firstLine="0"/>
      </w:pPr>
      <w:r>
        <w:t>Модель вязкости (Models - Viscous): k-omega SST; для малых Re выбрать Transition SST (gamma-Re_theta). Включить, если нужно, опции вязкого нагрева не требуется (несжимаемо).</w:t>
      </w:r>
    </w:p>
    <w:p>
      <w:pPr>
        <w:pStyle w:val="ListBullet"/>
        <w:ind w:firstLine="0"/>
      </w:pPr>
      <w:r>
        <w:t>Материал (Materials): воздух с заданными rho и mu.</w:t>
      </w:r>
    </w:p>
    <w:p>
      <w:pPr>
        <w:pStyle w:val="ListBullet"/>
        <w:ind w:firstLine="0"/>
      </w:pPr>
      <w:r>
        <w:t>Граничные условия (Boundary Conditions):</w:t>
      </w:r>
    </w:p>
    <w:p>
      <w:pPr>
        <w:pStyle w:val="ListBullet"/>
        <w:ind w:firstLine="0"/>
      </w:pPr>
      <w:r>
        <w:rPr>
          <w:rFonts w:ascii="Consolas" w:hAnsi="Consolas"/>
        </w:rPr>
        <w:t>inlet</w:t>
      </w:r>
      <w:r>
        <w:t xml:space="preserve"> - velocity-inlet; компоненты скорости задать по углу атаки: U_x = U·cos(alpha), U_y = U·sin(alpha); задать интенсивность турбулентности и отношение турбулентной вязкости. Модель перехода численно чувствительна к этим параметрам, а турбулентность затухает от входа к профилю: отношение турбулентной вязкости задать явно (ориентир 1-10 для внешнего обтекания), интенсивность - с учетом затухания (для свободной атмосферы ориентир 0,1-0,2% у профиля, при необходимости поднять на входе) и проверить фактическую интенсивность у профиля;</w:t>
      </w:r>
    </w:p>
    <w:p>
      <w:pPr>
        <w:pStyle w:val="ListBullet"/>
        <w:ind w:firstLine="0"/>
      </w:pPr>
      <w:r>
        <w:rPr>
          <w:rFonts w:ascii="Consolas" w:hAnsi="Consolas"/>
        </w:rPr>
        <w:t>outlet</w:t>
      </w:r>
      <w:r>
        <w:t xml:space="preserve"> - pressure-outlet (избыточное давление 0);</w:t>
      </w:r>
    </w:p>
    <w:p>
      <w:pPr>
        <w:pStyle w:val="ListBullet"/>
        <w:ind w:firstLine="0"/>
      </w:pPr>
      <w:r>
        <w:rPr>
          <w:rFonts w:ascii="Consolas" w:hAnsi="Consolas"/>
        </w:rPr>
        <w:t>airfoil</w:t>
      </w:r>
      <w:r>
        <w:t xml:space="preserve"> - wall (условие прилипания).</w:t>
      </w:r>
    </w:p>
    <w:p>
      <w:pPr>
        <w:pStyle w:val="ListBullet"/>
        <w:ind w:firstLine="0"/>
      </w:pPr>
      <w:r>
        <w:t>Reference Values: ввести скорость U, плотность rho, площадь (для 2D - хорда·1 м) - именно она нормирует C_L и C_D; длину (хорда) задать для коэффициента момента C_m.</w:t>
      </w:r>
    </w:p>
    <w:p>
      <w:pPr>
        <w:pStyle w:val="Heading3"/>
      </w:pPr>
      <w:r>
        <w:t>5. Решение (Fluent - Solution)</w:t>
      </w:r>
    </w:p>
    <w:p>
      <w:pPr>
        <w:pStyle w:val="ListBullet"/>
        <w:ind w:firstLine="0"/>
      </w:pPr>
      <w:r>
        <w:t>Методы (Solution Methods): схема Coupled; пространственная дискретизация Second Order Upwind для импульса, турбулентных уравнений и уравнений перехода. Для устойчивого старта допустимо несколько итераций на First Order, но ИТОГОВОЕ решение обязательно дорешать на Second Order по всем уравнениям, включая уравнения перехода: иначе численная диффузия исказит положение перехода и ламинарный отрывной пузырь.</w:t>
      </w:r>
    </w:p>
    <w:p>
      <w:pPr>
        <w:pStyle w:val="ListBullet"/>
        <w:ind w:firstLine="0"/>
      </w:pPr>
      <w:r>
        <w:t>Мониторы (Report Definitions): создать report definition для C_L и C_D:</w:t>
      </w:r>
    </w:p>
    <w:p>
      <w:pPr>
        <w:pStyle w:val="ListBullet"/>
        <w:ind w:firstLine="0"/>
      </w:pPr>
      <w:r>
        <w:t>подъемная сила - направление, перпендикулярное потоку: (-sin(alpha), cos(alpha));</w:t>
      </w:r>
    </w:p>
    <w:p>
      <w:pPr>
        <w:pStyle w:val="ListBullet"/>
        <w:ind w:firstLine="0"/>
      </w:pPr>
      <w:r>
        <w:t>сопротивление - направление вдоль потока: (cos(alpha), sin(alpha)); вывести их на график и в файл, следить за выходом на стационар.</w:t>
      </w:r>
    </w:p>
    <w:p>
      <w:pPr>
        <w:pStyle w:val="ListBullet"/>
        <w:ind w:firstLine="0"/>
      </w:pPr>
      <w:r>
        <w:t>Инициализация: hybrid initialization.</w:t>
      </w:r>
    </w:p>
    <w:p>
      <w:pPr>
        <w:pStyle w:val="ListBullet"/>
        <w:ind w:firstLine="0"/>
      </w:pPr>
      <w:r>
        <w:t>Критерии сходимости: выход C_L и C_D на стационар (стабилизация среднего значения в пределах заданного допуска, например изменение менее 0,1-0,5% за сотни итераций) при невязках ниже примерно 1·10^-5 и замкнутом массовом балансе (нетто-расход через границы близок к нулю); при остаточных колебаниях оценивать по среднему.</w:t>
      </w:r>
    </w:p>
    <w:p>
      <w:pPr>
        <w:pStyle w:val="ListBullet"/>
        <w:ind w:firstLine="0"/>
      </w:pPr>
      <w:r>
        <w:t>Запустить расчет (Run Calculation) при alpha = 0 до сходимости.</w:t>
      </w:r>
    </w:p>
    <w:p>
      <w:pPr>
        <w:pStyle w:val="Heading3"/>
      </w:pPr>
      <w:r>
        <w:t>6. Серия по углам атаки</w:t>
      </w:r>
    </w:p>
    <w:p>
      <w:r>
        <w:t>Повторить расчет для всех углов атаки. Для каждого угла заново задать компоненты скорости на входе и направления для C_L/C_D (см. п.4-5). Снять C_L и C_D.</w:t>
      </w:r>
    </w:p>
    <w:p>
      <w:pPr>
        <w:pStyle w:val="Heading3"/>
      </w:pPr>
      <w:r>
        <w:t>7. Контроль y+ и сеточная сходимость</w:t>
      </w:r>
    </w:p>
    <w:p>
      <w:pPr>
        <w:pStyle w:val="ListBullet"/>
        <w:ind w:firstLine="0"/>
      </w:pPr>
      <w:r>
        <w:t>После расчета проверить фактический y+ на профиле (контур или график Wall Yplus); при необходимости измельчить первый слой и пересчитать.</w:t>
      </w:r>
    </w:p>
    <w:p>
      <w:pPr>
        <w:pStyle w:val="ListBullet"/>
        <w:ind w:firstLine="0"/>
      </w:pPr>
      <w:r>
        <w:t>Сеточная сходимость: при alpha = 4 градуса повторить расчет на двух дополнительных сетках с измельчением примерно в 2 раза по линейному размеру ячеек (около 4 раз по числу ячеек в 2D); показать изменение C_L и C_D (сопротивление сходится медленнее подъемной силы, поэтому вывод о достаточности сетки делать в первую очередь по C_D) и при возможности оценить погрешность дискретизации (индекс GCI).</w:t>
      </w:r>
    </w:p>
    <w:p>
      <w:pPr>
        <w:pStyle w:val="Heading3"/>
      </w:pPr>
      <w:r>
        <w:t>8. Постобработка (Results)</w:t>
      </w:r>
    </w:p>
    <w:p>
      <w:pPr>
        <w:pStyle w:val="ListBullet"/>
        <w:ind w:firstLine="0"/>
      </w:pPr>
      <w:r>
        <w:t>Контуры статического давления и скорости, векторное поле у поверхности.</w:t>
      </w:r>
    </w:p>
    <w:p>
      <w:pPr>
        <w:pStyle w:val="ListBullet"/>
        <w:ind w:firstLine="0"/>
      </w:pPr>
      <w:r>
        <w:t>Линии тока, зона отрыва (если есть) и ламинарный отрывной пузырь.</w:t>
      </w:r>
    </w:p>
    <w:p>
      <w:pPr>
        <w:pStyle w:val="ListBullet"/>
        <w:ind w:firstLine="0"/>
      </w:pPr>
      <w:r>
        <w:t>Построить графики: C_L(alpha), поляра (C_L по оси ординат, C_D по оси абсцисс), K(alpha).</w:t>
      </w:r>
    </w:p>
    <w:p>
      <w:pPr>
        <w:pStyle w:val="Heading2"/>
      </w:pPr>
      <w:r>
        <w:t>Содержание отчета</w:t>
      </w:r>
    </w:p>
    <w:p>
      <w:pPr>
        <w:pStyle w:val="ListBullet"/>
        <w:ind w:firstLine="0"/>
      </w:pPr>
      <w:r>
        <w:t>Исходные данные и расчет критериев подобия (Re, Ma).</w:t>
      </w:r>
    </w:p>
    <w:p>
      <w:pPr>
        <w:pStyle w:val="ListBullet"/>
        <w:ind w:firstLine="0"/>
      </w:pPr>
      <w:r>
        <w:t>Описание расчетной области, сетки и обоснование высоты первой ячейки (y+); фактический y+ из расчета.</w:t>
      </w:r>
    </w:p>
    <w:p>
      <w:pPr>
        <w:pStyle w:val="ListBullet"/>
        <w:ind w:firstLine="0"/>
      </w:pPr>
      <w:r>
        <w:t>Модель турбулентности и перехода, граничные условия, схемы дискретизации, reference values.</w:t>
      </w:r>
    </w:p>
    <w:p>
      <w:pPr>
        <w:pStyle w:val="ListBullet"/>
        <w:ind w:firstLine="0"/>
      </w:pPr>
      <w:r>
        <w:t>Графики C_L(alpha), поляра, K(alpha); таблица с числами.</w:t>
      </w:r>
    </w:p>
    <w:p>
      <w:pPr>
        <w:pStyle w:val="ListBullet"/>
        <w:ind w:firstLine="0"/>
      </w:pPr>
      <w:r>
        <w:t>Поле давления и картина обтекания при одном угле атаки.</w:t>
      </w:r>
    </w:p>
    <w:p>
      <w:pPr>
        <w:pStyle w:val="ListBullet"/>
        <w:ind w:firstLine="0"/>
      </w:pPr>
      <w:r>
        <w:t>Результаты сеточной сходимости и вывод о достоверности.</w:t>
      </w:r>
    </w:p>
    <w:p>
      <w:pPr>
        <w:pStyle w:val="ListBullet"/>
        <w:ind w:firstLine="0"/>
      </w:pPr>
      <w:r>
        <w:t>Выводы: рабочий угол атаки, максимальное качество, замеченные особенности (отрыв, пузырь).</w:t>
      </w:r>
    </w:p>
    <w:p>
      <w:pPr>
        <w:pStyle w:val="Heading2"/>
      </w:pPr>
      <w:r>
        <w:t>Варианты заданий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b/>
              </w:rPr>
            </w:r>
            <w:r>
              <w:rPr>
                <w:b/>
              </w:rPr>
              <w:t>Вариант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b/>
              </w:rPr>
            </w:r>
            <w:r>
              <w:rPr>
                <w:b/>
              </w:rPr>
              <w:t>Изделие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b/>
              </w:rPr>
            </w:r>
            <w:r>
              <w:rPr>
                <w:b/>
              </w:rPr>
              <w:t>Хорда b, м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b/>
              </w:rPr>
            </w:r>
            <w:r>
              <w:rPr>
                <w:b/>
              </w:rPr>
              <w:t>Скорость U, м/с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b/>
              </w:rPr>
            </w:r>
            <w:r>
              <w:rPr>
                <w:b/>
              </w:rPr>
              <w:t>Особенность</w:t>
            </w:r>
          </w:p>
        </w:tc>
      </w:tr>
      <w:tr>
        <w:tc>
          <w:tcPr>
            <w:tcW w:type="dxa" w:w="1938"/>
          </w:tcPr>
          <w:p>
            <w:pPr>
              <w:ind w:firstLine="0"/>
              <w:jc w:val="left"/>
            </w:pPr>
            <w:r/>
            <w:r>
              <w:t>1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/>
            <w:r>
              <w:t>БПЛА самолетного типа (И1)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/>
            <w:r>
              <w:t>0,25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/>
            <w:r>
              <w:t>25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/>
            <w:r>
              <w:t>базовый крейсер</w:t>
            </w:r>
          </w:p>
        </w:tc>
      </w:tr>
      <w:tr>
        <w:tc>
          <w:tcPr>
            <w:tcW w:type="dxa" w:w="1938"/>
          </w:tcPr>
          <w:p>
            <w:pPr>
              <w:ind w:firstLine="0"/>
              <w:jc w:val="left"/>
            </w:pPr>
            <w:r/>
            <w:r>
              <w:t>2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/>
            <w:r>
              <w:t>БПЛА самолетного типа (И1)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/>
            <w:r>
              <w:t>0,30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/>
            <w:r>
              <w:t>30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/>
            <w:r>
              <w:t>повышенная скорость</w:t>
            </w:r>
          </w:p>
        </w:tc>
      </w:tr>
      <w:tr>
        <w:tc>
          <w:tcPr>
            <w:tcW w:type="dxa" w:w="1938"/>
          </w:tcPr>
          <w:p>
            <w:pPr>
              <w:ind w:firstLine="0"/>
              <w:jc w:val="left"/>
            </w:pPr>
            <w:r/>
            <w:r>
              <w:t>3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/>
            <w:r>
              <w:t>БПЛА самолетного типа (И1)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/>
            <w:r>
              <w:t>0,20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/>
            <w:r>
              <w:t>18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/>
            <w:r>
              <w:t>малая скорость, ниже Re</w:t>
            </w:r>
          </w:p>
        </w:tc>
      </w:tr>
      <w:tr>
        <w:tc>
          <w:tcPr>
            <w:tcW w:type="dxa" w:w="1938"/>
          </w:tcPr>
          <w:p>
            <w:pPr>
              <w:ind w:firstLine="0"/>
              <w:jc w:val="left"/>
            </w:pPr>
            <w:r/>
            <w:r>
              <w:t>4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/>
            <w:r>
              <w:t>VTOL-гибрид (И2), крыло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/>
            <w:r>
              <w:t>0,28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/>
            <w:r>
              <w:t>22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/>
            <w:r>
              <w:t>крейсерский режим гибрида</w:t>
            </w:r>
          </w:p>
        </w:tc>
      </w:tr>
    </w:tbl>
    <w:p>
      <w:pPr>
        <w:pStyle w:val="Heading2"/>
      </w:pPr>
      <w:r>
        <w:t>Критерии оценки</w:t>
      </w:r>
    </w:p>
    <w:p>
      <w:pPr>
        <w:pStyle w:val="ListBullet"/>
        <w:ind w:firstLine="0"/>
      </w:pPr>
      <w:r>
        <w:t>Корректность постановки (область, сетка, y+, модель, граничные условия) - 30%.</w:t>
      </w:r>
    </w:p>
    <w:p>
      <w:pPr>
        <w:pStyle w:val="ListBullet"/>
        <w:ind w:firstLine="0"/>
      </w:pPr>
      <w:r>
        <w:t>Полнота и правильность характеристик (C_L, C_D, K, поляра) - 30%.</w:t>
      </w:r>
    </w:p>
    <w:p>
      <w:pPr>
        <w:pStyle w:val="ListBullet"/>
        <w:ind w:firstLine="0"/>
      </w:pPr>
      <w:r>
        <w:t>Сеточная сходимость, контроль y+ и вывод о достоверности - 20%.</w:t>
      </w:r>
    </w:p>
    <w:p>
      <w:pPr>
        <w:pStyle w:val="ListBullet"/>
        <w:ind w:firstLine="0"/>
      </w:pPr>
      <w:r>
        <w:t>Качество оформления отчета (графики, подписи, выводы) - 20%.</w:t>
      </w:r>
    </w:p>
    <w:p>
      <w:pPr>
        <w:pStyle w:val="Heading2"/>
      </w:pPr>
      <w:r>
        <w:t>Контрольные вопросы к защите</w:t>
      </w:r>
    </w:p>
    <w:p>
      <w:pPr>
        <w:pStyle w:val="ListNumber"/>
        <w:ind w:firstLine="0"/>
      </w:pPr>
      <w:r>
        <w:t>Почему течение для данного БПЛА можно считать несжимаемым? Чем это подтверждается?</w:t>
      </w:r>
    </w:p>
    <w:p>
      <w:pPr>
        <w:pStyle w:val="ListNumber"/>
        <w:ind w:firstLine="0"/>
      </w:pPr>
      <w:r>
        <w:t>Зачем на малых числах Рейнольдса включают модель перехода (Transition SST)? Что она дает по сравнению с обычной SST?</w:t>
      </w:r>
    </w:p>
    <w:p>
      <w:pPr>
        <w:pStyle w:val="ListNumber"/>
        <w:ind w:firstLine="0"/>
      </w:pPr>
      <w:r>
        <w:t>Как заданы направления для C_L и C_D при ненулевом угле атаки и почему именно так?</w:t>
      </w:r>
    </w:p>
    <w:p>
      <w:pPr>
        <w:pStyle w:val="ListNumber"/>
        <w:ind w:firstLine="0"/>
      </w:pPr>
      <w:r>
        <w:t>Что показывает контур Wall Yplus и какой y+ нужен для выбранной модели?</w:t>
      </w:r>
    </w:p>
    <w:p>
      <w:pPr>
        <w:pStyle w:val="ListNumber"/>
        <w:ind w:firstLine="0"/>
      </w:pPr>
      <w:r>
        <w:t>Как отличить сошедшийся расчет от несошедшегося в Fluent (невязки и мониторы C_L/C_D)?</w:t>
      </w:r>
    </w:p>
    <w:p>
      <w:pPr>
        <w:pStyle w:val="ListNumber"/>
        <w:ind w:firstLine="0"/>
      </w:pPr>
      <w:r>
        <w:t>Чем верификация (сеточная сходимость) отличается от валидации?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ind w:firstLine="0"/>
      <w:jc w:val="left"/>
      <w:outlineLvl w:val="3"/>
    </w:pPr>
    <w:rPr>
      <w:rFonts w:asciiTheme="majorHAnsi" w:eastAsiaTheme="majorEastAsia" w:hAnsiTheme="majorHAnsi" w:cstheme="majorBidi" w:ascii="Times New Roman" w:hAnsi="Times New Roman" w:cs="Times New Roman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