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85714" cy="5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te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5714" cy="576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1704000" cy="5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4000" cy="5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Передовая инженерная школа "Цифровой инжиниринг", СПбПУ</w:t>
      </w:r>
    </w:p>
    <w:p>
      <w:pPr>
        <w:ind w:firstLine="0"/>
        <w:jc w:val="center"/>
      </w:pPr>
      <w:r>
        <w:rPr>
          <w:sz w:val="24"/>
        </w:rPr>
        <w:t>Магистерская программа по беспилотным авиационным системам</w:t>
      </w:r>
    </w:p>
    <w:p>
      <w:pPr>
        <w:ind w:firstLine="0"/>
        <w:jc w:val="center"/>
      </w:pPr>
      <w:r>
        <w:rPr>
          <w:sz w:val="24"/>
        </w:rPr>
        <w:t>Курс «Вычислительная механика и компьютерный инжиниринг»</w:t>
      </w:r>
    </w:p>
    <w:p/>
    <w:p/>
    <w:p/>
    <w:p/>
    <w:p>
      <w:pPr>
        <w:ind w:firstLine="0"/>
        <w:jc w:val="center"/>
      </w:pPr>
      <w:r>
        <w:rPr>
          <w:b/>
          <w:sz w:val="40"/>
        </w:rPr>
        <w:t>Вычислительная аэродинамика (CFD): основы</w:t>
      </w:r>
    </w:p>
    <w:p>
      <w:pPr>
        <w:ind w:firstLine="0"/>
        <w:jc w:val="center"/>
      </w:pPr>
      <w:r>
        <w:rPr>
          <w:sz w:val="28"/>
        </w:rPr>
        <w:t>Вопросы для самоконтроля</w:t>
      </w:r>
    </w:p>
    <w:p/>
    <w:p/>
    <w:p/>
    <w:p/>
    <w:p/>
    <w:p/>
    <w:p/>
    <w:p/>
    <w:p>
      <w:pPr>
        <w:ind w:firstLine="0"/>
        <w:jc w:val="center"/>
      </w:pPr>
      <w:r>
        <w:rPr>
          <w:sz w:val="24"/>
        </w:rPr>
        <w:t>Санкт-Петербург, 2026</w:t>
      </w:r>
    </w:p>
    <w:p>
      <w:r>
        <w:br w:type="page"/>
      </w:r>
    </w:p>
    <w:p>
      <w:pPr>
        <w:pStyle w:val="Heading1"/>
      </w:pPr>
      <w:r>
        <w:t>Вопросы для самоконтроля. Тема «Вычислительная аэродинамика (CFD): основы»</w:t>
      </w:r>
    </w:p>
    <w:p>
      <w:r>
        <w:t>Выберите один правильный вариант (если не указано иное). Ключ с пояснениями - в конце.</w:t>
      </w:r>
    </w:p>
    <w:p>
      <w:pPr>
        <w:pStyle w:val="Heading2"/>
      </w:pPr>
      <w:r>
        <w:t>Часть 1. Модель течения</w:t>
      </w:r>
    </w:p>
    <w:p>
      <w:pPr>
        <w:pStyle w:val="ListNumber"/>
        <w:ind w:firstLine="0"/>
      </w:pPr>
      <w:r>
        <w:t>Какой закон выражает уравнение неразрывности? а) сохранение импульса; б) сохранение массы; в) сохранение энергии; г) сохранение момента импульса.</w:t>
      </w:r>
    </w:p>
    <w:p>
      <w:pPr>
        <w:pStyle w:val="ListNumber"/>
        <w:ind w:firstLine="0"/>
      </w:pPr>
      <w:r>
        <w:t>Условие несжимаемости течения записывается как: а) дивергенция скорости равна нулю; б) градиент давления равен нулю; в) плотность зависит от давления; г) скорость постоянна во всей области.</w:t>
      </w:r>
    </w:p>
    <w:p>
      <w:pPr>
        <w:pStyle w:val="ListNumber"/>
        <w:ind w:firstLine="0"/>
      </w:pPr>
      <w:r>
        <w:t>Уравнения Навье-Стокса выражают: а) сохранение массы; б) сохранение энергии; в) сохранение импульса (баланс сил); г) условие подобия.</w:t>
      </w:r>
    </w:p>
    <w:p>
      <w:pPr>
        <w:pStyle w:val="ListNumber"/>
        <w:ind w:firstLine="0"/>
      </w:pPr>
      <w:r>
        <w:t>Число Рейнольдса - это отношение: а) сил давления к силам тяжести; б) сил инерции к силам вязкости; в) скорости к скорости звука; г) теплопроводности к вязкости.</w:t>
      </w:r>
    </w:p>
    <w:p>
      <w:pPr>
        <w:pStyle w:val="ListNumber"/>
        <w:ind w:firstLine="0"/>
      </w:pPr>
      <w:r>
        <w:t>Для гражданского БПЛА на крейсерской скорости 20-40 м/с течение, как правило: а) гиперзвуковое; б) трансзвуковое; в) сжимаемое дозвуковое с большим числом Маха; г) практически несжимаемое (малое число Маха).</w:t>
      </w:r>
    </w:p>
    <w:p>
      <w:pPr>
        <w:pStyle w:val="ListNumber"/>
        <w:ind w:firstLine="0"/>
      </w:pPr>
      <w:r>
        <w:t>Малые числа Рейнольдса у малоразмерных БПЛА приводят к тому, что: а) сжимаемость становится определяющей; б) возможны ламинарный отрыв и ранний срыв; в) вязкостью можно полностью пренебречь; г) турбулентность исчезает.</w:t>
      </w:r>
    </w:p>
    <w:p>
      <w:pPr>
        <w:pStyle w:val="Heading2"/>
      </w:pPr>
      <w:r>
        <w:t>Часть 2. Турбулентность</w:t>
      </w:r>
    </w:p>
    <w:p>
      <w:pPr>
        <w:pStyle w:val="ListNumber"/>
        <w:ind w:firstLine="0"/>
      </w:pPr>
      <w:r>
        <w:t>Проблема замыкания в уравнениях RANS состоит в том, что: а) уравнений больше, чем неизвестных; б) появляются напряжения Рейнольдса, для которых нет уравнений; в) решение всегда расходится; г) нельзя задать граничные условия.</w:t>
      </w:r>
    </w:p>
    <w:p>
      <w:pPr>
        <w:pStyle w:val="ListNumber"/>
        <w:ind w:firstLine="0"/>
      </w:pPr>
      <w:r>
        <w:t>Гипотеза Буссинеска вводит: а) турбулентную (вихревую) вязкость; б) сжимаемость; в) число Маха; г) пристеночные функции.</w:t>
      </w:r>
    </w:p>
    <w:p>
      <w:pPr>
        <w:pStyle w:val="ListNumber"/>
        <w:ind w:firstLine="0"/>
      </w:pPr>
      <w:r>
        <w:t>Какая модель турбулентности обычно предпочтительна для крыла с риском отрыва? а) k-epsilon со стандартными пристеночными функциями; б) k-omega SST; в) модель идеальной жидкости; г) ламинарная модель.</w:t>
      </w:r>
    </w:p>
    <w:p>
      <w:pPr>
        <w:pStyle w:val="ListNumber"/>
        <w:ind w:firstLine="0"/>
      </w:pPr>
      <w:r>
        <w:t>Метод RANS по сравнению с DNS: а) разрешает все масштабы турбулентности; б) дороже по вычислениям; в) рассчитывает осредненное течение и моделирует турбулентность; г) применим только для ламинарных течений.</w:t>
      </w:r>
    </w:p>
    <w:p>
      <w:pPr>
        <w:pStyle w:val="Heading2"/>
      </w:pPr>
      <w:r>
        <w:t>Часть 3. Метод конечных объемов и сетки</w:t>
      </w:r>
    </w:p>
    <w:p>
      <w:pPr>
        <w:pStyle w:val="ListNumber"/>
        <w:ind w:firstLine="0"/>
      </w:pPr>
      <w:r>
        <w:t>Главное достоинство метода конечных объемов: а) не требует сетки; б) консервативность (точное сохранение потоков между ячейками); в) дает аналитическое решение; г) не зависит от граничных условий.</w:t>
      </w:r>
    </w:p>
    <w:p>
      <w:pPr>
        <w:pStyle w:val="ListNumber"/>
        <w:ind w:firstLine="0"/>
      </w:pPr>
      <w:r>
        <w:t>Численная (схемная) диффузия - это: а) физическая вязкость среды; б) ошибка схемы, «размазывающая» решение, особенно на грубой сетке; в) теплопроводность; г) свойство модели турбулентности.</w:t>
      </w:r>
    </w:p>
    <w:p>
      <w:pPr>
        <w:pStyle w:val="ListNumber"/>
        <w:ind w:firstLine="0"/>
      </w:pPr>
      <w:r>
        <w:t>Параметр y+ характеризует: а) качество расчетной области; б) безразмерное расстояние первой ячейки от стенки; в) число Маха у стенки; г) шаг по времени.</w:t>
      </w:r>
    </w:p>
    <w:p>
      <w:pPr>
        <w:pStyle w:val="ListNumber"/>
        <w:ind w:firstLine="0"/>
      </w:pPr>
      <w:r>
        <w:t>Стратегия «разрешения пограничного слоя» (low-Re) требует целевого y+ около: а) 1; б) 30; в) 100; г) 300.</w:t>
      </w:r>
    </w:p>
    <w:p>
      <w:pPr>
        <w:pStyle w:val="ListNumber"/>
        <w:ind w:firstLine="0"/>
      </w:pPr>
      <w:r>
        <w:t>Сеточная сходимость нужна, чтобы: а) ускорить расчет; б) убедиться, что результат перестает зависеть от густоты сетки (верификация); в) заменить эксперимент; г) задать модель турбулентности.</w:t>
      </w:r>
    </w:p>
    <w:p>
      <w:pPr>
        <w:pStyle w:val="ListNumber"/>
        <w:ind w:firstLine="0"/>
      </w:pPr>
      <w:r>
        <w:t>Число Куранта (CFL) ограничивает: а) число ячеек; б) шаг по времени в нестационарном расчете; в) число итераций; г) y+.</w:t>
      </w:r>
    </w:p>
    <w:p>
      <w:pPr>
        <w:pStyle w:val="Heading2"/>
      </w:pPr>
      <w:r>
        <w:t>Часть 4. Аэродинамические характеристики</w:t>
      </w:r>
    </w:p>
    <w:p>
      <w:pPr>
        <w:pStyle w:val="ListNumber"/>
        <w:ind w:firstLine="0"/>
      </w:pPr>
      <w:r>
        <w:t>Коэффициент подъемной силы C_L вычисляется как отношение подъемной силы к: а) силе тяжести; б) произведению скоростного напора на характерную площадь; в) числу Рейнольдса; г) сопротивлению.</w:t>
      </w:r>
    </w:p>
    <w:p>
      <w:pPr>
        <w:pStyle w:val="ListNumber"/>
        <w:ind w:firstLine="0"/>
      </w:pPr>
      <w:r>
        <w:t>Аэродинамическое качество K равно: а) C_L · C_D; б) C_L / C_D; в) C_D / C_L; г) C_L + C_D.</w:t>
      </w:r>
    </w:p>
    <w:p>
      <w:pPr>
        <w:pStyle w:val="ListNumber"/>
        <w:ind w:firstLine="0"/>
      </w:pPr>
      <w:r>
        <w:t>Срыв на крыле проявляется на зависимости C_L(alpha) как: а) линейный рост; б) выход на максимум и последующее падение C_L; в) постоянное значение; г) рост без ограничения.</w:t>
      </w:r>
    </w:p>
    <w:p>
      <w:pPr>
        <w:pStyle w:val="ListNumber"/>
        <w:ind w:firstLine="0"/>
      </w:pPr>
      <w:r>
        <w:t>Индуктивное сопротивление крыла конечного размаха уменьшается при: а) уменьшении удлинения; б) увеличении удлинения; в) снижении скорости; г) росте числа Маха.</w:t>
      </w:r>
    </w:p>
    <w:p>
      <w:pPr>
        <w:pStyle w:val="ListNumber"/>
        <w:ind w:firstLine="0"/>
      </w:pPr>
      <w:r>
        <w:t>(Несколько верных) Распределение давления по крылу из CFD используется для: а) оценки аэродинамических сил; б) задания нагрузок в прочностном расчете планера; в) исходных данных для аэроупругости; г) измерения длины свободного пробега молекул.</w:t>
      </w:r>
    </w:p>
    <w:p>
      <w:pPr>
        <w:pStyle w:val="Heading2"/>
      </w:pPr>
      <w:r>
        <w:t>Часть 5. Расчетные задачи</w:t>
      </w:r>
    </w:p>
    <w:p>
      <w:pPr>
        <w:pStyle w:val="ListNumber"/>
        <w:ind w:firstLine="0"/>
      </w:pPr>
      <w:r>
        <w:t>Крыло с хордой 0,3 м обтекается со скоростью 30 м/с (nu = 1,5·10^-5 м2/с). Число Рейнольдса примерно: а) 6·10^4; б) 6·10^5; в) 6·10^6; г) 6·10^3.</w:t>
      </w:r>
    </w:p>
    <w:p>
      <w:pPr>
        <w:pStyle w:val="ListNumber"/>
        <w:ind w:firstLine="0"/>
      </w:pPr>
      <w:r>
        <w:t>БПЛА массой 12 кг, площадь крыла 0,7 м2, скорость 24 м/с, rho = 1,225 кг/м3. Потребный C_L в горизонтальном полете примерно (g ≈ 9,8 м/с2): а) 0,2; б) 0,4; в) 0,8; г) 1,5.</w:t>
      </w:r>
    </w:p>
    <w:p>
      <w:r>
        <w:br w:type="page"/>
      </w:r>
    </w:p>
    <w:p>
      <w:pPr>
        <w:pStyle w:val="Heading2"/>
      </w:pPr>
      <w:r>
        <w:t>Ключ с пояснениями</w:t>
      </w:r>
    </w:p>
    <w:p>
      <w:pPr>
        <w:pStyle w:val="ListNumber"/>
        <w:ind w:firstLine="0"/>
      </w:pPr>
      <w:r>
        <w:t>(б) Неразрывность - сохранение массы.</w:t>
      </w:r>
    </w:p>
    <w:p>
      <w:pPr>
        <w:pStyle w:val="ListNumber"/>
        <w:ind w:firstLine="0"/>
      </w:pPr>
      <w:r>
        <w:t>(а) Несжимаемость: дивергенция скорости равна нулю.</w:t>
      </w:r>
    </w:p>
    <w:p>
      <w:pPr>
        <w:pStyle w:val="ListNumber"/>
        <w:ind w:firstLine="0"/>
      </w:pPr>
      <w:r>
        <w:t>(в) Навье-Стокс - баланс импульса (сил).</w:t>
      </w:r>
    </w:p>
    <w:p>
      <w:pPr>
        <w:pStyle w:val="ListNumber"/>
        <w:ind w:firstLine="0"/>
      </w:pPr>
      <w:r>
        <w:t>(б) Re = инерция/вязкость.</w:t>
      </w:r>
    </w:p>
    <w:p>
      <w:pPr>
        <w:pStyle w:val="ListNumber"/>
        <w:ind w:firstLine="0"/>
      </w:pPr>
      <w:r>
        <w:t>(г) Ma ≈ 0,06-0,12, течение практически несжимаемо.</w:t>
      </w:r>
    </w:p>
    <w:p>
      <w:pPr>
        <w:pStyle w:val="ListNumber"/>
        <w:ind w:firstLine="0"/>
      </w:pPr>
      <w:r>
        <w:t>(б) Малые Re: затянутый ламинарный слой, отрыв и ранний срыв.</w:t>
      </w:r>
    </w:p>
    <w:p>
      <w:pPr>
        <w:pStyle w:val="ListNumber"/>
        <w:ind w:firstLine="0"/>
      </w:pPr>
      <w:r>
        <w:t>(б) Появляются напряжения Рейнольдса - новые неизвестные без уравнений.</w:t>
      </w:r>
    </w:p>
    <w:p>
      <w:pPr>
        <w:pStyle w:val="ListNumber"/>
        <w:ind w:firstLine="0"/>
      </w:pPr>
      <w:r>
        <w:t>(а) Буссинеск вводит турбулентную вязкость mu_t.</w:t>
      </w:r>
    </w:p>
    <w:p>
      <w:pPr>
        <w:pStyle w:val="ListNumber"/>
        <w:ind w:firstLine="0"/>
      </w:pPr>
      <w:r>
        <w:t>(б) k-omega SST хорошо описывает пристеночную область и отрыв.</w:t>
      </w:r>
    </w:p>
    <w:p>
      <w:pPr>
        <w:pStyle w:val="ListNumber"/>
        <w:ind w:firstLine="0"/>
      </w:pPr>
      <w:r>
        <w:t>(в) RANS считает осредненное течение, турбулентность - моделью.</w:t>
      </w:r>
    </w:p>
    <w:p>
      <w:pPr>
        <w:pStyle w:val="ListNumber"/>
        <w:ind w:firstLine="0"/>
      </w:pPr>
      <w:r>
        <w:t>(б) МКО консервативен по построению.</w:t>
      </w:r>
    </w:p>
    <w:p>
      <w:pPr>
        <w:pStyle w:val="ListNumber"/>
        <w:ind w:firstLine="0"/>
      </w:pPr>
      <w:r>
        <w:t>(б) Численная диффузия - ошибка схемы, маскирующаяся под вязкость.</w:t>
      </w:r>
    </w:p>
    <w:p>
      <w:pPr>
        <w:pStyle w:val="ListNumber"/>
        <w:ind w:firstLine="0"/>
      </w:pPr>
      <w:r>
        <w:t>(б) y+ - безразмерное расстояние первой ячейки от стенки.</w:t>
      </w:r>
    </w:p>
    <w:p>
      <w:pPr>
        <w:pStyle w:val="ListNumber"/>
        <w:ind w:firstLine="0"/>
      </w:pPr>
      <w:r>
        <w:t>(а) Low-Re: y+ около 1.</w:t>
      </w:r>
    </w:p>
    <w:p>
      <w:pPr>
        <w:pStyle w:val="ListNumber"/>
        <w:ind w:firstLine="0"/>
      </w:pPr>
      <w:r>
        <w:t>(б) Сеточная сходимость - часть верификации решения.</w:t>
      </w:r>
    </w:p>
    <w:p>
      <w:pPr>
        <w:pStyle w:val="ListNumber"/>
        <w:ind w:firstLine="0"/>
      </w:pPr>
      <w:r>
        <w:t>(б) CFL ограничивает шаг по времени.</w:t>
      </w:r>
    </w:p>
    <w:p>
      <w:pPr>
        <w:pStyle w:val="ListNumber"/>
        <w:ind w:firstLine="0"/>
      </w:pPr>
      <w:r>
        <w:t>(б) C_L = L / (q·S), q = 0,5·rho·U^2.</w:t>
      </w:r>
    </w:p>
    <w:p>
      <w:pPr>
        <w:pStyle w:val="ListNumber"/>
        <w:ind w:firstLine="0"/>
      </w:pPr>
      <w:r>
        <w:t>(б) K = C_L / C_D.</w:t>
      </w:r>
    </w:p>
    <w:p>
      <w:pPr>
        <w:pStyle w:val="ListNumber"/>
        <w:ind w:firstLine="0"/>
      </w:pPr>
      <w:r>
        <w:t>(б) Максимум C_L, затем падение - срыв.</w:t>
      </w:r>
    </w:p>
    <w:p>
      <w:pPr>
        <w:pStyle w:val="ListNumber"/>
        <w:ind w:firstLine="0"/>
      </w:pPr>
      <w:r>
        <w:t>(б) Чем больше удлинение, тем меньше индуктивное сопротивление.</w:t>
      </w:r>
    </w:p>
    <w:p>
      <w:pPr>
        <w:pStyle w:val="ListNumber"/>
        <w:ind w:firstLine="0"/>
      </w:pPr>
      <w:r>
        <w:t>(а, б, в) Поле давления дает силы, нагрузки для прочности и данные для аэроупругости; вариант г неверен (это молекулярно-кинетическая теория, не CFD).</w:t>
      </w:r>
    </w:p>
    <w:p>
      <w:pPr>
        <w:pStyle w:val="ListNumber"/>
        <w:ind w:firstLine="0"/>
      </w:pPr>
      <w:r>
        <w:t>(б) Re = 30·0,3/1,5·10^-5 = 9/1,5·10^-5 = 6·10^5.</w:t>
      </w:r>
    </w:p>
    <w:p>
      <w:pPr>
        <w:pStyle w:val="ListNumber"/>
        <w:ind w:firstLine="0"/>
      </w:pPr>
      <w:r>
        <w:t>(б) L = 12·9,8 ≈ 118 Н; q = 0,5·1,225·24^2 ≈ 353 Па; C_L = 118/(353·0,7) ≈ 0,48; из предложенных вариантов ближайший - 0,4.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