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2E74B5"/>
          <w:sz w:val="20"/>
        </w:rPr>
        <w:t>PRICING EXPLANATION DESIGN</w:t>
      </w:r>
    </w:p>
    <w:p>
      <w:pPr>
        <w:spacing w:before="0" w:after="80"/>
      </w:pPr>
      <w:r>
        <w:rPr>
          <w:rFonts w:ascii="Calibri" w:hAnsi="Calibri"/>
          <w:b/>
          <w:color w:val="1F4D78"/>
          <w:sz w:val="56"/>
        </w:rPr>
        <w:t>Pricing Diff Notes</w:t>
      </w:r>
    </w:p>
    <w:p>
      <w:pPr>
        <w:spacing w:after="240"/>
      </w:pPr>
      <w:r>
        <w:rPr>
          <w:rFonts w:ascii="Calibri" w:hAnsi="Calibri"/>
          <w:color w:val="5B6673"/>
          <w:sz w:val="26"/>
        </w:rPr>
        <w:t>Proposal-builder coverage for exact price comparisons and cost-driver explanations</w:t>
      </w:r>
    </w:p>
    <w:p>
      <w:pPr>
        <w:spacing w:after="280"/>
      </w:pPr>
      <w:r>
        <w:rPr>
          <w:rFonts w:ascii="Calibri" w:hAnsi="Calibri"/>
          <w:i/>
          <w:color w:val="5B6673"/>
          <w:sz w:val="19"/>
        </w:rPr>
        <w:t>Scope: current designer navigation  |  Prepared August 17,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Core design principle</w:t>
            </w:r>
          </w:p>
        </w:tc>
      </w:tr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Recommended architecture: </w:t>
            </w:r>
            <w:r>
              <w:rPr>
                <w:rFonts w:ascii="Calibri" w:hAnsi="Calibri"/>
                <w:color w:val="243447"/>
                <w:sz w:val="21"/>
              </w:rPr>
              <w:t>recalculate the selected saved proposal version with one valid counterfactual change, diff every pricing category, and require the displayed lines to reconcile to the exact retail-price delta.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243447"/>
                <w:sz w:val="20"/>
              </w:rPr>
              <w:t>This catches indirect effects such as an additional pump repeating the complete main-drain run.</w:t>
            </w:r>
          </w:p>
        </w:tc>
      </w:tr>
    </w:tbl>
    <w:p>
      <w:pPr>
        <w:pStyle w:val="Heading1"/>
        <w:keepNext/>
      </w:pPr>
      <w:r>
        <w:t>Behavior legend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Behavior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Definition</w:t>
            </w:r>
          </w:p>
        </w:tc>
      </w:tr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 valid add/remove, replacement, current-value, or per-unit counterfactual exists. Show every changed line and the final customer-price delta.</w:t>
            </w:r>
          </w:p>
        </w:tc>
      </w:tr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 remove-item comparison would be arbitrary or invalid. Explain every pricing category influenced by the field.</w:t>
            </w:r>
          </w:p>
        </w:tc>
      </w:tr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The field is descriptive, derived, read-only, or should inherit its explanation from a parent control.</w:t>
            </w:r>
          </w:p>
        </w:tc>
      </w:tr>
    </w:tbl>
    <w:p>
      <w:pPr>
        <w:pStyle w:val="Heading1"/>
        <w:keepNext/>
      </w:pPr>
      <w:r>
        <w:t>Non-negotiable calculation safeguards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Safeguard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Requirement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Historical source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Use the selected proposal version's saved pricing model, revision, tier, tax settings, discounts, and overrides.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Full-engine diff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Compare complete cost breakdowns, not only the section where the designer clicked the control.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Valid baseline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Use no-selection, prior valid option, base option, current value versus zero, or a one-unit delta according to the control.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Reconciliation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Displayed cost lines plus overhead, tax, discounts, off-contract treatment, and rounding must equal the exact retail delta.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Failure behavior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If the explanation cannot reconcile, show an unavailable or unexplained-amount state rather than an incomplete answer.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Performance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Calculate on demand when the designer opens Price Impact; cache until the proposal changes.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Coverage by designer navigation category</w:t>
      </w:r>
    </w:p>
    <w:p>
      <w:pPr>
        <w:spacing w:after="160"/>
      </w:pPr>
      <w:r>
        <w:t>Each table below follows the order designers see in the proposal builder. Controls are grouped only when they share the same comparison behavior and pricing dependencies.</w:t>
      </w:r>
    </w:p>
    <w:p>
      <w:pPr>
        <w:pStyle w:val="Heading2"/>
        <w:keepNext/>
      </w:pPr>
      <w:r>
        <w:t>1. Pool Specifications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Customer name, city, state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Identity and location fields do not directly change proposal pricing.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Pool type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Foundational choice that changes the applicable pool, excavation, finish, equipment, and installation rules.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Pool shape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Explain affected geometry-derived categories; do not imply that removing the shape is a valid scenario.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Fiberglass size and pool model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Base shell, freight, crane, install, gravel, perimeter, and model-specific pricing.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Fiberglass finish upgrade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upgrade versus the model's base finish, including tax, overhead, and retail rounding.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Fiberglass tanning ledge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Feature, installation, tax, and any model-specific dependency.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Fiberglass crane option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crane option versus no-crane or the prior valid option.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Perimeter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Excavation, steel, shotcrete, tile, coping, cleanup, masonry, and other perimeter-driven quantities.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Surface area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Excavation, shotcrete, interior finish, cleanup, decking, and minimum/overage rules.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Shallow depth and end depth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Average depth, excavation volume, shotcrete, and other depth-sensitive calculations.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Maximum width and maximum length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Geometry and automatic-cover forming quantities; not meaningful as a remove-item comparison.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Total steps and bench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impact, including additional bench, steel, finish, and detailing rules.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Decking area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Originating area that feeds decking material/labor and related off-contract handling.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 or remove spa / spa type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Complete proposal diff against no spa, including plans, plumbing, steel, shotcrete, finish, equipment, lights, and setup.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Fiberglass spa model and crane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Model or crane delta within the saved proposal version and pricing snapshot.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Spa length, width, shape, perimeter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Explain geometry effects across spa construction categories without inventing a zero-dimension comparison.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Spillover, raised spa, raised-spa facing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All masonry, plumbing, finish, steel, and feature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Double bullnose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length and all associated material/labor lines.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Travel distance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Multiple trade categories can apply separate travel rates; list each affected category.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Pool-to-street distance bracket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access-distance bracket versus the base bracket.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Silt fence, automatic cover, tanning shelf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Full add/remove diff, including manufacturer-cost treatment and downstream construction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Approximate gallons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Calculated display only.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2. Excavation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Raised bond beam: add/remove row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Every excavation, steel, strip-form, facing, material, tax, and masonry change.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RBB height, length, facing, backside facing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 row versus its valid baseline; length can also show a per-foot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Columns: add/remove and count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Complete column-group impact, including excavation and masonry.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Column width, depth, height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Dimensions combine into one column configuration; explain the grouped pricing drivers.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Column facing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Facing material and labor delta for the active column configuration.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Retaining-wall type and length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wall versus no wall; show rate, quantity,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Exposed pool wall: add/remove row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Forming, steel, strip forms, facing, material, tax, and masonry.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Exposed-wall height, length, facing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 selection versus the valid baseline, with per-foot detail where useful.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Gravel installation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Franchise and pricing-tier rules, included quantities, and overages.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Dirt haul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quantity, unit rate, overhead, and customer-price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Soil sample / engineer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Single add/remove charge.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Double curtain and length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Steel, shotcrete, and any linked quantity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Additional site preparation and hours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hours and per-hour effect.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Tight-access job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All pricing-tier and franchise-specific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Excavation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Total RBB square footage / additional bench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Derived values; point the designer to the originating inputs.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3. Plumbing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Total skimmer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impact, including included allowance and overrun.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Main-drain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impact multiplied by the number of active pump runs.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Spa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Run length, spa multiplier/allowance, and pricing-model-specific rules.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Extra skimmers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Per-unit add/remove effect.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Cleaner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effect when the control is active.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Auto-fill plumbing and conduit runs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Plumbing and electrical/conduit effects tied to the selected auto-fill system.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Water-feature runs 1-4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Setup, included allowance, per-foot overage, valve actuator, and linked equipment.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In-floor valve-to-equipment and valve-to-pool runs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Full calculated quantity, manifold, and per-foot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Gas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Gas allowance and billable overrun, reconciled with Gas / Electrical.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Plumbing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4. Gas / Electrical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Gas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Included allowance, billable overrun, heater dependency,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Main electrical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Base electrical, threshold allowance, and billable overrun.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Light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Conduit multiplier, selected light quantities, and electrical labor.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Heat-pump electrical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Base heat-pump electrical charge, allowance, and per-foot overrun.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Electrical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5. Tile / Coping / Decking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Tile option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level versus the applicable base, including labor, material, tax, and discounts.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Additional tile length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effect for spillways or infinity edges.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Trim tile on steps and bench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Add/remove material and labor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Coping type and size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option versus the valid baseline, including labor, material, and tax.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Coping length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Derived from pool perimeter; point to Perimeter as the originating input.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Bullnose and spillway lengths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labor/material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Decking type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material versus no decking or the prior valid type.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Decking area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per-square-foot impact when edited in this section.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Additional decking selections and square footage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Each row independently, including material, labor, tax, and removal.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Off-contract status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How the same selection moves between contract pricing and off-contract retail treatment.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Concrete steps length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per-foot labor/material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Panel ledge, stacked stone, and tile facing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Facing and material quantities, waste, labor, and tax.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Rough grading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Single add/remove cleanup charge.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Tile/coping/decking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6. Drainage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Downspout drain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Included allowance, billable length, rate,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Deck drain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Included allowance, billable length, rate,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French drain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Included allowance, billable length, rate,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Box drain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Included allowance, billable length, rate,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Drainage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7. Equipment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Equipment package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Every included, removed, locked, defaulted, and upgraded item across the full proposal.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Main pump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equipment setup, plumbing multiplier,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Each additional pump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Pump, tax, additional-pump setup, repeated main-drain run, and any water-feature dependency.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Blower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setup, and spa dependency.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Main and additional filters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Selection, quantity, package allowance, tax, and setup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Cleaner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package allowance, tax, and cleaner-run dependency.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Main and additional heaters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heater setup, gas, electrical, and spa dependency.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Heater/chiller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electrical base/overrun, and setup effects.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Pool lights and spa lights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quantities, light run, and electrical labor.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Automation system, quantity, and zones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zone add-ons, tax, sanitation inclusion, and water-feature requirements.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Sanitation system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automation inclusion, and package allowance.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Additional sanitation option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Accessory equipment, tax, quantity, and package inclusion.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Auto-fill system and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Equipment, tax, plumbing run, conduit/electrical run, and package allowance.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Equipment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Package-locked read-only quantities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Show their impact under the parent equipment-package comparison.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8. Water Features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Water-feature selection and type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Feature, equipment, plans, setup, tax, plumbing, lights, automation, and package allowance.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Per-unit feature and all automatically repeated dependencies.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Associated plumbing run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Setup, included allowance, overrun, and linked feature category.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Valve actuator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Per-zone or per-feature actuator rules.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Water-feature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9. Interior Finish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Finish selection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Selected finish versus the applicable base finish, including minimum charge and spa finish.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Color / style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No icon when all active choices share the same price; show a comparison only if a pricing model adds a surcharge.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Microglass / waterproofing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Pool surface area, raised-spa waterproofing, pricing-tier rules,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Interior-finish surface area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8A6508"/>
                <w:sz w:val="18"/>
              </w:rPr>
              <w:t>Cost-driver note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Derived from pool and spa geometry; explain minimums, preparation, and finish-area pricing.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Interior-finish custom options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off-contract handling, overhead,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Read-only spa indicator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Derived from Pool Specifications.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2"/>
        <w:keepNext/>
      </w:pPr>
      <w:r>
        <w:t>10. Custom Features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16"/>
        <w:gridCol w:w="43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Input or control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Experience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the explanation must include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Grouped feature selection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Feature base price and every configured dependency.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Square footage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Current-value and per-square-foot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Additional option / add-on selection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Configured add-on price and any quantity multiplier.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Add-on quantity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Per-unit impact and full current-value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Off-contract status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Contract versus off-contract retail treatment.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Manual custom feature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E6B4F"/>
                <w:sz w:val="18"/>
              </w:rPr>
              <w:t>Exact comparison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Labor, material, total cost, overhead, off-contract treatment, and retail impact.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Feature name and description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Descriptive fields only.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Automatically calculated total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6B7280"/>
                <w:sz w:val="18"/>
              </w:rPr>
              <w:t>No pricing explanation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Display the explanation on the originating cost fields.</w:t>
            </w:r>
          </w:p>
        </w:tc>
      </w:tr>
    </w:tbl>
    <w:p>
      <w:pPr>
        <w:spacing w:after="20"/>
      </w:pPr>
    </w:p>
    <w:p>
      <w:pPr>
        <w:pStyle w:val="Heading1"/>
      </w:pPr>
      <w:r>
        <w:t>Implementation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Criterion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Pass condition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Proposal-version fidelity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Opening the same item in two saved versions can show different impacts when their pricing snapshots differ.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Dependency coverage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Pump, heater, light, water-feature, spa, package, and off-contract scenarios include all downstream categories.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Exact arithmetic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The drawer total matches the actual proposal price difference after the engine's final rounding.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Clear eligibility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Every visible builder input is explicitly configured for exact comparison, cost-driver note, or no explanation.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 load regression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Normal proposal loading does not run comparison calculations; the feature is on demand.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Automated regression tests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3447"/>
                <w:sz w:val="18"/>
              </w:rPr>
              <w:t>Tests cover active and retired pricing models, multiple tiers, historical revisions, and indirect pricing effects.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673"/>
        <w:sz w:val="17"/>
      </w:rPr>
      <w:t>PPAS Proposal Builder  |  Product Design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Diff Notes</dc:title>
  <dc:subject>Proposal builder price-impact and cost-driver coverage</dc:subject>
  <dc:creator>PPAS Product Team</dc:creator>
  <cp:keywords>pricing, proposal builder, price impact, cost drivers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