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BTReport Classification Results: Accuracy, F1, and Weighted F1</w:t>
      </w:r>
    </w:p>
    <w:p>
      <w:r>
        <w:rPr>
          <w:sz w:val="20"/>
          <w:szCs w:val="20"/>
        </w:rPr>
        <w:t xml:space="preserve">Molecular and grade classification performance across three LLMs, comparing the BTReport and BTReport++ feature sets. Each block reports accuracy, F1 (binary positive-class for IDH and 1p/19q, macro-averaged for grade), and weighted F1 (support-weighted across classes).</w:t>
      </w:r>
    </w:p>
    <w:p>
      <w:pPr>
        <w:pStyle w:val="Heading2"/>
      </w:pPr>
      <w:r>
        <w:t xml:space="preserve">Summary</w:t>
      </w:r>
    </w:p>
    <w:p>
      <w:pPr>
        <w:spacing w:after="120"/>
      </w:pPr>
      <w:r>
        <w:rPr>
          <w:sz w:val="21"/>
          <w:szCs w:val="21"/>
        </w:rPr>
        <w:t xml:space="preserve">Across the whole cohort of 646 subjects, IDH-status prediction was the strongest of the three tasks, with GPT-5.5 leading (accuracy 0.788, F1 0.764, weighted F1 0.784 under BTReport features) ahead of GPT-OSS-120B and Gemini 2.5 Pro. Because IDH classes are relatively balanced, the F1 and weighted-F1 columns track closely for this task. Moving to the expanded BTReport++ feature set improved IDH performance for two of the three models, chiefly by raising sensitivity: GPT-5.5 climbed to 0.822 accuracy and 0.822 weighted F1, and Gemini improved from 0.662 to 0.736 weighted F1, whereas GPT-OSS-120B regressed (weighted F1 0.736 to 0.652) as its specificity fell. The 1p/19q codeletion task shows the largest gap between the two F1 variants: binary (positive-class) F1 is very low (0.08 to 0.44) because the codeleted minority is rarely recovered, yet weighted F1 is high (roughly 0.72 to 0.78) since the dominant non-codeleted class is classified well. This contrast is the clearest signal of class imbalance in the data, and it means weighted F1 alone can overstate codeletion competence. Tumor grading was intermediate; GPT-5.5 was again best (accuracy 0.690, macro F1 0.557, weighted F1 0.669 under BTReport++), with the weighted score sitting above the macro F1 because grade 4, the majority class, is identified most reliably while errors concentrate between grades 2 and 3.</w:t>
      </w:r>
    </w:p>
    <w:p>
      <w:pPr>
        <w:spacing w:after="160"/>
      </w:pPr>
      <w:r>
        <w:rPr>
          <w:sz w:val="21"/>
          <w:szCs w:val="21"/>
        </w:rPr>
        <w:t xml:space="preserve">The per-dataset breakdown shows performance is uneven across sources. Results are strongest on the larger, class-balanced cohorts (UCSF-PDGM and EGD) and weakest on TCGA-LGG, where grade accuracy collapses to roughly 0.13 to 0.27. On the small glioblastoma-only cohorts (TCGA-GBM, UPENN-GBM, IvyGAP) the labels are highly skewed, so accuracy and weighted F1 are inflated while binary/macro F1 stays near zero because the rare minority class is essentially never recovered — the divergence between the F1 and weighted-F1 columns is the most reliable indicator of these degenerate cases. Overall, BTReport++ tends to trade specificity for sensitivity, helping the harder IDH and codeletion calls for GPT-5.5 and Gemini, and GPT-5.5 remains the most consistent performer across tasks, datasets, and both F1 definitions.</w:t>
      </w:r>
    </w:p>
    <w:p>
      <w:pPr>
        <w:pStyle w:val="Heading2"/>
      </w:pPr>
      <w:r>
        <w:t xml:space="preserve">Overall (whole cohort)</w:t>
      </w:r>
    </w:p>
    <w:p>
      <w:r>
        <w:rPr>
          <w:i/>
          <w:iCs/>
          <w:sz w:val="18"/>
          <w:szCs w:val="18"/>
        </w:rPr>
        <w:t xml:space="preserve">Whole-cohort results (IDH n=646, 1p/19q codeletion n=541, grade n=646). Acc. = accuracy; F1 = positive-class (binary) / macro (grade) F1; W-F1 = weighted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320"/>
        <w:gridCol w:w="1100"/>
        <w:gridCol w:w="1100"/>
        <w:gridCol w:w="1100"/>
        <w:gridCol w:w="1100"/>
        <w:gridCol w:w="1100"/>
        <w:gridCol w:w="1100"/>
      </w:tblGrid>
      <w:tr>
        <w:trPr>
          <w:tblHeader/>
        </w:trPr>
        <w:tc>
          <w:tcPr>
            <w:tcW w:type="dxa" w:w="144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Model</w:t>
            </w:r>
          </w:p>
        </w:tc>
        <w:tc>
          <w:tcPr>
            <w:tcW w:type="dxa" w:w="132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Task</w:t>
            </w:r>
          </w:p>
        </w:tc>
        <w:tc>
          <w:tcPr>
            <w:tcW w:type="dxa" w:w="3300"/>
            <w:gridSpan w:val="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b/>
                <w:bCs/>
                <w:color w:val="FFFFFF"/>
                <w:sz w:val="18"/>
                <w:szCs w:val="18"/>
              </w:rPr>
              <w:t xml:space="preserve">BTReport Features</w:t>
            </w:r>
          </w:p>
        </w:tc>
        <w:tc>
          <w:tcPr>
            <w:tcW w:type="dxa" w:w="3300"/>
            <w:gridSpan w:val="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b/>
                <w:bCs/>
                <w:color w:val="FFFFFF"/>
                <w:sz w:val="18"/>
                <w:szCs w:val="18"/>
              </w:rPr>
              <w:t xml:space="preserve">BTReport++ Features</w:t>
            </w:r>
          </w:p>
        </w:tc>
      </w:tr>
      <w:tr>
        <w:trPr>
          <w:tblHeader/>
        </w:trPr>
        <w:tc>
          <w:tcPr>
            <w:tcW w:type="dxa" w:w="14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Acc.</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F1</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W-F1</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Acc.</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F1</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W-F1</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GPT-OSS-120B</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0.652</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0.168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0.245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0.744</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0.566</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GPT-5.5</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0.440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0.410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0.772</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0.514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0.669</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Gemini 2.5 Pro</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0.736</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0.081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0.756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0.298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0.738</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0.490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0.602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0.490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0.598</w:t>
            </w:r>
          </w:p>
        </w:tc>
      </w:tr>
    </w:tbl>
    <w:p>
      <w:pPr>
        <w:pStyle w:val="Heading2"/>
        <w:pageBreakBefore/>
      </w:pPr>
      <w:r>
        <w:t xml:space="preserve">Per-dataset breakdown</w:t>
      </w:r>
    </w:p>
    <w:p>
      <w:r>
        <w:rPr>
          <w:i/>
          <w:iCs/>
          <w:sz w:val="18"/>
          <w:szCs w:val="18"/>
        </w:rPr>
        <w:t xml:space="preserve">Accuracy, F1, and weighted F1 by source dataset. Acc. = accuracy; W-F1 = weighted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40"/>
        <w:gridCol w:w="1180"/>
        <w:gridCol w:w="940"/>
        <w:gridCol w:w="940"/>
        <w:gridCol w:w="940"/>
        <w:gridCol w:w="940"/>
        <w:gridCol w:w="940"/>
        <w:gridCol w:w="940"/>
      </w:tblGrid>
      <w:tr>
        <w:trPr>
          <w:tblHeader/>
        </w:trPr>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Dataset</w:t>
            </w:r>
          </w:p>
        </w:tc>
        <w:tc>
          <w:tcPr>
            <w:tcW w:type="dxa" w:w="134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Model</w:t>
            </w:r>
          </w:p>
        </w:tc>
        <w:tc>
          <w:tcPr>
            <w:tcW w:type="dxa" w:w="118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Task</w:t>
            </w:r>
          </w:p>
        </w:tc>
        <w:tc>
          <w:tcPr>
            <w:tcW w:type="dxa" w:w="2820"/>
            <w:gridSpan w:val="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b/>
                <w:bCs/>
                <w:color w:val="FFFFFF"/>
                <w:sz w:val="18"/>
                <w:szCs w:val="18"/>
              </w:rPr>
              <w:t xml:space="preserve">BTReport Features</w:t>
            </w:r>
          </w:p>
        </w:tc>
        <w:tc>
          <w:tcPr>
            <w:tcW w:type="dxa" w:w="2820"/>
            <w:gridSpan w:val="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b/>
                <w:bCs/>
                <w:color w:val="FFFFFF"/>
                <w:sz w:val="18"/>
                <w:szCs w:val="18"/>
              </w:rPr>
              <w:t xml:space="preserve">BTReport++ Features</w:t>
            </w:r>
          </w:p>
        </w:tc>
      </w:tr>
      <w:tr>
        <w:trPr>
          <w:tblHeader/>
        </w:trPr>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Acc.</w:t>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F1</w:t>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W-F1</w:t>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Acc.</w:t>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F1</w:t>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W-F1</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UCSF-PDGM</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0.892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0.250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0.861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0.207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0.372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0.375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0.817</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TCGA-GBM</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0.936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0.913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UPENN-GBM</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0.952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0.272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0.293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0.961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0.903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0.893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IvyGAP</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0.250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0.350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TCGA-LGG</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0.125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0.253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0.227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0.212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0.476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0.180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0.248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0.373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0.069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0.216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0.215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0.209</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EGD</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0.758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0.193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0.488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0.458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0.455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0.396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0.473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0.603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0.603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0.484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0.617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0.108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0.353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0.424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0.350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0.415</w:t>
            </w:r>
          </w:p>
        </w:tc>
      </w:tr>
    </w:tbl>
    <w:p>
      <w:pPr>
        <w:sectPr>
          <w:pgSz w:w="12240" w:h="15840" w:orient="portrait"/>
          <w:pgMar w:top="1440" w:right="1440" w:bottom="1440" w:left="1440" w:header="708" w:footer="708" w:gutter="0"/>
          <w:pgNumType/>
          <w:docGrid w:linePitch="360"/>
        </w:sectPr>
      </w:pPr>
    </w:p>
    <w:p>
      <w:pPr>
        <w:pStyle w:val="Heading1"/>
      </w:pPr>
      <w:r>
        <w:t xml:space="preserve">Confusion Matrices (whole cohort)</w:t>
      </w:r>
    </w:p>
    <w:p>
      <w:r>
        <w:rPr>
          <w:sz w:val="20"/>
          <w:szCs w:val="20"/>
        </w:rPr>
        <w:t xml:space="preserve">Rows = ground-truth class, columns = predicted class. Diagonal (highlighted) cells are correct predictions. One matrix per model, task, and feature set.</w:t>
      </w:r>
    </w:p>
    <w:p>
      <w:pPr>
        <w:sectPr>
          <w:type w:val="nextPage"/>
          <w:pgSz w:w="12240" w:h="15840" w:orient="portrait"/>
          <w:pgMar w:top="1440" w:right="1440" w:bottom="1440" w:left="1440" w:header="708" w:footer="708" w:gutter="0"/>
          <w:pgNumType/>
          <w:docGrid w:linePitch="360"/>
        </w:sectPr>
      </w:pPr>
    </w:p>
    <w:p>
      <w:pPr>
        <w:pStyle w:val="Heading2"/>
      </w:pPr>
      <w:r>
        <w:t xml:space="preserve">GPT-OSS-120B</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229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115</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247</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230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111</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191</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410</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93</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24</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405</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85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61</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45</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73</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266</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80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85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258</w:t>
            </w:r>
          </w:p>
        </w:tc>
      </w:tr>
    </w:tbl>
    <w:p>
      <w:r>
        <w:rPr>
          <w:sz w:val="8"/>
          <w:szCs w:val="8"/>
        </w:rPr>
        <w:t xml:space="preserve"/>
      </w:r>
    </w:p>
    <w:p>
      <w:pPr>
        <w:pStyle w:val="Heading2"/>
      </w:pPr>
      <w:r>
        <w:t xml:space="preserve">GPT-5.5</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222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122</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287</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275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69</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46</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256</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44</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385</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71</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382</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81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79</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23</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340</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98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23</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327</w:t>
            </w:r>
          </w:p>
        </w:tc>
      </w:tr>
    </w:tbl>
    <w:p>
      <w:r>
        <w:rPr>
          <w:sz w:val="8"/>
          <w:szCs w:val="8"/>
        </w:rPr>
        <w:t xml:space="preserve"/>
      </w:r>
    </w:p>
    <w:p>
      <w:pPr>
        <w:pStyle w:val="Heading2"/>
      </w:pPr>
      <w:r>
        <w:t xml:space="preserve">Gemini 2.5 Pro</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145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199</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298</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202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142</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277</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107</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422</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84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48</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381</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61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351</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55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63</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344</w:t>
            </w:r>
          </w:p>
        </w:tc>
      </w:tr>
    </w:tbl>
    <w:p>
      <w:r>
        <w:rPr>
          <w:sz w:val="8"/>
          <w:szCs w:val="8"/>
        </w:rPr>
        <w:t xml:space="preserve"/>
      </w:r>
    </w:p>
    <w:sectPr>
      <w:type w:val="continuous"/>
      <w:pgSz w:w="12240" w:h="15840" w:orient="portrait"/>
      <w:pgMar w:top="1440" w:right="1440" w:bottom="1440" w:left="1440" w:header="708" w:footer="708" w:gutter="0"/>
      <w:pgNumType/>
      <w:cols w:space="480" w:num="2" w:sep="tru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2026-06-03T05:27:53.108Z</dcterms:created>
  <dcterms:modified xsi:type="dcterms:W3CDTF">2026-06-03T05:27:53.110Z</dcterms:modified>
</cp:coreProperties>
</file>

<file path=docProps/custom.xml><?xml version="1.0" encoding="utf-8"?>
<Properties xmlns="http://schemas.openxmlformats.org/officeDocument/2006/custom-properties" xmlns:vt="http://schemas.openxmlformats.org/officeDocument/2006/docPropsVTypes"/>
</file>