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spacing w:after="200"/>
        <w:jc w:val="center"/>
      </w:pPr>
      <w:r>
        <w:rPr>
          <w:b/>
          <w:bCs/>
          <w:color w:val="1D2A52"/>
          <w:sz w:val="44"/>
          <w:szCs w:val="44"/>
        </w:rPr>
        <w:t xml:space="preserve">COURT CASE MANAGEMENT SYSTEM</w:t>
      </w:r>
    </w:p>
    <w:p>
      <w:pPr>
        <w:spacing w:after="1200"/>
        <w:jc w:val="center"/>
      </w:pPr>
      <w:r>
        <w:rPr>
          <w:i/>
          <w:iCs/>
          <w:color w:val="555555"/>
          <w:sz w:val="26"/>
          <w:szCs w:val="26"/>
        </w:rPr>
        <w:t xml:space="preserve">A Technical Code Analysis Report of the Python CLI Application</w:t>
      </w:r>
    </w:p>
    <w:p>
      <w:pPr>
        <w:spacing w:after="100"/>
        <w:jc w:val="center"/>
      </w:pPr>
      <w:r>
        <w:rPr>
          <w:color w:val="555555"/>
          <w:sz w:val="22"/>
          <w:szCs w:val="22"/>
        </w:rPr>
        <w:t xml:space="preserve">Submitted by</w:t>
      </w:r>
    </w:p>
    <w:p>
      <w:pPr>
        <w:spacing w:after="60"/>
        <w:jc w:val="center"/>
      </w:pPr>
      <w:r>
        <w:rPr>
          <w:b/>
          <w:bCs/>
          <w:sz w:val="28"/>
          <w:szCs w:val="28"/>
        </w:rPr>
        <w:t xml:space="preserve">Abdul Moqeet</w:t>
      </w:r>
    </w:p>
    <w:p>
      <w:pPr>
        <w:spacing w:after="60"/>
        <w:jc w:val="center"/>
      </w:pPr>
      <w:r>
        <w:rPr>
          <w:sz w:val="23"/>
          <w:szCs w:val="23"/>
        </w:rPr>
        <w:t xml:space="preserve">Registration No: 2026(S)-CYS-101</w:t>
      </w:r>
    </w:p>
    <w:p>
      <w:pPr>
        <w:spacing w:after="1000"/>
        <w:jc w:val="center"/>
      </w:pPr>
      <w:r>
        <w:rPr>
          <w:sz w:val="23"/>
          <w:szCs w:val="23"/>
        </w:rPr>
        <w:t xml:space="preserve">Section: B</w:t>
      </w:r>
    </w:p>
    <w:p>
      <w:pPr>
        <w:jc w:val="center"/>
      </w:pPr>
      <w:r>
        <w:rPr>
          <w:color w:val="888888"/>
          <w:sz w:val="20"/>
          <w:szCs w:val="20"/>
        </w:rPr>
        <w:t xml:space="preserve">June 27, 2026</w:t>
      </w:r>
    </w:p>
    <w:p>
      <w:pPr>
        <w:sectPr>
          <w:pgSz w:w="12240" w:h="15840" w:orient="portrait"/>
          <w:pgMar w:top="1440" w:right="1440" w:bottom="1440" w:left="1440" w:header="708" w:footer="708" w:gutter="0"/>
          <w:pgNumType/>
          <w:docGrid w:linePitch="360"/>
        </w:sectPr>
      </w:pPr>
    </w:p>
    <w:p>
      <w:pPr>
        <w:pStyle w:val="Heading1"/>
      </w:pPr>
      <w:r>
        <w:t xml:space="preserve">Table of Contents</w:t>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sectPr>
          <w:pgSz w:w="11906" w:h="16838" w:orient="portrait"/>
          <w:pgMar w:top="1440" w:right="1440" w:bottom="1440" w:left="1440" w:header="708" w:footer="708" w:gutter="0"/>
          <w:pgNumType/>
          <w:docGrid w:linePitch="360"/>
        </w:sectPr>
      </w:pPr>
    </w:p>
    <w:p>
      <w:pPr>
        <w:pStyle w:val="Heading1"/>
      </w:pPr>
      <w:r>
        <w:t xml:space="preserve">1. Introduction</w:t>
      </w:r>
    </w:p>
    <w:p>
      <w:pPr>
        <w:spacing w:after="160"/>
      </w:pPr>
      <w:r>
        <w:rPr>
          <w:sz w:val="22"/>
          <w:szCs w:val="22"/>
        </w:rPr>
        <w:t xml:space="preserve">This report presents a technical analysis of a Python-based Court Case Management System (CCMS) implemented as a command-line application. The program is designed to digitize the day-to-day workflow of a courtroom environment by allowing different categories of users — administrators, judges, lawyers, and clients — to interact with case records, hearing schedules, and judicial orders through a single shared codebase.</w:t>
      </w:r>
    </w:p>
    <w:p>
      <w:pPr>
        <w:spacing w:after="160"/>
      </w:pPr>
      <w:r>
        <w:rPr>
          <w:sz w:val="22"/>
          <w:szCs w:val="22"/>
        </w:rPr>
        <w:t xml:space="preserve">The system uses flat JSON files for persistent storage rather than a relational database, and relies on a simple username/password mechanism for authentication. The remainder of this report walks through the system's architecture, describes each functional module, evaluates the role-based access model, and concludes with a dedicated security assessment and a set of recommendations for hardening the application before any real-world deployment.</w:t>
      </w:r>
    </w:p>
    <w:p>
      <w:pPr>
        <w:pStyle w:val="Heading1"/>
      </w:pPr>
      <w:r>
        <w:t xml:space="preserve">2. Objective of the System</w:t>
      </w:r>
    </w:p>
    <w:p>
      <w:pPr>
        <w:spacing w:after="160"/>
      </w:pPr>
      <w:r>
        <w:rPr>
          <w:sz w:val="22"/>
          <w:szCs w:val="22"/>
        </w:rPr>
        <w:t xml:space="preserve">The stated objective of the codebase is to provide a centralized, role-aware platform where:</w:t>
      </w:r>
    </w:p>
    <w:p>
      <w:pPr>
        <w:pStyle w:val="ListParagraph"/>
        <w:numPr>
          <w:ilvl w:val="0"/>
          <w:numId w:val="2"/>
        </w:numPr>
        <w:spacing w:after="80"/>
      </w:pPr>
      <w:r>
        <w:rPr>
          <w:sz w:val="22"/>
          <w:szCs w:val="22"/>
        </w:rPr>
        <w:t xml:space="preserve">Administrators can manage user accounts and oversee all cases, judges, and lawyers.</w:t>
      </w:r>
    </w:p>
    <w:p>
      <w:pPr>
        <w:pStyle w:val="ListParagraph"/>
        <w:numPr>
          <w:ilvl w:val="0"/>
          <w:numId w:val="2"/>
        </w:numPr>
        <w:spacing w:after="80"/>
      </w:pPr>
      <w:r>
        <w:rPr>
          <w:sz w:val="22"/>
          <w:szCs w:val="22"/>
        </w:rPr>
        <w:t xml:space="preserve">Judges can review assigned cases, schedule hearings, and issue formal orders.</w:t>
      </w:r>
    </w:p>
    <w:p>
      <w:pPr>
        <w:pStyle w:val="ListParagraph"/>
        <w:numPr>
          <w:ilvl w:val="0"/>
          <w:numId w:val="2"/>
        </w:numPr>
        <w:spacing w:after="80"/>
      </w:pPr>
      <w:r>
        <w:rPr>
          <w:sz w:val="22"/>
          <w:szCs w:val="22"/>
        </w:rPr>
        <w:t xml:space="preserve">Lawyers can file new cases on behalf of clients and track their progress.</w:t>
      </w:r>
    </w:p>
    <w:p>
      <w:pPr>
        <w:pStyle w:val="ListParagraph"/>
        <w:numPr>
          <w:ilvl w:val="0"/>
          <w:numId w:val="2"/>
        </w:numPr>
        <w:spacing w:after="80"/>
      </w:pPr>
      <w:r>
        <w:rPr>
          <w:sz w:val="22"/>
          <w:szCs w:val="22"/>
        </w:rPr>
        <w:t xml:space="preserve">Clients can view their own cases and follow their status without needing legal expertise to navigate the system.</w:t>
      </w:r>
    </w:p>
    <w:p>
      <w:pPr>
        <w:spacing w:after="160"/>
      </w:pPr>
      <w:r>
        <w:rPr>
          <w:sz w:val="22"/>
          <w:szCs w:val="22"/>
        </w:rPr>
        <w:t xml:space="preserve">In its current form, the program satisfies these objectives at a prototype level — it is functional and demonstrates the intended workflow, but several gaps (detailed in Sections 6 and 8) would need to be closed before it could be trusted with real case data.</w:t>
      </w:r>
    </w:p>
    <w:p>
      <w:pPr>
        <w:pStyle w:val="Heading1"/>
      </w:pPr>
      <w:r>
        <w:t xml:space="preserve">3. System Architecture Overview</w:t>
      </w:r>
    </w:p>
    <w:p>
      <w:pPr>
        <w:spacing w:after="160"/>
      </w:pPr>
      <w:r>
        <w:rPr>
          <w:sz w:val="22"/>
          <w:szCs w:val="22"/>
        </w:rPr>
        <w:t xml:space="preserve">The application follows a simple layered structure, even though all the code resides in a single file. Four conceptual layers can be identified: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200"/>
        <w:gridCol w:w="2760"/>
      </w:tblGrid>
      <w:tr>
        <w:trPr>
          <w:tblHeader/>
        </w:trPr>
        <w:tc>
          <w:tcPr>
            <w:tcW w:type="dxa" w:w="2400"/>
            <w:tcBorders>
              <w:top w:val="single" w:color="CCCCCC" w:sz="1"/>
              <w:left w:val="single" w:color="CCCCCC" w:sz="1"/>
              <w:bottom w:val="single" w:color="CCCCCC" w:sz="1"/>
              <w:right w:val="single" w:color="CCCCCC" w:sz="1"/>
            </w:tcBorders>
            <w:shd w:fill="1D2A52" w:val="clear"/>
            <w:tcMar>
              <w:top w:type="dxa" w:w="80"/>
              <w:left w:type="dxa" w:w="120"/>
              <w:bottom w:type="dxa" w:w="80"/>
              <w:right w:type="dxa" w:w="120"/>
            </w:tcMar>
          </w:tcPr>
          <w:p>
            <w:r>
              <w:rPr>
                <w:b/>
                <w:bCs/>
                <w:color w:val="FFFFFF"/>
                <w:sz w:val="21"/>
                <w:szCs w:val="21"/>
              </w:rPr>
              <w:t xml:space="preserve">Layer</w:t>
            </w:r>
          </w:p>
        </w:tc>
        <w:tc>
          <w:tcPr>
            <w:tcW w:type="dxa" w:w="4200"/>
            <w:tcBorders>
              <w:top w:val="single" w:color="CCCCCC" w:sz="1"/>
              <w:left w:val="single" w:color="CCCCCC" w:sz="1"/>
              <w:bottom w:val="single" w:color="CCCCCC" w:sz="1"/>
              <w:right w:val="single" w:color="CCCCCC" w:sz="1"/>
            </w:tcBorders>
            <w:shd w:fill="1D2A52" w:val="clear"/>
            <w:tcMar>
              <w:top w:type="dxa" w:w="80"/>
              <w:left w:type="dxa" w:w="120"/>
              <w:bottom w:type="dxa" w:w="80"/>
              <w:right w:type="dxa" w:w="120"/>
            </w:tcMar>
          </w:tcPr>
          <w:p>
            <w:r>
              <w:rPr>
                <w:b/>
                <w:bCs/>
                <w:color w:val="FFFFFF"/>
                <w:sz w:val="21"/>
                <w:szCs w:val="21"/>
              </w:rPr>
              <w:t xml:space="preserve">Description</w:t>
            </w:r>
          </w:p>
        </w:tc>
        <w:tc>
          <w:tcPr>
            <w:tcW w:type="dxa" w:w="2760"/>
            <w:tcBorders>
              <w:top w:val="single" w:color="CCCCCC" w:sz="1"/>
              <w:left w:val="single" w:color="CCCCCC" w:sz="1"/>
              <w:bottom w:val="single" w:color="CCCCCC" w:sz="1"/>
              <w:right w:val="single" w:color="CCCCCC" w:sz="1"/>
            </w:tcBorders>
            <w:shd w:fill="1D2A52" w:val="clear"/>
            <w:tcMar>
              <w:top w:type="dxa" w:w="80"/>
              <w:left w:type="dxa" w:w="120"/>
              <w:bottom w:type="dxa" w:w="80"/>
              <w:right w:type="dxa" w:w="120"/>
            </w:tcMar>
          </w:tcPr>
          <w:p>
            <w:r>
              <w:rPr>
                <w:b/>
                <w:bCs/>
                <w:color w:val="FFFFFF"/>
                <w:sz w:val="21"/>
                <w:szCs w:val="21"/>
              </w:rPr>
              <w:t xml:space="preserve">Key Functions / Files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i w:val="false"/>
                <w:iCs w:val="false"/>
                <w:sz w:val="21"/>
                <w:szCs w:val="21"/>
              </w:rPr>
              <w:t xml:space="preserve">Storage Layer</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i w:val="false"/>
                <w:iCs w:val="false"/>
                <w:sz w:val="21"/>
                <w:szCs w:val="21"/>
              </w:rPr>
              <w:t xml:space="preserve">Handles reading and writing all persistent data as JSON arrays inside the data/ folder.</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i w:val="false"/>
                <w:iCs w:val="false"/>
                <w:sz w:val="21"/>
                <w:szCs w:val="21"/>
              </w:rPr>
              <w:t xml:space="preserve">init_storage(), load_data(), save_data()</w:t>
            </w:r>
          </w:p>
        </w:tc>
      </w:tr>
      <w:tr>
        <w:tc>
          <w:tcPr>
            <w:tcW w:type="dxa" w:w="24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i w:val="false"/>
                <w:iCs w:val="false"/>
                <w:sz w:val="21"/>
                <w:szCs w:val="21"/>
              </w:rPr>
              <w:t xml:space="preserve">Authentication &amp; User Layer</w:t>
            </w:r>
          </w:p>
        </w:tc>
        <w:tc>
          <w:tcPr>
            <w:tcW w:type="dxa" w:w="42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i w:val="false"/>
                <w:iCs w:val="false"/>
                <w:sz w:val="21"/>
                <w:szCs w:val="21"/>
              </w:rPr>
              <w:t xml:space="preserve">Validates credentials, bootstraps a default admin, and manages user accounts.</w:t>
            </w:r>
          </w:p>
        </w:tc>
        <w:tc>
          <w:tcPr>
            <w:tcW w:type="dxa" w:w="27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i w:val="false"/>
                <w:iCs w:val="false"/>
                <w:sz w:val="21"/>
                <w:szCs w:val="21"/>
              </w:rPr>
              <w:t xml:space="preserve">login(), initialize_default_admin(), create_user(), reset_password()</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i w:val="false"/>
                <w:iCs w:val="false"/>
                <w:sz w:val="21"/>
                <w:szCs w:val="21"/>
              </w:rPr>
              <w:t xml:space="preserve">Business Logic Layer</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i w:val="false"/>
                <w:iCs w:val="false"/>
                <w:sz w:val="21"/>
                <w:szCs w:val="21"/>
              </w:rPr>
              <w:t xml:space="preserve">Implements the core domain operations: cases, hearings, orders, timeline, and reports.</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i w:val="false"/>
                <w:iCs w:val="false"/>
                <w:sz w:val="21"/>
                <w:szCs w:val="21"/>
              </w:rPr>
              <w:t xml:space="preserve">add_case(), schedule_hearing(), issue_order(), reports(), add_timeline()</w:t>
            </w:r>
          </w:p>
        </w:tc>
      </w:tr>
      <w:tr>
        <w:tc>
          <w:tcPr>
            <w:tcW w:type="dxa" w:w="24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i w:val="false"/>
                <w:iCs w:val="false"/>
                <w:sz w:val="21"/>
                <w:szCs w:val="21"/>
              </w:rPr>
              <w:t xml:space="preserve">Presentation / Panel Layer</w:t>
            </w:r>
          </w:p>
        </w:tc>
        <w:tc>
          <w:tcPr>
            <w:tcW w:type="dxa" w:w="42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i w:val="false"/>
                <w:iCs w:val="false"/>
                <w:sz w:val="21"/>
                <w:szCs w:val="21"/>
              </w:rPr>
              <w:t xml:space="preserve">Provides role-specific text menus that route user choices to the business logic functions.</w:t>
            </w:r>
          </w:p>
        </w:tc>
        <w:tc>
          <w:tcPr>
            <w:tcW w:type="dxa" w:w="27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i w:val="false"/>
                <w:iCs w:val="false"/>
                <w:sz w:val="21"/>
                <w:szCs w:val="21"/>
              </w:rPr>
              <w:t xml:space="preserve">admin_panel(), judge_panel(), lawyer_panel(), client_panel(), main()</w:t>
            </w:r>
          </w:p>
        </w:tc>
      </w:tr>
    </w:tbl>
    <w:p>
      <w:pPr>
        <w:spacing w:after="160"/>
      </w:pPr>
      <w:r>
        <w:rPr>
          <w:sz w:val="22"/>
          <w:szCs w:val="22"/>
        </w:rPr>
        <w:t xml:space="preserve">Because everything runs in a single Python process against local JSON files, the architecture is best understood as a single-user, single-machine prototype rather than a multi-user networked system.</w:t>
      </w:r>
    </w:p>
    <w:p>
      <w:pPr>
        <w:pStyle w:val="Heading1"/>
      </w:pPr>
      <w:r>
        <w:t xml:space="preserve">4. Persistent Data Files</w:t>
      </w:r>
    </w:p>
    <w:p>
      <w:pPr>
        <w:spacing w:after="160"/>
      </w:pPr>
      <w:r>
        <w:rPr>
          <w:sz w:val="22"/>
          <w:szCs w:val="22"/>
        </w:rPr>
        <w:t xml:space="preserve">On first run, init_storage() creates a data/ directory and eight JSON files, each intended to hold a specific category of record. Not all of them are actually used by the current code, which is worth noting: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400"/>
        <w:gridCol w:w="2760"/>
      </w:tblGrid>
      <w:tr>
        <w:trPr>
          <w:tblHeader/>
        </w:trPr>
        <w:tc>
          <w:tcPr>
            <w:tcW w:type="dxa" w:w="2200"/>
            <w:tcBorders>
              <w:top w:val="single" w:color="CCCCCC" w:sz="1"/>
              <w:left w:val="single" w:color="CCCCCC" w:sz="1"/>
              <w:bottom w:val="single" w:color="CCCCCC" w:sz="1"/>
              <w:right w:val="single" w:color="CCCCCC" w:sz="1"/>
            </w:tcBorders>
            <w:shd w:fill="1D2A52" w:val="clear"/>
            <w:tcMar>
              <w:top w:type="dxa" w:w="80"/>
              <w:left w:type="dxa" w:w="120"/>
              <w:bottom w:type="dxa" w:w="80"/>
              <w:right w:type="dxa" w:w="120"/>
            </w:tcMar>
          </w:tcPr>
          <w:p>
            <w:r>
              <w:rPr>
                <w:b/>
                <w:bCs/>
                <w:color w:val="FFFFFF"/>
                <w:sz w:val="21"/>
                <w:szCs w:val="21"/>
              </w:rPr>
              <w:t xml:space="preserve">File</w:t>
            </w:r>
          </w:p>
        </w:tc>
        <w:tc>
          <w:tcPr>
            <w:tcW w:type="dxa" w:w="4400"/>
            <w:tcBorders>
              <w:top w:val="single" w:color="CCCCCC" w:sz="1"/>
              <w:left w:val="single" w:color="CCCCCC" w:sz="1"/>
              <w:bottom w:val="single" w:color="CCCCCC" w:sz="1"/>
              <w:right w:val="single" w:color="CCCCCC" w:sz="1"/>
            </w:tcBorders>
            <w:shd w:fill="1D2A52" w:val="clear"/>
            <w:tcMar>
              <w:top w:type="dxa" w:w="80"/>
              <w:left w:type="dxa" w:w="120"/>
              <w:bottom w:type="dxa" w:w="80"/>
              <w:right w:type="dxa" w:w="120"/>
            </w:tcMar>
          </w:tcPr>
          <w:p>
            <w:r>
              <w:rPr>
                <w:b/>
                <w:bCs/>
                <w:color w:val="FFFFFF"/>
                <w:sz w:val="21"/>
                <w:szCs w:val="21"/>
              </w:rPr>
              <w:t xml:space="preserve">Intended Purpose</w:t>
            </w:r>
          </w:p>
        </w:tc>
        <w:tc>
          <w:tcPr>
            <w:tcW w:type="dxa" w:w="2760"/>
            <w:tcBorders>
              <w:top w:val="single" w:color="CCCCCC" w:sz="1"/>
              <w:left w:val="single" w:color="CCCCCC" w:sz="1"/>
              <w:bottom w:val="single" w:color="CCCCCC" w:sz="1"/>
              <w:right w:val="single" w:color="CCCCCC" w:sz="1"/>
            </w:tcBorders>
            <w:shd w:fill="1D2A52" w:val="clear"/>
            <w:tcMar>
              <w:top w:type="dxa" w:w="80"/>
              <w:left w:type="dxa" w:w="120"/>
              <w:bottom w:type="dxa" w:w="80"/>
              <w:right w:type="dxa" w:w="120"/>
            </w:tcMar>
          </w:tcPr>
          <w:p>
            <w:r>
              <w:rPr>
                <w:b/>
                <w:bCs/>
                <w:color w:val="FFFFFF"/>
                <w:sz w:val="21"/>
                <w:szCs w:val="21"/>
              </w:rPr>
              <w:t xml:space="preserve">Current Status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i w:val="false"/>
                <w:iCs w:val="false"/>
                <w:sz w:val="21"/>
                <w:szCs w:val="21"/>
              </w:rPr>
              <w:t xml:space="preserve">cases.json</w:t>
            </w:r>
          </w:p>
        </w:tc>
        <w:tc>
          <w:tcPr>
            <w:tcW w:type="dxa" w:w="4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i w:val="false"/>
                <w:iCs w:val="false"/>
                <w:sz w:val="21"/>
                <w:szCs w:val="21"/>
              </w:rPr>
              <w:t xml:space="preserve">Stores case records: title, description, category, priority, status, judge, lawyer, client, filing date.</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i w:val="false"/>
                <w:iCs w:val="false"/>
                <w:sz w:val="21"/>
                <w:szCs w:val="21"/>
              </w:rPr>
              <w:t xml:space="preserve">Active — populated by add_case(), updated by assign_judge()/assign_lawyer().</w:t>
            </w:r>
          </w:p>
        </w:tc>
      </w:tr>
      <w:tr>
        <w:tc>
          <w:tcPr>
            <w:tcW w:type="dxa" w:w="22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i w:val="false"/>
                <w:iCs w:val="false"/>
                <w:sz w:val="21"/>
                <w:szCs w:val="21"/>
              </w:rPr>
              <w:t xml:space="preserve">hearings.json</w:t>
            </w:r>
          </w:p>
        </w:tc>
        <w:tc>
          <w:tcPr>
            <w:tcW w:type="dxa" w:w="44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i w:val="false"/>
                <w:iCs w:val="false"/>
                <w:sz w:val="21"/>
                <w:szCs w:val="21"/>
              </w:rPr>
              <w:t xml:space="preserve">Stores hearing schedule entries linked to a case_id.</w:t>
            </w:r>
          </w:p>
        </w:tc>
        <w:tc>
          <w:tcPr>
            <w:tcW w:type="dxa" w:w="27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i w:val="false"/>
                <w:iCs w:val="false"/>
                <w:sz w:val="21"/>
                <w:szCs w:val="21"/>
              </w:rPr>
              <w:t xml:space="preserve">Active — populated by schedule_hearing().</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i w:val="false"/>
                <w:iCs w:val="false"/>
                <w:sz w:val="21"/>
                <w:szCs w:val="21"/>
              </w:rPr>
              <w:t xml:space="preserve">orders.json</w:t>
            </w:r>
          </w:p>
        </w:tc>
        <w:tc>
          <w:tcPr>
            <w:tcW w:type="dxa" w:w="4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i w:val="false"/>
                <w:iCs w:val="false"/>
                <w:sz w:val="21"/>
                <w:szCs w:val="21"/>
              </w:rPr>
              <w:t xml:space="preserve">Stores judicial orders linked to a case_id.</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i w:val="false"/>
                <w:iCs w:val="false"/>
                <w:sz w:val="21"/>
                <w:szCs w:val="21"/>
              </w:rPr>
              <w:t xml:space="preserve">Active — populated by issue_order().</w:t>
            </w:r>
          </w:p>
        </w:tc>
      </w:tr>
      <w:tr>
        <w:tc>
          <w:tcPr>
            <w:tcW w:type="dxa" w:w="22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i w:val="false"/>
                <w:iCs w:val="false"/>
                <w:sz w:val="21"/>
                <w:szCs w:val="21"/>
              </w:rPr>
              <w:t xml:space="preserve">users.json</w:t>
            </w:r>
          </w:p>
        </w:tc>
        <w:tc>
          <w:tcPr>
            <w:tcW w:type="dxa" w:w="44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i w:val="false"/>
                <w:iCs w:val="false"/>
                <w:sz w:val="21"/>
                <w:szCs w:val="21"/>
              </w:rPr>
              <w:t xml:space="preserve">Stores usernames, passwords, and roles.</w:t>
            </w:r>
          </w:p>
        </w:tc>
        <w:tc>
          <w:tcPr>
            <w:tcW w:type="dxa" w:w="27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i w:val="false"/>
                <w:iCs w:val="false"/>
                <w:sz w:val="21"/>
                <w:szCs w:val="21"/>
              </w:rPr>
              <w:t xml:space="preserve">Active — seeded with a default admin account; managed via create_user(), delete_user(), reset_password().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i w:val="false"/>
                <w:iCs w:val="false"/>
                <w:sz w:val="21"/>
                <w:szCs w:val="21"/>
              </w:rPr>
              <w:t xml:space="preserve">timeline.json</w:t>
            </w:r>
          </w:p>
        </w:tc>
        <w:tc>
          <w:tcPr>
            <w:tcW w:type="dxa" w:w="4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i w:val="false"/>
                <w:iCs w:val="false"/>
                <w:sz w:val="21"/>
                <w:szCs w:val="21"/>
              </w:rPr>
              <w:t xml:space="preserve">Stores a chronological log of events per case_id.</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i w:val="false"/>
                <w:iCs w:val="false"/>
                <w:sz w:val="21"/>
                <w:szCs w:val="21"/>
              </w:rPr>
              <w:t xml:space="preserve">Active — populated by add_timeline().</w:t>
            </w:r>
          </w:p>
        </w:tc>
      </w:tr>
      <w:tr>
        <w:tc>
          <w:tcPr>
            <w:tcW w:type="dxa" w:w="22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i w:val="false"/>
                <w:iCs w:val="false"/>
                <w:sz w:val="21"/>
                <w:szCs w:val="21"/>
              </w:rPr>
              <w:t xml:space="preserve">audit.json</w:t>
            </w:r>
          </w:p>
        </w:tc>
        <w:tc>
          <w:tcPr>
            <w:tcW w:type="dxa" w:w="44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i w:val="false"/>
                <w:iCs w:val="false"/>
                <w:sz w:val="21"/>
                <w:szCs w:val="21"/>
              </w:rPr>
              <w:t xml:space="preserve">Intended to store a log of user actions for accountability.</w:t>
            </w:r>
          </w:p>
        </w:tc>
        <w:tc>
          <w:tcPr>
            <w:tcW w:type="dxa" w:w="27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i w:val="false"/>
                <w:iCs w:val="false"/>
                <w:sz w:val="21"/>
                <w:szCs w:val="21"/>
              </w:rPr>
              <w:t xml:space="preserve">Defined but unused — add_audit() exists but is never called anywhere in the program.</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i w:val="false"/>
                <w:iCs w:val="false"/>
                <w:sz w:val="21"/>
                <w:szCs w:val="21"/>
              </w:rPr>
              <w:t xml:space="preserve">firs.json</w:t>
            </w:r>
          </w:p>
        </w:tc>
        <w:tc>
          <w:tcPr>
            <w:tcW w:type="dxa" w:w="4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i w:val="false"/>
                <w:iCs w:val="false"/>
                <w:sz w:val="21"/>
                <w:szCs w:val="21"/>
              </w:rPr>
              <w:t xml:space="preserve">Intended to store First Information Report records.</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i w:val="false"/>
                <w:iCs w:val="false"/>
                <w:sz w:val="21"/>
                <w:szCs w:val="21"/>
              </w:rPr>
              <w:t xml:space="preserve">Defined but unused — no function references this file.</w:t>
            </w:r>
          </w:p>
        </w:tc>
      </w:tr>
      <w:tr>
        <w:tc>
          <w:tcPr>
            <w:tcW w:type="dxa" w:w="22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i w:val="false"/>
                <w:iCs w:val="false"/>
                <w:sz w:val="21"/>
                <w:szCs w:val="21"/>
              </w:rPr>
              <w:t xml:space="preserve">notifications.json</w:t>
            </w:r>
          </w:p>
        </w:tc>
        <w:tc>
          <w:tcPr>
            <w:tcW w:type="dxa" w:w="44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i w:val="false"/>
                <w:iCs w:val="false"/>
                <w:sz w:val="21"/>
                <w:szCs w:val="21"/>
              </w:rPr>
              <w:t xml:space="preserve">Intended to store system notifications for users.</w:t>
            </w:r>
          </w:p>
        </w:tc>
        <w:tc>
          <w:tcPr>
            <w:tcW w:type="dxa" w:w="27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i w:val="false"/>
                <w:iCs w:val="false"/>
                <w:sz w:val="21"/>
                <w:szCs w:val="21"/>
              </w:rPr>
              <w:t xml:space="preserve">Defined but unused — no function references this file.</w:t>
            </w:r>
          </w:p>
        </w:tc>
      </w:tr>
    </w:tbl>
    <w:p>
      <w:pPr>
        <w:spacing w:after="160"/>
      </w:pPr>
      <w:r>
        <w:rPr>
          <w:sz w:val="22"/>
          <w:szCs w:val="22"/>
        </w:rPr>
        <w:t xml:space="preserve">The presence of three files (audit.json, firs.json, notifications.json) that are initialized but never written to suggests these were planned features that were not completed. This is flagged again in Section 8.</w:t>
      </w:r>
    </w:p>
    <w:p>
      <w:pPr>
        <w:pStyle w:val="Heading1"/>
      </w:pPr>
      <w:r>
        <w:t xml:space="preserve">5. Module-Wise Functional Description</w:t>
      </w:r>
    </w:p>
    <w:p>
      <w:pPr>
        <w:pStyle w:val="Heading2"/>
      </w:pPr>
      <w:r>
        <w:t xml:space="preserve">5.1 User Authentication and Management</w:t>
      </w:r>
    </w:p>
    <w:p>
      <w:pPr>
        <w:spacing w:after="160"/>
      </w:pPr>
      <w:r>
        <w:rPr>
          <w:sz w:val="22"/>
          <w:szCs w:val="22"/>
        </w:rPr>
        <w:t xml:space="preserve">The login() function performs a linear search through users.json comparing plain-text username and password values. If the file contains no "admin" account, initialize_default_admin() seeds one automatically with the credentials admin / admin123 and the role Admin, ensuring the system is always usable on a fresh install. Administrators can additionally create_user(), view_users(), delete_user(), and reset_password() for any account.</w:t>
      </w:r>
    </w:p>
    <w:p>
      <w:pPr>
        <w:pStyle w:val="Heading2"/>
      </w:pPr>
      <w:r>
        <w:t xml:space="preserve">5.2 Case Management</w:t>
      </w:r>
    </w:p>
    <w:p>
      <w:pPr>
        <w:spacing w:after="160"/>
      </w:pPr>
      <w:r>
        <w:rPr>
          <w:sz w:val="22"/>
          <w:szCs w:val="22"/>
        </w:rPr>
        <w:t xml:space="preserve">add_case() generates a new case by computing the next integer ID (one greater than the current maximum, or 1 if no cases exist) and collecting title, description, category, priority, and client name from the user. Every new case starts with status "Filed" and empty judge/lawyer fields, and a "Case Filed" entry is appended to the timeline. show_cases() lists all cases in a compact one-line format, search_case() performs a case-insensitive substring match on the title, and assign_judge() / assign_lawyer() update the relevant field on a matching case ID and log the change to the timeline.</w:t>
      </w:r>
    </w:p>
    <w:p>
      <w:pPr>
        <w:pStyle w:val="Heading2"/>
      </w:pPr>
      <w:r>
        <w:t xml:space="preserve">5.3 Hearing Management</w:t>
      </w:r>
    </w:p>
    <w:p>
      <w:pPr>
        <w:spacing w:after="160"/>
      </w:pPr>
      <w:r>
        <w:rPr>
          <w:sz w:val="22"/>
          <w:szCs w:val="22"/>
        </w:rPr>
        <w:t xml:space="preserve">schedule_hearing() appends a new record to hearings.json containing the case ID, date, time, courtroom, and remarks, and logs a "Hearing Scheduled" event to the case's timeline. Hearings are not validated against the case list, so a hearing can technically be scheduled against a non-existent case ID.</w:t>
      </w:r>
    </w:p>
    <w:p>
      <w:pPr>
        <w:pStyle w:val="Heading2"/>
      </w:pPr>
      <w:r>
        <w:t xml:space="preserve">5.4 Order Management</w:t>
      </w:r>
    </w:p>
    <w:p>
      <w:pPr>
        <w:spacing w:after="160"/>
      </w:pPr>
      <w:r>
        <w:rPr>
          <w:sz w:val="22"/>
          <w:szCs w:val="22"/>
        </w:rPr>
        <w:t xml:space="preserve">issue_order() appends a record to orders.json containing the case ID, the order text, and a timestamp, then logs an "Order Issued" event to the timeline. Like hearings, no check confirms the case ID actually exists before the order is saved.</w:t>
      </w:r>
    </w:p>
    <w:p>
      <w:pPr>
        <w:pStyle w:val="Heading2"/>
      </w:pPr>
      <w:r>
        <w:t xml:space="preserve">5.5 Timeline and Audit Logging</w:t>
      </w:r>
    </w:p>
    <w:p>
      <w:pPr>
        <w:spacing w:after="160"/>
      </w:pPr>
      <w:r>
        <w:rPr>
          <w:sz w:val="22"/>
          <w:szCs w:val="22"/>
        </w:rPr>
        <w:t xml:space="preserve">add_timeline(case_id, event) is called by several business-logic functions to build a per-case history that case_details() later replays. By contrast, add_audit(user, action) — intended to record who did what, system-wide — is fully implemented but never invoked anywhere in the program, so audit.json remains an empty array regardless of how the system is used.</w:t>
      </w:r>
    </w:p>
    <w:p>
      <w:pPr>
        <w:pStyle w:val="Heading2"/>
      </w:pPr>
      <w:r>
        <w:t xml:space="preserve">5.6 Reporting</w:t>
      </w:r>
    </w:p>
    <w:p>
      <w:pPr>
        <w:spacing w:after="160"/>
      </w:pPr>
      <w:r>
        <w:rPr>
          <w:sz w:val="22"/>
          <w:szCs w:val="22"/>
        </w:rPr>
        <w:t xml:space="preserve">reports() prints the total number of cases and a breakdown of case counts grouped by status (e.g., Filed, Closed). dashboard() provides a similar at-a-glance summary for administrators, showing the total count of cases, hearings, orders, and users.</w:t>
      </w:r>
    </w:p>
    <w:p>
      <w:pPr>
        <w:pStyle w:val="Heading2"/>
      </w:pPr>
      <w:r>
        <w:t xml:space="preserve">5.7 Role-Based Panels</w:t>
      </w:r>
    </w:p>
    <w:p>
      <w:pPr>
        <w:spacing w:after="160"/>
      </w:pPr>
      <w:r>
        <w:rPr>
          <w:sz w:val="22"/>
          <w:szCs w:val="22"/>
        </w:rPr>
        <w:t xml:space="preserve">main() handles login and then dispatches the authenticated user to one of four menu loops based on their role: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4300"/>
        <w:gridCol w:w="3560"/>
      </w:tblGrid>
      <w:tr>
        <w:trPr>
          <w:tblHeader/>
        </w:trPr>
        <w:tc>
          <w:tcPr>
            <w:tcW w:type="dxa" w:w="1500"/>
            <w:tcBorders>
              <w:top w:val="single" w:color="CCCCCC" w:sz="1"/>
              <w:left w:val="single" w:color="CCCCCC" w:sz="1"/>
              <w:bottom w:val="single" w:color="CCCCCC" w:sz="1"/>
              <w:right w:val="single" w:color="CCCCCC" w:sz="1"/>
            </w:tcBorders>
            <w:shd w:fill="1D2A52" w:val="clear"/>
            <w:tcMar>
              <w:top w:type="dxa" w:w="80"/>
              <w:left w:type="dxa" w:w="120"/>
              <w:bottom w:type="dxa" w:w="80"/>
              <w:right w:type="dxa" w:w="120"/>
            </w:tcMar>
          </w:tcPr>
          <w:p>
            <w:r>
              <w:rPr>
                <w:b/>
                <w:bCs/>
                <w:color w:val="FFFFFF"/>
                <w:sz w:val="21"/>
                <w:szCs w:val="21"/>
              </w:rPr>
              <w:t xml:space="preserve">Role</w:t>
            </w:r>
          </w:p>
        </w:tc>
        <w:tc>
          <w:tcPr>
            <w:tcW w:type="dxa" w:w="4300"/>
            <w:tcBorders>
              <w:top w:val="single" w:color="CCCCCC" w:sz="1"/>
              <w:left w:val="single" w:color="CCCCCC" w:sz="1"/>
              <w:bottom w:val="single" w:color="CCCCCC" w:sz="1"/>
              <w:right w:val="single" w:color="CCCCCC" w:sz="1"/>
            </w:tcBorders>
            <w:shd w:fill="1D2A52" w:val="clear"/>
            <w:tcMar>
              <w:top w:type="dxa" w:w="80"/>
              <w:left w:type="dxa" w:w="120"/>
              <w:bottom w:type="dxa" w:w="80"/>
              <w:right w:type="dxa" w:w="120"/>
            </w:tcMar>
          </w:tcPr>
          <w:p>
            <w:r>
              <w:rPr>
                <w:b/>
                <w:bCs/>
                <w:color w:val="FFFFFF"/>
                <w:sz w:val="21"/>
                <w:szCs w:val="21"/>
              </w:rPr>
              <w:t xml:space="preserve">Menu Options</w:t>
            </w:r>
          </w:p>
        </w:tc>
        <w:tc>
          <w:tcPr>
            <w:tcW w:type="dxa" w:w="3560"/>
            <w:tcBorders>
              <w:top w:val="single" w:color="CCCCCC" w:sz="1"/>
              <w:left w:val="single" w:color="CCCCCC" w:sz="1"/>
              <w:bottom w:val="single" w:color="CCCCCC" w:sz="1"/>
              <w:right w:val="single" w:color="CCCCCC" w:sz="1"/>
            </w:tcBorders>
            <w:shd w:fill="1D2A52" w:val="clear"/>
            <w:tcMar>
              <w:top w:type="dxa" w:w="80"/>
              <w:left w:type="dxa" w:w="120"/>
              <w:bottom w:type="dxa" w:w="80"/>
              <w:right w:type="dxa" w:w="120"/>
            </w:tcMar>
          </w:tcPr>
          <w:p>
            <w:r>
              <w:rPr>
                <w:b/>
                <w:bCs/>
                <w:color w:val="FFFFFF"/>
                <w:sz w:val="21"/>
                <w:szCs w:val="21"/>
              </w:rPr>
              <w:t xml:space="preserve">Underlying Function(s)</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i w:val="false"/>
                <w:iCs w:val="false"/>
                <w:sz w:val="21"/>
                <w:szCs w:val="21"/>
              </w:rPr>
              <w:t xml:space="preserve">Admin</w:t>
            </w:r>
          </w:p>
        </w:tc>
        <w:tc>
          <w:tcPr>
            <w:tcW w:type="dxa" w:w="4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i w:val="false"/>
                <w:iCs w:val="false"/>
                <w:sz w:val="21"/>
                <w:szCs w:val="21"/>
              </w:rPr>
              <w:t xml:space="preserve">Dashboard, Add Case, View Cases, Search Case, Assign Judge, Assign Lawyer, Reports, Create/View/Delete User, Reset Password, Logout</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i w:val="false"/>
                <w:iCs w:val="false"/>
                <w:sz w:val="21"/>
                <w:szCs w:val="21"/>
              </w:rPr>
              <w:t xml:space="preserve">dashboard(), add_case(), show_cases(), search_case(), assign_judge(), assign_lawyer(), reports(), create_user(), view_users(), delete_user(), reset_password()</w:t>
            </w:r>
          </w:p>
        </w:tc>
      </w:tr>
      <w:tr>
        <w:tc>
          <w:tcPr>
            <w:tcW w:type="dxa" w:w="15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i w:val="false"/>
                <w:iCs w:val="false"/>
                <w:sz w:val="21"/>
                <w:szCs w:val="21"/>
              </w:rPr>
              <w:t xml:space="preserve">Judge</w:t>
            </w:r>
          </w:p>
        </w:tc>
        <w:tc>
          <w:tcPr>
            <w:tcW w:type="dxa" w:w="43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i w:val="false"/>
                <w:iCs w:val="false"/>
                <w:sz w:val="21"/>
                <w:szCs w:val="21"/>
              </w:rPr>
              <w:t xml:space="preserve">View Cases, Schedule Hearing, Issue Order, Case Details, Logout</w:t>
            </w:r>
          </w:p>
        </w:tc>
        <w:tc>
          <w:tcPr>
            <w:tcW w:type="dxa" w:w="35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i w:val="false"/>
                <w:iCs w:val="false"/>
                <w:sz w:val="21"/>
                <w:szCs w:val="21"/>
              </w:rPr>
              <w:t xml:space="preserve">show_cases(), schedule_hearing(), issue_order(), case_details()</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i w:val="false"/>
                <w:iCs w:val="false"/>
                <w:sz w:val="21"/>
                <w:szCs w:val="21"/>
              </w:rPr>
              <w:t xml:space="preserve">Lawyer</w:t>
            </w:r>
          </w:p>
        </w:tc>
        <w:tc>
          <w:tcPr>
            <w:tcW w:type="dxa" w:w="4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i w:val="false"/>
                <w:iCs w:val="false"/>
                <w:sz w:val="21"/>
                <w:szCs w:val="21"/>
              </w:rPr>
              <w:t xml:space="preserve">File Case, Search Case, Track Case, Logout</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i w:val="false"/>
                <w:iCs w:val="false"/>
                <w:sz w:val="21"/>
                <w:szCs w:val="21"/>
              </w:rPr>
              <w:t xml:space="preserve">add_case(), search_case(), case_details()</w:t>
            </w:r>
          </w:p>
        </w:tc>
      </w:tr>
      <w:tr>
        <w:tc>
          <w:tcPr>
            <w:tcW w:type="dxa" w:w="15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i w:val="false"/>
                <w:iCs w:val="false"/>
                <w:sz w:val="21"/>
                <w:szCs w:val="21"/>
              </w:rPr>
              <w:t xml:space="preserve">Client</w:t>
            </w:r>
          </w:p>
        </w:tc>
        <w:tc>
          <w:tcPr>
            <w:tcW w:type="dxa" w:w="43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i w:val="false"/>
                <w:iCs w:val="false"/>
                <w:sz w:val="21"/>
                <w:szCs w:val="21"/>
              </w:rPr>
              <w:t xml:space="preserve">View Cases, Track Case, Logout</w:t>
            </w:r>
          </w:p>
        </w:tc>
        <w:tc>
          <w:tcPr>
            <w:tcW w:type="dxa" w:w="35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i w:val="false"/>
                <w:iCs w:val="false"/>
                <w:sz w:val="21"/>
                <w:szCs w:val="21"/>
              </w:rPr>
              <w:t xml:space="preserve">show_cases(), case_details()</w:t>
            </w:r>
          </w:p>
        </w:tc>
      </w:tr>
    </w:tbl>
    <w:p>
      <w:pPr>
        <w:pStyle w:val="Heading1"/>
      </w:pPr>
      <w:r>
        <w:t xml:space="preserve">6. Security Analysis</w:t>
      </w:r>
    </w:p>
    <w:p>
      <w:pPr>
        <w:spacing w:after="160"/>
      </w:pPr>
      <w:r>
        <w:rPr>
          <w:sz w:val="22"/>
          <w:szCs w:val="22"/>
        </w:rPr>
        <w:t xml:space="preserve">Because this system is intended to store sensitive legal information, the following security-relevant findings deserve particular attention. They are listed in approximate order of severity.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3460"/>
        <w:gridCol w:w="3200"/>
      </w:tblGrid>
      <w:tr>
        <w:trPr>
          <w:tblHeader/>
        </w:trPr>
        <w:tc>
          <w:tcPr>
            <w:tcW w:type="dxa" w:w="2700"/>
            <w:tcBorders>
              <w:top w:val="single" w:color="CCCCCC" w:sz="1"/>
              <w:left w:val="single" w:color="CCCCCC" w:sz="1"/>
              <w:bottom w:val="single" w:color="CCCCCC" w:sz="1"/>
              <w:right w:val="single" w:color="CCCCCC" w:sz="1"/>
            </w:tcBorders>
            <w:shd w:fill="1D2A52" w:val="clear"/>
            <w:tcMar>
              <w:top w:type="dxa" w:w="80"/>
              <w:left w:type="dxa" w:w="120"/>
              <w:bottom w:type="dxa" w:w="80"/>
              <w:right w:type="dxa" w:w="120"/>
            </w:tcMar>
          </w:tcPr>
          <w:p>
            <w:r>
              <w:rPr>
                <w:b/>
                <w:bCs/>
                <w:color w:val="FFFFFF"/>
                <w:sz w:val="21"/>
                <w:szCs w:val="21"/>
              </w:rPr>
              <w:t xml:space="preserve">Finding</w:t>
            </w:r>
          </w:p>
        </w:tc>
        <w:tc>
          <w:tcPr>
            <w:tcW w:type="dxa" w:w="3460"/>
            <w:tcBorders>
              <w:top w:val="single" w:color="CCCCCC" w:sz="1"/>
              <w:left w:val="single" w:color="CCCCCC" w:sz="1"/>
              <w:bottom w:val="single" w:color="CCCCCC" w:sz="1"/>
              <w:right w:val="single" w:color="CCCCCC" w:sz="1"/>
            </w:tcBorders>
            <w:shd w:fill="1D2A52" w:val="clear"/>
            <w:tcMar>
              <w:top w:type="dxa" w:w="80"/>
              <w:left w:type="dxa" w:w="120"/>
              <w:bottom w:type="dxa" w:w="80"/>
              <w:right w:type="dxa" w:w="120"/>
            </w:tcMar>
          </w:tcPr>
          <w:p>
            <w:r>
              <w:rPr>
                <w:b/>
                <w:bCs/>
                <w:color w:val="FFFFFF"/>
                <w:sz w:val="21"/>
                <w:szCs w:val="21"/>
              </w:rPr>
              <w:t xml:space="preserve">Risk</w:t>
            </w:r>
          </w:p>
        </w:tc>
        <w:tc>
          <w:tcPr>
            <w:tcW w:type="dxa" w:w="3200"/>
            <w:tcBorders>
              <w:top w:val="single" w:color="CCCCCC" w:sz="1"/>
              <w:left w:val="single" w:color="CCCCCC" w:sz="1"/>
              <w:bottom w:val="single" w:color="CCCCCC" w:sz="1"/>
              <w:right w:val="single" w:color="CCCCCC" w:sz="1"/>
            </w:tcBorders>
            <w:shd w:fill="1D2A52" w:val="clear"/>
            <w:tcMar>
              <w:top w:type="dxa" w:w="80"/>
              <w:left w:type="dxa" w:w="120"/>
              <w:bottom w:type="dxa" w:w="80"/>
              <w:right w:type="dxa" w:w="120"/>
            </w:tcMar>
          </w:tcPr>
          <w:p>
            <w:r>
              <w:rPr>
                <w:b/>
                <w:bCs/>
                <w:color w:val="FFFFFF"/>
                <w:sz w:val="21"/>
                <w:szCs w:val="21"/>
              </w:rPr>
              <w:t xml:space="preserve">Recommendation</w:t>
            </w:r>
          </w:p>
        </w:tc>
      </w:tr>
      <w:tr>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i w:val="false"/>
                <w:iCs w:val="false"/>
                <w:sz w:val="21"/>
                <w:szCs w:val="21"/>
              </w:rPr>
              <w:t xml:space="preserve">Passwords are stored and compared as plain text in users.json (no hashing).</w:t>
            </w:r>
          </w:p>
        </w:tc>
        <w:tc>
          <w:tcPr>
            <w:tcW w:type="dxa" w:w="3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i w:val="false"/>
                <w:iCs w:val="false"/>
                <w:sz w:val="21"/>
                <w:szCs w:val="21"/>
              </w:rPr>
              <w:t xml:space="preserve">High — anyone with file system access to the data folder can read every account's password directly.</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i w:val="false"/>
                <w:iCs w:val="false"/>
                <w:sz w:val="21"/>
                <w:szCs w:val="21"/>
              </w:rPr>
              <w:t xml:space="preserve">Hash passwords with a strong algorithm such as bcrypt or argon2; never store or log plain-text passwords.</w:t>
            </w:r>
          </w:p>
        </w:tc>
      </w:tr>
      <w:tr>
        <w:tc>
          <w:tcPr>
            <w:tcW w:type="dxa" w:w="27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i w:val="false"/>
                <w:iCs w:val="false"/>
                <w:sz w:val="21"/>
                <w:szCs w:val="21"/>
              </w:rPr>
              <w:t xml:space="preserve">The default admin account (admin / admin123) is hardcoded and auto-created, with no forced change.</w:t>
            </w:r>
          </w:p>
        </w:tc>
        <w:tc>
          <w:tcPr>
            <w:tcW w:type="dxa" w:w="34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i w:val="false"/>
                <w:iCs w:val="false"/>
                <w:sz w:val="21"/>
                <w:szCs w:val="21"/>
              </w:rPr>
              <w:t xml:space="preserve">High — well-known default credentials are one of the most common real-world breach vectors.</w:t>
            </w:r>
          </w:p>
        </w:tc>
        <w:tc>
          <w:tcPr>
            <w:tcW w:type="dxa" w:w="32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i w:val="false"/>
                <w:iCs w:val="false"/>
                <w:sz w:val="21"/>
                <w:szCs w:val="21"/>
              </w:rPr>
              <w:t xml:space="preserve">Force a password change on first admin login, or require the operator to set the initial password during setup.</w:t>
            </w:r>
          </w:p>
        </w:tc>
      </w:tr>
      <w:tr>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i w:val="false"/>
                <w:iCs w:val="false"/>
                <w:sz w:val="21"/>
                <w:szCs w:val="21"/>
              </w:rPr>
              <w:t xml:space="preserve">case_details() returns full case, timeline, hearing, and order data for any case_id typed in, with no ownership check against the logged-in user.</w:t>
            </w:r>
          </w:p>
        </w:tc>
        <w:tc>
          <w:tcPr>
            <w:tcW w:type="dxa" w:w="3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i w:val="false"/>
                <w:iCs w:val="false"/>
                <w:sz w:val="21"/>
                <w:szCs w:val="21"/>
              </w:rPr>
              <w:t xml:space="preserve">High — a Client or Lawyer can view any other party's case file simply by entering a different ID; this is a broken access control / insecure direct object reference (IDOR) issue.</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i w:val="false"/>
                <w:iCs w:val="false"/>
                <w:sz w:val="21"/>
                <w:szCs w:val="21"/>
              </w:rPr>
              <w:t xml:space="preserve">Before returning data, verify that the case's client (or assigned lawyer/judge) matches the logged-in user, or restrict clients/lawyers to a pre-filtered list of their own cases.</w:t>
            </w:r>
          </w:p>
        </w:tc>
      </w:tr>
      <w:tr>
        <w:tc>
          <w:tcPr>
            <w:tcW w:type="dxa" w:w="27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i w:val="false"/>
                <w:iCs w:val="false"/>
                <w:sz w:val="21"/>
                <w:szCs w:val="21"/>
              </w:rPr>
              <w:t xml:space="preserve">login() has no limit on failed attempts.</w:t>
            </w:r>
          </w:p>
        </w:tc>
        <w:tc>
          <w:tcPr>
            <w:tcW w:type="dxa" w:w="34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i w:val="false"/>
                <w:iCs w:val="false"/>
                <w:sz w:val="21"/>
                <w:szCs w:val="21"/>
              </w:rPr>
              <w:t xml:space="preserve">Medium — passwords can be brute-forced with unlimited retries.</w:t>
            </w:r>
          </w:p>
        </w:tc>
        <w:tc>
          <w:tcPr>
            <w:tcW w:type="dxa" w:w="32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i w:val="false"/>
                <w:iCs w:val="false"/>
                <w:sz w:val="21"/>
                <w:szCs w:val="21"/>
              </w:rPr>
              <w:t xml:space="preserve">Add a delay or temporary lockout after a small number of consecutive failed logins.</w:t>
            </w:r>
          </w:p>
        </w:tc>
      </w:tr>
      <w:tr>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i w:val="false"/>
                <w:iCs w:val="false"/>
                <w:sz w:val="21"/>
                <w:szCs w:val="21"/>
              </w:rPr>
              <w:t xml:space="preserve">All data, including case narratives and personal client information, is stored as unencrypted plain JSON on disk.</w:t>
            </w:r>
          </w:p>
        </w:tc>
        <w:tc>
          <w:tcPr>
            <w:tcW w:type="dxa" w:w="3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i w:val="false"/>
                <w:iCs w:val="false"/>
                <w:sz w:val="21"/>
                <w:szCs w:val="21"/>
              </w:rPr>
              <w:t xml:space="preserve">Medium — anyone with file access can read all legal records without restriction.</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i w:val="false"/>
                <w:iCs w:val="false"/>
                <w:sz w:val="21"/>
                <w:szCs w:val="21"/>
              </w:rPr>
              <w:t xml:space="preserve">Encrypt the data directory, or move to a database engine that supports encryption at rest and access auditing.</w:t>
            </w:r>
          </w:p>
        </w:tc>
      </w:tr>
      <w:tr>
        <w:tc>
          <w:tcPr>
            <w:tcW w:type="dxa" w:w="27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i w:val="false"/>
                <w:iCs w:val="false"/>
                <w:sz w:val="21"/>
                <w:szCs w:val="21"/>
              </w:rPr>
              <w:t xml:space="preserve">add_audit() exists but is never called, so there is effectively no record of who performed which action.</w:t>
            </w:r>
          </w:p>
        </w:tc>
        <w:tc>
          <w:tcPr>
            <w:tcW w:type="dxa" w:w="34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i w:val="false"/>
                <w:iCs w:val="false"/>
                <w:sz w:val="21"/>
                <w:szCs w:val="21"/>
              </w:rPr>
              <w:t xml:space="preserve">Medium — undermines accountability and incident investigation.</w:t>
            </w:r>
          </w:p>
        </w:tc>
        <w:tc>
          <w:tcPr>
            <w:tcW w:type="dxa" w:w="32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i w:val="false"/>
                <w:iCs w:val="false"/>
                <w:sz w:val="21"/>
                <w:szCs w:val="21"/>
              </w:rPr>
              <w:t xml:space="preserve">Call add_audit() on every login, logout, and create/update/delete operation.</w:t>
            </w:r>
          </w:p>
        </w:tc>
      </w:tr>
    </w:tbl>
    <w:p>
      <w:pPr>
        <w:spacing w:after="160"/>
      </w:pPr>
      <w:r>
        <w:rPr>
          <w:sz w:val="22"/>
          <w:szCs w:val="22"/>
        </w:rPr>
        <w:t xml:space="preserve">The most actionable of these findings is the broken access control in case_details(): it affects every non-admin role and can be fixed without restructuring the rest of the program — simply filter the case (and its related timeline/hearing/order records) by the requesting user's identity before printing the results.</w:t>
      </w:r>
    </w:p>
    <w:p>
      <w:pPr>
        <w:pStyle w:val="Heading1"/>
      </w:pPr>
      <w:r>
        <w:t xml:space="preserve">7. Strengths of the Implementation</w:t>
      </w:r>
    </w:p>
    <w:p>
      <w:pPr>
        <w:spacing w:after="160"/>
      </w:pPr>
      <w:r>
        <w:rPr>
          <w:sz w:val="22"/>
          <w:szCs w:val="22"/>
        </w:rPr>
        <w:t xml:space="preserve">Despite the issues above, the codebase has several positive qualities worth recognizing:</w:t>
      </w:r>
    </w:p>
    <w:p>
      <w:pPr>
        <w:pStyle w:val="ListParagraph"/>
        <w:numPr>
          <w:ilvl w:val="0"/>
          <w:numId w:val="2"/>
        </w:numPr>
        <w:spacing w:after="80"/>
      </w:pPr>
      <w:r>
        <w:rPr>
          <w:sz w:val="22"/>
          <w:szCs w:val="22"/>
        </w:rPr>
        <w:t xml:space="preserve">Clear, comment-delimited sections (STORAGE, LOGIN, CASES, HEARINGS, ORDERS, PANELS, MAIN) make the file easy to navigate despite being a single script.</w:t>
      </w:r>
    </w:p>
    <w:p>
      <w:pPr>
        <w:pStyle w:val="ListParagraph"/>
        <w:numPr>
          <w:ilvl w:val="0"/>
          <w:numId w:val="2"/>
        </w:numPr>
        <w:spacing w:after="80"/>
      </w:pPr>
      <w:r>
        <w:rPr>
          <w:sz w:val="22"/>
          <w:szCs w:val="22"/>
        </w:rPr>
        <w:t xml:space="preserve">Role-based menus closely mirror a real courtroom workflow, giving each user type only the actions relevant to them.</w:t>
      </w:r>
    </w:p>
    <w:p>
      <w:pPr>
        <w:pStyle w:val="ListParagraph"/>
        <w:numPr>
          <w:ilvl w:val="0"/>
          <w:numId w:val="2"/>
        </w:numPr>
        <w:spacing w:after="80"/>
      </w:pPr>
      <w:r>
        <w:rPr>
          <w:sz w:val="22"/>
          <w:szCs w:val="22"/>
        </w:rPr>
        <w:t xml:space="preserve">JSON-based persistence is human-readable, making the data easy to inspect, back up, or migrate without specialized tooling.</w:t>
      </w:r>
    </w:p>
    <w:p>
      <w:pPr>
        <w:pStyle w:val="ListParagraph"/>
        <w:numPr>
          <w:ilvl w:val="0"/>
          <w:numId w:val="2"/>
        </w:numPr>
        <w:spacing w:after="80"/>
      </w:pPr>
      <w:r>
        <w:rPr>
          <w:sz w:val="22"/>
          <w:szCs w:val="22"/>
        </w:rPr>
        <w:t xml:space="preserve">Automatic, collision-free case ID generation via max(...) + 1 avoids manual ID management.</w:t>
      </w:r>
    </w:p>
    <w:p>
      <w:pPr>
        <w:pStyle w:val="ListParagraph"/>
        <w:numPr>
          <w:ilvl w:val="0"/>
          <w:numId w:val="2"/>
        </w:numPr>
        <w:spacing w:after="80"/>
      </w:pPr>
      <w:r>
        <w:rPr>
          <w:sz w:val="22"/>
          <w:szCs w:val="22"/>
        </w:rPr>
        <w:t xml:space="preserve">A lightweight built-in timeline gives every case a readable history of key events without extra setup.</w:t>
      </w:r>
    </w:p>
    <w:p>
      <w:pPr>
        <w:pStyle w:val="ListParagraph"/>
        <w:numPr>
          <w:ilvl w:val="0"/>
          <w:numId w:val="2"/>
        </w:numPr>
        <w:spacing w:after="80"/>
      </w:pPr>
      <w:r>
        <w:rPr>
          <w:sz w:val="22"/>
          <w:szCs w:val="22"/>
        </w:rPr>
        <w:t xml:space="preserve">The system bootstraps a working default admin account automatically, so it is usable immediately after a fresh install with no manual database seeding.</w:t>
      </w:r>
    </w:p>
    <w:p>
      <w:pPr>
        <w:pStyle w:val="Heading1"/>
      </w:pPr>
      <w:r>
        <w:t xml:space="preserve">8. Functional Limitations and Recommendations</w:t>
      </w:r>
    </w:p>
    <w:p>
      <w:pPr>
        <w:spacing w:after="160"/>
      </w:pPr>
      <w:r>
        <w:rPr>
          <w:sz w:val="22"/>
          <w:szCs w:val="22"/>
        </w:rPr>
        <w:t xml:space="preserve">Beyond the security findings in Section 6, the following functional and code-quality observations were identified: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3300"/>
        <w:gridCol w:w="3360"/>
      </w:tblGrid>
      <w:tr>
        <w:trPr>
          <w:tblHeader/>
        </w:trPr>
        <w:tc>
          <w:tcPr>
            <w:tcW w:type="dxa" w:w="2700"/>
            <w:tcBorders>
              <w:top w:val="single" w:color="CCCCCC" w:sz="1"/>
              <w:left w:val="single" w:color="CCCCCC" w:sz="1"/>
              <w:bottom w:val="single" w:color="CCCCCC" w:sz="1"/>
              <w:right w:val="single" w:color="CCCCCC" w:sz="1"/>
            </w:tcBorders>
            <w:shd w:fill="1D2A52" w:val="clear"/>
            <w:tcMar>
              <w:top w:type="dxa" w:w="80"/>
              <w:left w:type="dxa" w:w="120"/>
              <w:bottom w:type="dxa" w:w="80"/>
              <w:right w:type="dxa" w:w="120"/>
            </w:tcMar>
          </w:tcPr>
          <w:p>
            <w:r>
              <w:rPr>
                <w:b/>
                <w:bCs/>
                <w:color w:val="FFFFFF"/>
                <w:sz w:val="21"/>
                <w:szCs w:val="21"/>
              </w:rPr>
              <w:t xml:space="preserve">Issue</w:t>
            </w:r>
          </w:p>
        </w:tc>
        <w:tc>
          <w:tcPr>
            <w:tcW w:type="dxa" w:w="3300"/>
            <w:tcBorders>
              <w:top w:val="single" w:color="CCCCCC" w:sz="1"/>
              <w:left w:val="single" w:color="CCCCCC" w:sz="1"/>
              <w:bottom w:val="single" w:color="CCCCCC" w:sz="1"/>
              <w:right w:val="single" w:color="CCCCCC" w:sz="1"/>
            </w:tcBorders>
            <w:shd w:fill="1D2A52" w:val="clear"/>
            <w:tcMar>
              <w:top w:type="dxa" w:w="80"/>
              <w:left w:type="dxa" w:w="120"/>
              <w:bottom w:type="dxa" w:w="80"/>
              <w:right w:type="dxa" w:w="120"/>
            </w:tcMar>
          </w:tcPr>
          <w:p>
            <w:r>
              <w:rPr>
                <w:b/>
                <w:bCs/>
                <w:color w:val="FFFFFF"/>
                <w:sz w:val="21"/>
                <w:szCs w:val="21"/>
              </w:rPr>
              <w:t xml:space="preserve">Impact</w:t>
            </w:r>
          </w:p>
        </w:tc>
        <w:tc>
          <w:tcPr>
            <w:tcW w:type="dxa" w:w="3360"/>
            <w:tcBorders>
              <w:top w:val="single" w:color="CCCCCC" w:sz="1"/>
              <w:left w:val="single" w:color="CCCCCC" w:sz="1"/>
              <w:bottom w:val="single" w:color="CCCCCC" w:sz="1"/>
              <w:right w:val="single" w:color="CCCCCC" w:sz="1"/>
            </w:tcBorders>
            <w:shd w:fill="1D2A52" w:val="clear"/>
            <w:tcMar>
              <w:top w:type="dxa" w:w="80"/>
              <w:left w:type="dxa" w:w="120"/>
              <w:bottom w:type="dxa" w:w="80"/>
              <w:right w:type="dxa" w:w="120"/>
            </w:tcMar>
          </w:tcPr>
          <w:p>
            <w:r>
              <w:rPr>
                <w:b/>
                <w:bCs/>
                <w:color w:val="FFFFFF"/>
                <w:sz w:val="21"/>
                <w:szCs w:val="21"/>
              </w:rPr>
              <w:t xml:space="preserve">Recommendation</w:t>
            </w:r>
          </w:p>
        </w:tc>
      </w:tr>
      <w:tr>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i w:val="false"/>
                <w:iCs w:val="false"/>
                <w:sz w:val="21"/>
                <w:szCs w:val="21"/>
              </w:rPr>
              <w:t xml:space="preserve">firs.json and notifications.json are initialized but never read or written by any function.</w:t>
            </w:r>
          </w:p>
        </w:tc>
        <w:tc>
          <w:tcPr>
            <w:tcW w:type="dxa" w:w="3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i w:val="false"/>
                <w:iCs w:val="false"/>
                <w:sz w:val="21"/>
                <w:szCs w:val="21"/>
              </w:rPr>
              <w:t xml:space="preserve">Dead scaffolding suggests incomplete features; adds confusion for future maintainers.</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i w:val="false"/>
                <w:iCs w:val="false"/>
                <w:sz w:val="21"/>
                <w:szCs w:val="21"/>
              </w:rPr>
              <w:t xml:space="preserve">Either implement the intended FIR and notification modules, or remove the unused entries from FILES.</w:t>
            </w:r>
          </w:p>
        </w:tc>
      </w:tr>
      <w:tr>
        <w:tc>
          <w:tcPr>
            <w:tcW w:type="dxa" w:w="27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i w:val="false"/>
                <w:iCs w:val="false"/>
                <w:sz w:val="21"/>
                <w:szCs w:val="21"/>
              </w:rPr>
              <w:t xml:space="preserve">Numeric input (e.g., int(input("Case ID: "))) is not wrapped in error handling.</w:t>
            </w:r>
          </w:p>
        </w:tc>
        <w:tc>
          <w:tcPr>
            <w:tcW w:type="dxa" w:w="33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i w:val="false"/>
                <w:iCs w:val="false"/>
                <w:sz w:val="21"/>
                <w:szCs w:val="21"/>
              </w:rPr>
              <w:t xml:space="preserve">A non-numeric entry raises an unhandled ValueError and crashes the program.</w:t>
            </w:r>
          </w:p>
        </w:tc>
        <w:tc>
          <w:tcPr>
            <w:tcW w:type="dxa" w:w="33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i w:val="false"/>
                <w:iCs w:val="false"/>
                <w:sz w:val="21"/>
                <w:szCs w:val="21"/>
              </w:rPr>
              <w:t xml:space="preserve">Wrap numeric prompts in a try/except loop that re-prompts on invalid input.</w:t>
            </w:r>
          </w:p>
        </w:tc>
      </w:tr>
      <w:tr>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i w:val="false"/>
                <w:iCs w:val="false"/>
                <w:sz w:val="21"/>
                <w:szCs w:val="21"/>
              </w:rPr>
              <w:t xml:space="preserve">assign_judge() and assign_lawyer() continue looping through all cases after a match is found.</w:t>
            </w:r>
          </w:p>
        </w:tc>
        <w:tc>
          <w:tcPr>
            <w:tcW w:type="dxa" w:w="3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i w:val="false"/>
                <w:iCs w:val="false"/>
                <w:sz w:val="21"/>
                <w:szCs w:val="21"/>
              </w:rPr>
              <w:t xml:space="preserve">Minor inefficiency that scales poorly as the case list grows.</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i w:val="false"/>
                <w:iCs w:val="false"/>
                <w:sz w:val="21"/>
                <w:szCs w:val="21"/>
              </w:rPr>
              <w:t xml:space="preserve">Add a break statement after the match, or look up the case by ID using a dictionary keyed by case_id.</w:t>
            </w:r>
          </w:p>
        </w:tc>
      </w:tr>
      <w:tr>
        <w:tc>
          <w:tcPr>
            <w:tcW w:type="dxa" w:w="27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i w:val="false"/>
                <w:iCs w:val="false"/>
                <w:sz w:val="21"/>
                <w:szCs w:val="21"/>
              </w:rPr>
              <w:t xml:space="preserve">schedule_hearing() and issue_order() do not verify that the case_id actually exists.</w:t>
            </w:r>
          </w:p>
        </w:tc>
        <w:tc>
          <w:tcPr>
            <w:tcW w:type="dxa" w:w="33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i w:val="false"/>
                <w:iCs w:val="false"/>
                <w:sz w:val="21"/>
                <w:szCs w:val="21"/>
              </w:rPr>
              <w:t xml:space="preserve">Orphaned hearings/orders can be created against non-existent cases.</w:t>
            </w:r>
          </w:p>
        </w:tc>
        <w:tc>
          <w:tcPr>
            <w:tcW w:type="dxa" w:w="33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i w:val="false"/>
                <w:iCs w:val="false"/>
                <w:sz w:val="21"/>
                <w:szCs w:val="21"/>
              </w:rPr>
              <w:t xml:space="preserve">Validate the case_id against the cases list before saving the new record.</w:t>
            </w:r>
          </w:p>
        </w:tc>
      </w:tr>
      <w:tr>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i w:val="false"/>
                <w:iCs w:val="false"/>
                <w:sz w:val="21"/>
                <w:szCs w:val="21"/>
              </w:rPr>
              <w:t xml:space="preserve">All data is stored in flat JSON files with no locking or transaction support.</w:t>
            </w:r>
          </w:p>
        </w:tc>
        <w:tc>
          <w:tcPr>
            <w:tcW w:type="dxa" w:w="3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i w:val="false"/>
                <w:iCs w:val="false"/>
                <w:sz w:val="21"/>
                <w:szCs w:val="21"/>
              </w:rPr>
              <w:t xml:space="preserve">Concurrent writes (e.g., two users saving at once) can corrupt or overwrite data.</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i w:val="false"/>
                <w:iCs w:val="false"/>
                <w:sz w:val="21"/>
                <w:szCs w:val="21"/>
              </w:rPr>
              <w:t xml:space="preserve">Migrate to a lightweight database such as SQLite, which provides atomic writes and basic concurrency control.</w:t>
            </w:r>
          </w:p>
        </w:tc>
      </w:tr>
      <w:tr>
        <w:tc>
          <w:tcPr>
            <w:tcW w:type="dxa" w:w="27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i w:val="false"/>
                <w:iCs w:val="false"/>
                <w:sz w:val="21"/>
                <w:szCs w:val="21"/>
              </w:rPr>
              <w:t xml:space="preserve">No automated tests exist for any function.</w:t>
            </w:r>
          </w:p>
        </w:tc>
        <w:tc>
          <w:tcPr>
            <w:tcW w:type="dxa" w:w="33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i w:val="false"/>
                <w:iCs w:val="false"/>
                <w:sz w:val="21"/>
                <w:szCs w:val="21"/>
              </w:rPr>
              <w:t xml:space="preserve">Regressions during future changes are likely to go unnoticed.</w:t>
            </w:r>
          </w:p>
        </w:tc>
        <w:tc>
          <w:tcPr>
            <w:tcW w:type="dxa" w:w="33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i w:val="false"/>
                <w:iCs w:val="false"/>
                <w:sz w:val="21"/>
                <w:szCs w:val="21"/>
              </w:rPr>
              <w:t xml:space="preserve">Add a pytest suite covering at least the storage layer and the core case/hearing/order workflows.</w:t>
            </w:r>
          </w:p>
        </w:tc>
      </w:tr>
    </w:tbl>
    <w:p>
      <w:pPr>
        <w:pStyle w:val="Heading1"/>
      </w:pPr>
      <w:r>
        <w:t xml:space="preserve">9. Conclusion</w:t>
      </w:r>
    </w:p>
    <w:p>
      <w:pPr>
        <w:spacing w:after="160"/>
      </w:pPr>
      <w:r>
        <w:rPr>
          <w:sz w:val="22"/>
          <w:szCs w:val="22"/>
        </w:rPr>
        <w:t xml:space="preserve">The Court Case Management System succeeds as a clear, well-organized procedural demonstration of a role-based legal workflow in Python. Its use of plain JSON storage and straightforward CLI menus makes the logic easy to follow and a reasonable starting point for a student project or proof-of-concept. However, the analysis above shows that the program is not yet ready to handle real case data: plain-text password storage, the absence of any ownership check in case_details(), and an unused audit-logging facility are the three issues that most urgently need to be addressed. Closing the gaps identified in Sections 6 and 8 — particularly password hashing, per-user access control on case records, and basic input validation — would move this codebase meaningfully closer to a production-ready legal case management tool.</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6"/>
        <w:szCs w:val="16"/>
      </w:rPr>
      <w:t xml:space="preserve">Abdul Moqeet | 2026(S)-CYS-101 | Section B  —  Page </w:t>
    </w:r>
    <w:r>
      <w:rPr>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88888"/>
        <w:sz w:val="16"/>
        <w:szCs w:val="16"/>
      </w:rPr>
      <w:t xml:space="preserve">Court Case Management System – Code Analysis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D2A52" w:sz="6" w:space="4"/>
      </w:pBdr>
      <w:spacing w:after="200" w:before="360"/>
      <w:outlineLvl w:val="0"/>
    </w:pPr>
    <w:rPr>
      <w:rFonts w:ascii="Arial" w:cs="Arial" w:eastAsia="Arial" w:hAnsi="Arial"/>
      <w:b/>
      <w:bCs/>
      <w:color w:val="1D2A52"/>
      <w:sz w:val="30"/>
      <w:szCs w:val="30"/>
    </w:rPr>
  </w:style>
  <w:style w:type="paragraph" w:styleId="Heading2">
    <w:name w:val="Heading 2"/>
    <w:basedOn w:val="Normal"/>
    <w:next w:val="Normal"/>
    <w:qFormat/>
    <w:pPr>
      <w:spacing w:after="140" w:before="240"/>
      <w:outlineLvl w:val="1"/>
    </w:pPr>
    <w:rPr>
      <w:rFonts w:ascii="Arial" w:cs="Arial" w:eastAsia="Arial" w:hAnsi="Arial"/>
      <w:b/>
      <w:bCs/>
      <w:color w:val="1D2A52"/>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Court Case Management System – Code Analysis Report</dc:title>
  <dc:creator>Abdul Moqeet</dc:creator>
  <cp:lastModifiedBy>Un-named</cp:lastModifiedBy>
  <cp:revision>1</cp:revision>
  <dcterms:created xsi:type="dcterms:W3CDTF">2026-06-27T05:45:30.784Z</dcterms:created>
  <dcterms:modified xsi:type="dcterms:W3CDTF">2026-06-27T05:45:30.784Z</dcterms:modified>
</cp:coreProperties>
</file>

<file path=docProps/custom.xml><?xml version="1.0" encoding="utf-8"?>
<Properties xmlns="http://schemas.openxmlformats.org/officeDocument/2006/custom-properties" xmlns:vt="http://schemas.openxmlformats.org/officeDocument/2006/docPropsVTypes"/>
</file>