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公积金提取</w:t>
      </w:r>
      <w:r>
        <w:t xml:space="preserve"> </w:t>
      </w:r>
      <w:r>
        <w:t xml:space="preserve">提取业务须知</w:t>
      </w:r>
      <w:r>
        <w:t xml:space="preserve"> </w:t>
      </w:r>
      <w:r>
        <w:t xml:space="preserve">1、申请人住房公积金账户被人民法院依法查封、冻结的，不可提取本人住房公积金。</w:t>
      </w:r>
      <w:r>
        <w:t xml:space="preserve"> </w:t>
      </w:r>
      <w:r>
        <w:t xml:space="preserve">2、申请人处于失信惩戒期内的，不可提取本人住房公积金。</w:t>
      </w:r>
      <w:r>
        <w:t xml:space="preserve"> </w:t>
      </w:r>
      <w:r>
        <w:t xml:space="preserve">3、申请人存在未办结的住房公积金缴存、提取、贷款业务的，不可提取本人住房公积金。</w:t>
      </w:r>
      <w:r>
        <w:t xml:space="preserve"> </w:t>
      </w:r>
      <w:r>
        <w:t xml:space="preserve">4、申请人在《异地贷款职工住房公积金缴存使用证明》开出后回执返回前的时间内，不可提取本人住房公积金。</w:t>
      </w:r>
      <w:r>
        <w:t xml:space="preserve"> </w:t>
      </w:r>
      <w:r>
        <w:t xml:space="preserve">5、申请人有尚未结清的本中心贷款或持本中心开具的《异地贷款职工住房公积金缴存使用证明》成功申请异地贷款的，限制办理除归还本笔贷款以外的其他提取业务。</w:t>
      </w:r>
      <w:r>
        <w:t xml:space="preserve"> </w:t>
      </w:r>
      <w:r>
        <w:t xml:space="preserve">6、因退休、离职、兵团系统外调动等原因封存公积金缴存账户后，尚有未结清本中心住房公积金贷款的，其本人账户内存储余额可用于提前归还贷款本息，贷款未结清前不允许销户。</w:t>
      </w:r>
      <w:r>
        <w:t xml:space="preserve"> </w:t>
      </w:r>
      <w:r>
        <w:t xml:space="preserve">7、多人频繁买卖同一套住房不允许申请提取住房公积金。多人频繁买卖同一套住房是指近12个月内同一套住房存在两次及以上交易记录的。</w:t>
      </w:r>
      <w:r>
        <w:t xml:space="preserve"> </w:t>
      </w:r>
      <w:r>
        <w:t xml:space="preserve">8、职工在办理完购房提取业务后，24个月内（含）将所购房屋出售或退房，涉嫌骗提、套取住房公积金的，应在一个月内全额退回所提住房公积金。逾期不退回的即视为虚构住房消费行为，将追回全部所提住房公积金，将对职工实施失信联合惩戒，将通知职工单位，将依法向公安机关移送资料和线索，涉嫌伪造、变造、国家机关公文、证件、印章罪等犯罪的将由公安部门依法查处。</w:t>
      </w:r>
      <w:r>
        <w:t xml:space="preserve"> </w:t>
      </w:r>
      <w:r>
        <w:t xml:space="preserve">9、为确保职工提取行为目的及提取资料的真实、合法、有效，维护职工的合法权益，职工在办理住房公积金提取业务时，职工需签署《合法提取住房公积金承诺书》。</w:t>
      </w:r>
      <w:r>
        <w:t xml:space="preserve"> </w:t>
      </w:r>
      <w:r>
        <w:t xml:space="preserve">10、对同一人多次变更婚烟关系购房、多人频繁买卖同一套住房、在非户籍地或非缴存地购房、非配偶或非直系亲属共同购房等提取申请，中心可对提取申请进行真实性调查，如存在套取住房公积金行为，中心可对申请人账户进行必要的限制，涉及违法犯罪的，将移交司法机关依法处理。</w:t>
      </w:r>
      <w:r>
        <w:t xml:space="preserve"> </w:t>
      </w:r>
      <w:r>
        <w:t xml:space="preserve">提取范围</w:t>
      </w:r>
      <w:r>
        <w:t xml:space="preserve"> </w:t>
      </w:r>
      <w:r>
        <w:t xml:space="preserve">1.购买、建造、翻建、大修自住住房的；</w:t>
      </w:r>
      <w:r>
        <w:t xml:space="preserve"> </w:t>
      </w:r>
      <w:r>
        <w:t xml:space="preserve">2.离休、退休的；</w:t>
      </w:r>
      <w:r>
        <w:t xml:space="preserve"> </w:t>
      </w:r>
      <w:r>
        <w:t xml:space="preserve">3.完全丧失劳动能力，并与单位终止劳动关系的；</w:t>
      </w:r>
      <w:r>
        <w:t xml:space="preserve"> </w:t>
      </w:r>
      <w:r>
        <w:t xml:space="preserve">4.出境定居的；</w:t>
      </w:r>
      <w:r>
        <w:t xml:space="preserve"> </w:t>
      </w:r>
      <w:r>
        <w:t xml:space="preserve">5.偿还购房贷款本息的；</w:t>
      </w:r>
      <w:r>
        <w:t xml:space="preserve"> </w:t>
      </w:r>
      <w:r>
        <w:t xml:space="preserve">6.无房职工租房自住的；</w:t>
      </w:r>
      <w:r>
        <w:t xml:space="preserve"> </w:t>
      </w:r>
      <w:r>
        <w:t xml:space="preserve">7.既有住宅加装电梯的；</w:t>
      </w:r>
      <w:r>
        <w:t xml:space="preserve"> </w:t>
      </w:r>
      <w:r>
        <w:t xml:space="preserve">8.职工死亡或被宣告死亡的，由职工的继承人、受遗赠人或权益代理人申请提取住房公积金。</w:t>
      </w:r>
    </w:p>
    <w:p>
      <w:pPr>
        <w:pStyle w:val="BodyText"/>
      </w:pPr>
      <w:r>
        <w:t xml:space="preserve">资金划转方式</w:t>
      </w:r>
      <w:r>
        <w:t xml:space="preserve"> </w:t>
      </w:r>
      <w:r>
        <w:t xml:space="preserve">按提取业务类型、提取申请人及所提供的业务证明材料不同，提取资金可转入申请人银行卡、或银行贷款账户、或银行对公还款专户、或售房单位资金监管账户等。</w:t>
      </w:r>
    </w:p>
    <w:p>
      <w:pPr>
        <w:pStyle w:val="BodyText"/>
      </w:pPr>
      <w:r>
        <w:t xml:space="preserve">注：所提资金转入银行卡的，需提供工行、农行、建行一类储蓄卡。</w:t>
      </w:r>
      <w:r>
        <w:t xml:space="preserve"> </w:t>
      </w:r>
      <w:r>
        <w:t xml:space="preserve">提取业务办理方式</w:t>
      </w:r>
      <w:r>
        <w:t xml:space="preserve"> </w:t>
      </w:r>
      <w:r>
        <w:t xml:space="preserve">租房提取、离休、退休的；完全丧失劳动能力，并与单位终止劳动关系的；偿还本中心贷款本息的；可在兵团住房公积金网站、手机APP、柜面办理，其他业务需在柜面办理。</w:t>
      </w:r>
      <w:r>
        <w:t xml:space="preserve"> </w:t>
      </w:r>
      <w:r>
        <w:t xml:space="preserve">委托代办情形</w:t>
      </w:r>
      <w:r>
        <w:t xml:space="preserve"> </w:t>
      </w:r>
      <w:r>
        <w:t xml:space="preserve">（一）受托提取应提供委托人和受托人的身份证明材料。</w:t>
      </w:r>
      <w:r>
        <w:t xml:space="preserve"> </w:t>
      </w:r>
      <w:r>
        <w:t xml:space="preserve">委托人的身份证明材料可提供复印件，受托人的身份证明材料提供原件。其他材料按照资金走向，分以下两种情况：</w:t>
      </w:r>
      <w:r>
        <w:t xml:space="preserve"> </w:t>
      </w:r>
      <w:r>
        <w:t xml:space="preserve">1.资金转入缴存职工本人银行卡的提取业务，提供委托本人签字的委托书（须包含委托人银行卡信息）、受托人现场出具承诺书可办理委托提取业务；</w:t>
      </w:r>
      <w:r>
        <w:t xml:space="preserve"> </w:t>
      </w:r>
      <w:r>
        <w:t xml:space="preserve">2.资金转入受托人或其他人银行卡、或转入对公账户的提取业务，提供经公证的授权委托书或能有效证明委托意愿的材料（须包含银行卡信息）。</w:t>
      </w:r>
      <w:r>
        <w:t xml:space="preserve"> </w:t>
      </w:r>
      <w:r>
        <w:t xml:space="preserve">（二）监护人提取应提供监护人身份证明材料和监护人资格证明材料。</w:t>
      </w:r>
      <w:r>
        <w:t xml:space="preserve"> </w:t>
      </w:r>
      <w:r>
        <w:t xml:space="preserve">监护人符合《民法典》关于监护条款的规定。</w:t>
      </w:r>
      <w:r>
        <w:t xml:space="preserve"> </w:t>
      </w:r>
      <w:r>
        <w:t xml:space="preserve">购买新建商品房（经济适用房）提取</w:t>
      </w:r>
      <w:r>
        <w:t xml:space="preserve"> </w:t>
      </w:r>
      <w:r>
        <w:t xml:space="preserve">1.提取条件：</w:t>
      </w:r>
      <w:r>
        <w:t xml:space="preserve"> </w:t>
      </w:r>
      <w:r>
        <w:t xml:space="preserve">职工或配偶发生住房性消费行为时，且为买受人或产权所有人之一时，可申请提取本人及配偶住房公积金也可提取住房公积金账户余额为父母或子女支付购房款。非家庭关系多人共同购买自住住房的，仅允许一方共有人申请提取住房公积金（家庭关系指：夫妻之间、父母和子女之间）；购房合同（协议）或房屋所有权证书载明房屋用途为住宅的可以提取，用途不为住宅的不予提取。</w:t>
      </w:r>
      <w:r>
        <w:t xml:space="preserve"> </w:t>
      </w:r>
      <w:r>
        <w:t xml:space="preserve">2.提取时效及频次：</w:t>
      </w:r>
      <w:r>
        <w:t xml:space="preserve"> </w:t>
      </w:r>
      <w:r>
        <w:t xml:space="preserve">购买未竣工新建商品房（经济适用房）的自购房合同备案登记（无备案日期的以合同签订日期）之日起开始计算，最晚不超过购房合同中签订的竣工日期（无竣工日期以交付日期）起二年以内。购买已竣工新建商品住房的自购房合同备案登记之日（无备案日期的以合同签订日期）起开始计算二年以内，每年一次。</w:t>
      </w:r>
      <w:r>
        <w:t xml:space="preserve"> </w:t>
      </w:r>
      <w:r>
        <w:t xml:space="preserve">3.提取金额及资金划转：</w:t>
      </w:r>
      <w:r>
        <w:t xml:space="preserve"> </w:t>
      </w:r>
      <w:r>
        <w:t xml:space="preserve">申请人及配偶累计提取金额不大于其本次所购房屋价格；所提资金转入售房单位资金监管账户。</w:t>
      </w:r>
      <w:r>
        <w:t xml:space="preserve"> </w:t>
      </w:r>
      <w:r>
        <w:t xml:space="preserve">4.办理业务所需材料：</w:t>
      </w:r>
      <w:r>
        <w:t xml:space="preserve"> </w:t>
      </w:r>
      <w:r>
        <w:t xml:space="preserve">身份证明材料、职工婚姻关系证明材料、亲属关系证明材料（包括但不限于医学出生证明、能证明子女父母关系的同户户口簿、公安部门依据户口登记信息、档案出具的亲属关系证明、等证明亲属关系的材料、公证机关出具的公证书）、提供经房产行政主管部门登记备案的购房合同、购房增值税发票或其他有效证明材料、售房单位账户证明（购房合同已载明账户信息的无需单独提供）。</w:t>
      </w:r>
      <w:r>
        <w:t xml:space="preserve"> </w:t>
      </w:r>
      <w:r>
        <w:t xml:space="preserve">购买二手房提取</w:t>
      </w:r>
      <w:r>
        <w:t xml:space="preserve"> </w:t>
      </w:r>
      <w:r>
        <w:t xml:space="preserve">1.提取条件：</w:t>
      </w:r>
      <w:r>
        <w:t xml:space="preserve"> </w:t>
      </w:r>
      <w:r>
        <w:t xml:space="preserve">（1）职工或配偶发生住房性消费行为时，且为买受人或产权所有人之一时，可申请提取本人及配偶住房公积金，也可提取住房公积金账户余额为父母或子女支付购房款。</w:t>
      </w:r>
      <w:r>
        <w:t xml:space="preserve"> </w:t>
      </w:r>
      <w:r>
        <w:t xml:space="preserve">（2）非家庭关系多人共同购买自住住房的，仅允许一方共有人申请提取住房公积金（家庭关系指：夫妻之间、父母和子女之间）。</w:t>
      </w:r>
      <w:r>
        <w:t xml:space="preserve"> </w:t>
      </w:r>
      <w:r>
        <w:t xml:space="preserve">（3）购房合同（协议）或房屋所有权证书载明房屋用途为住宅的可以提取，用途不为住宅的不予提取。</w:t>
      </w:r>
      <w:r>
        <w:t xml:space="preserve"> </w:t>
      </w:r>
      <w:r>
        <w:t xml:space="preserve">（4）职工在办理完购房提取业务后，24个月内（含）将所购房屋出售或退房，涉嫌骗提、套取住房公积金的，应在一个月内全额退回所提住房公积金。</w:t>
      </w:r>
      <w:r>
        <w:t xml:space="preserve"> </w:t>
      </w:r>
      <w:r>
        <w:t xml:space="preserve">购买二手房，购房人应提供售房人身份证复印件，协助核查交易及提取信息，否则不予办理提取业务。</w:t>
      </w:r>
      <w:r>
        <w:t xml:space="preserve"> </w:t>
      </w:r>
      <w:r>
        <w:t xml:space="preserve">2.提取时效及频次：</w:t>
      </w:r>
      <w:r>
        <w:t xml:space="preserve"> </w:t>
      </w:r>
      <w:r>
        <w:t xml:space="preserve">自取得房屋所有权证之日起二年之内，每年一次。</w:t>
      </w:r>
      <w:r>
        <w:t xml:space="preserve"> </w:t>
      </w:r>
      <w:r>
        <w:t xml:space="preserve">3.提取金额及资金划转：</w:t>
      </w:r>
      <w:r>
        <w:t xml:space="preserve"> </w:t>
      </w:r>
      <w:r>
        <w:t xml:space="preserve">购买二手房屋交易价格以购房（转让）合同中交易价格、契税缴纳核税价低者为准，申请人及配偶累计提取金额不得大于其本次所购房屋价格，有明确产权比例的按产权比例计算提取额，所提资金转入职工本人银行卡。</w:t>
      </w:r>
      <w:r>
        <w:t xml:space="preserve"> </w:t>
      </w:r>
      <w:r>
        <w:t xml:space="preserve">4.办理业务所需材料：</w:t>
      </w:r>
      <w:r>
        <w:t xml:space="preserve"> </w:t>
      </w:r>
      <w:r>
        <w:t xml:space="preserve">身份证明材料、职工婚姻关系证明材料、亲属关系证明材料（包括但不限于医学出生证明、能证明子女父母关系的同户户口簿、公安部门依据户口登记信息、档案出具的亲属关系证明、等证明亲属关系的材料、公证机关出具的公证书）、提供购房（转让）合同、过户到提取申请人名下的不动产权证及契税完税证明，本人工行、农行、建行一类储蓄卡。</w:t>
      </w:r>
      <w:r>
        <w:t xml:space="preserve"> </w:t>
      </w:r>
      <w:r>
        <w:t xml:space="preserve">非缴存地购房还应提供：房产管理部门或不动产交易中心盖章的购房（转让）合同、房屋交易档案或包含出让方、房屋地址、成交金额、成交日期等信息的证明。</w:t>
      </w:r>
      <w:r>
        <w:t xml:space="preserve"> </w:t>
      </w:r>
      <w:r>
        <w:t xml:space="preserve">非缴存地购房的，还可根据需要要求提取人提供上述材料以外的其他佐证材料。</w:t>
      </w:r>
      <w:r>
        <w:t xml:space="preserve"> </w:t>
      </w:r>
      <w:r>
        <w:t xml:space="preserve">职工单独所有产权的自住住房，提取配偶方(仅限配偶)公积金的，须配偶本人办理提取，并出具承诺书。</w:t>
      </w:r>
    </w:p>
    <w:p>
      <w:pPr>
        <w:pStyle w:val="BodyText"/>
      </w:pPr>
      <w:r>
        <w:t xml:space="preserve">购买保障性住房提取</w:t>
      </w:r>
      <w:r>
        <w:t xml:space="preserve"> </w:t>
      </w:r>
      <w:r>
        <w:t xml:space="preserve">1.提取条件：</w:t>
      </w:r>
      <w:r>
        <w:t xml:space="preserve"> </w:t>
      </w:r>
      <w:r>
        <w:t xml:space="preserve">职工或配偶发生住房性消费行为时，且为买受人或产权所有人之一时，可申请提取本人及配偶住房公积金，也可提取住房公积金账户余额为父母或子女支付购房款。</w:t>
      </w:r>
      <w:r>
        <w:t xml:space="preserve"> </w:t>
      </w:r>
      <w:r>
        <w:t xml:space="preserve">2.提取时效及频次：</w:t>
      </w:r>
      <w:r>
        <w:t xml:space="preserve"> </w:t>
      </w:r>
      <w:r>
        <w:t xml:space="preserve">自取得保障性住房管理部门签章的购房合同之日起二年之内，每年一次。</w:t>
      </w:r>
      <w:r>
        <w:t xml:space="preserve"> </w:t>
      </w:r>
      <w:r>
        <w:t xml:space="preserve">3.提取金额及资金划转：</w:t>
      </w:r>
      <w:r>
        <w:t xml:space="preserve"> </w:t>
      </w:r>
      <w:r>
        <w:t xml:space="preserve">申请人及配偶累计提取金额不大于其本次所购房屋的价格；所提资金转入保障性住房专户。</w:t>
      </w:r>
      <w:r>
        <w:t xml:space="preserve"> </w:t>
      </w:r>
      <w:r>
        <w:t xml:space="preserve">4.办理业务所需材料：</w:t>
      </w:r>
      <w:r>
        <w:t xml:space="preserve"> </w:t>
      </w:r>
      <w:r>
        <w:t xml:space="preserve">身份证明材料、职工婚姻关系证明材料、亲属关系证明材料（包括但不限于医学出生证明、能证明子女父母关系的同户户口簿、公安部门依据户口登记信息、档案出具的亲属关系证明、等证明亲属关系的材料、公证机关出具的公证书）、提供保障性住房管理部门出具的建设规划许可证、立项批文、建设用地批准书、施工许可证文件、保障性住房销售部门签章的购房合同（协议）、保障性住房人员名单、售房单位账户证明（购房合同已载明账户信息的无需单独提供）。</w:t>
      </w:r>
      <w:r>
        <w:t xml:space="preserve"> </w:t>
      </w:r>
      <w:r>
        <w:t xml:space="preserve">购买征迁（棚改）安置房提取</w:t>
      </w:r>
      <w:r>
        <w:t xml:space="preserve"> </w:t>
      </w:r>
      <w:r>
        <w:t xml:space="preserve">1.提取条件：</w:t>
      </w:r>
      <w:r>
        <w:t xml:space="preserve"> </w:t>
      </w:r>
      <w:r>
        <w:t xml:space="preserve">职工或配偶发生住房性消费行为时，且为买受人或产权所有人之一时，可申请提取本人及配偶住房公积金，也可提取住房公积金账户余额为父母或子女支付购房款；购房合同（协议）或房屋所有权证书载明房屋用途为住宅的可以提取，用途不为住宅的不予提取。</w:t>
      </w:r>
      <w:r>
        <w:t xml:space="preserve"> </w:t>
      </w:r>
      <w:r>
        <w:t xml:space="preserve">2.提取时效及频次：</w:t>
      </w:r>
      <w:r>
        <w:t xml:space="preserve"> </w:t>
      </w:r>
      <w:r>
        <w:t xml:space="preserve">自签订征迁（棚改）安置补偿合同（协议）之日起二年之内，每年一次。</w:t>
      </w:r>
      <w:r>
        <w:t xml:space="preserve"> </w:t>
      </w:r>
      <w:r>
        <w:t xml:space="preserve">3.提取金额及资金划转：</w:t>
      </w:r>
      <w:r>
        <w:t xml:space="preserve"> </w:t>
      </w:r>
      <w:r>
        <w:t xml:space="preserve">申请人及配偶累计提取金额不大于其本次所购房屋总价和补偿款的差额；以货币补偿的，再购买住房时，累计提取金额不得大于其本次所购房屋总价和补偿款的差额；所提资金视所购房屋性质转入对应账户（如商品房转入开发商账户，二手房转入提取人银行卡等）。</w:t>
      </w:r>
      <w:r>
        <w:t xml:space="preserve"> </w:t>
      </w:r>
      <w:r>
        <w:t xml:space="preserve">4.办理业务所需材料：</w:t>
      </w:r>
      <w:r>
        <w:t xml:space="preserve"> </w:t>
      </w:r>
      <w:r>
        <w:t xml:space="preserve">身份证明材料、职工婚姻关系证明材料、亲属关系证明材料（包括但不限于医学出生证明、能证明子女父母关系的同户户口簿、公安部门依据户口登记信息、档案出具的亲属关系证明、等证明亲属关系的材料、公证机关出具的公证书）、提供发展和改革委员会立项批文复印件（加盖单位印章）或安置补偿文件、或会议纪要复印件（加盖单位印章）、或《棚户区改造项目核准书》（国家建设项目征迁安置补偿房提供政府文件）复印件（加盖单位印章）、拆迁部门签章拆迁补偿安置合同（协议）、被拆迁房屋产权证明、售房单位账户证明。</w:t>
      </w:r>
      <w:r>
        <w:t xml:space="preserve"> </w:t>
      </w:r>
      <w:r>
        <w:t xml:space="preserve">《安置补偿协议》或《棚改协议》或《征迁补偿协议》中需载明房屋地址、面积、总房价和补偿价。</w:t>
      </w:r>
      <w:r>
        <w:t xml:space="preserve"> </w:t>
      </w:r>
      <w:r>
        <w:t xml:space="preserve">货币补偿后，购买新建商品房、二手房等，业务证明材料按相应种类提交。</w:t>
      </w:r>
      <w:r>
        <w:t xml:space="preserve"> </w:t>
      </w:r>
      <w:r>
        <w:t xml:space="preserve">购买拍卖房提取</w:t>
      </w:r>
      <w:r>
        <w:t xml:space="preserve"> </w:t>
      </w:r>
      <w:r>
        <w:t xml:space="preserve">1.提取条件：</w:t>
      </w:r>
      <w:r>
        <w:t xml:space="preserve"> </w:t>
      </w:r>
      <w:r>
        <w:t xml:space="preserve">职工或配偶发生住房性消费行为时，且为买受人或产权所有人之一时，可申请提取本人及配偶住房公积金，也可提取住房公积金账户余额为父母或子女支付购房款；非家庭关系多人共同购买自住住房的，仅允许一方共有人申请提取住房公积金（家庭关系指：夫妻之间、父母和子女之间）；购房合同（协议）或房屋所有权证书载明房屋用途为住宅的可以提取，用途不为住宅的不予提取。</w:t>
      </w:r>
      <w:r>
        <w:t xml:space="preserve"> </w:t>
      </w:r>
      <w:r>
        <w:t xml:space="preserve">2.提取时效及频次：</w:t>
      </w:r>
      <w:r>
        <w:t xml:space="preserve"> </w:t>
      </w:r>
      <w:r>
        <w:t xml:space="preserve">自取得拍卖房房屋所有权证之日起二年之内，每年一次。</w:t>
      </w:r>
      <w:r>
        <w:t xml:space="preserve"> </w:t>
      </w:r>
      <w:r>
        <w:t xml:space="preserve">3.提取金额及资金划转：</w:t>
      </w:r>
      <w:r>
        <w:t xml:space="preserve"> </w:t>
      </w:r>
      <w:r>
        <w:t xml:space="preserve">申请人及配偶累计提取金额不大于其本次购房实际应支付的购房款，有明确产权比例的按产权比例计算提取额；所提资金转入职工本人银行卡。</w:t>
      </w:r>
      <w:r>
        <w:t xml:space="preserve"> </w:t>
      </w:r>
      <w:r>
        <w:t xml:space="preserve">4.办理业务所需材料：</w:t>
      </w:r>
      <w:r>
        <w:t xml:space="preserve"> </w:t>
      </w:r>
      <w:r>
        <w:t xml:space="preserve">身份证明材料、职工婚姻关系证明材料、亲属关系证明材料（包括但不限于医学出生证明、能证明子女父母关系的同户户口簿、公安部门依据户口登记信息、档案出具的亲属关系证明、等证明亲属关系的材料、公证机关出具的公证书）、拍卖成交确认书、法院执行裁定书、契税完税证明、过户到申请人或配偶名下的不动产权证。</w:t>
      </w:r>
    </w:p>
    <w:p>
      <w:pPr>
        <w:pStyle w:val="BodyText"/>
      </w:pPr>
      <w:r>
        <w:t xml:space="preserve">建造、翻建、大修自住住房提取</w:t>
      </w:r>
      <w:r>
        <w:t xml:space="preserve"> </w:t>
      </w:r>
      <w:r>
        <w:t xml:space="preserve">1.提取条件：</w:t>
      </w:r>
      <w:r>
        <w:t xml:space="preserve"> </w:t>
      </w:r>
      <w:r>
        <w:t xml:space="preserve">职工或配偶发生住房性消费行为时，且为买受人或产权所有人之一时，可申请提取本人及配偶住房公积金，也可提取住房公积金账户余额为父母或子女支付购房款；建造自住住房《用地批准书》需载明房屋用途为住宅；翻建、大修房屋的：购房合同（协议）或房屋所有权证书载明房屋用途为住宅的可以提取，用途不为住宅的不予提取。</w:t>
      </w:r>
      <w:r>
        <w:t xml:space="preserve"> </w:t>
      </w:r>
      <w:r>
        <w:t xml:space="preserve">2.提取时效及频次：</w:t>
      </w:r>
      <w:r>
        <w:t xml:space="preserve"> </w:t>
      </w:r>
      <w:r>
        <w:t xml:space="preserve">建造、翻建或大修自用住房的，自审批文件批准之日起二年之内，每年一次。</w:t>
      </w:r>
      <w:r>
        <w:t xml:space="preserve"> </w:t>
      </w:r>
      <w:r>
        <w:t xml:space="preserve">建造自住住房以取得《用地批准书》之日起二年之内；</w:t>
      </w:r>
      <w:r>
        <w:t xml:space="preserve"> </w:t>
      </w:r>
      <w:r>
        <w:t xml:space="preserve">翻建自住住房以取得《建设工程规划许可证》之日起二年之内；</w:t>
      </w:r>
      <w:r>
        <w:t xml:space="preserve"> </w:t>
      </w:r>
      <w:r>
        <w:t xml:space="preserve">大修自住住房以取得房屋安全鉴定部门出具的房屋安全鉴定书之日起二年之内。</w:t>
      </w:r>
      <w:r>
        <w:t xml:space="preserve"> </w:t>
      </w:r>
      <w:r>
        <w:t xml:space="preserve">3.提取金额及资金划转：</w:t>
      </w:r>
      <w:r>
        <w:t xml:space="preserve"> </w:t>
      </w:r>
      <w:r>
        <w:t xml:space="preserve">申请人及配偶累计提取额不大于其本次所建（修）住房《工程预（决）算报告》中的预（决）算价格；所提资金转入职工本人银行卡。</w:t>
      </w:r>
      <w:r>
        <w:t xml:space="preserve"> </w:t>
      </w:r>
      <w:r>
        <w:t xml:space="preserve">4.办理业务所需材料：</w:t>
      </w:r>
      <w:r>
        <w:t xml:space="preserve"> </w:t>
      </w:r>
      <w:r>
        <w:t xml:space="preserve">身份证明材料、职工婚姻关系证明材料、亲属关系证明材料（包括但不限于医学出生证明、能证明子女父母关系的同户户口簿、公安部门依据户口登记信息、档案出具的亲属关系证明、等证明亲属关系的材料、公证机关出具的公证书）、建造自用住房的，应提供《用地批准书》、《建设工程施工许可证》、《工程预（决）算报告》，本人工行、农行、建行一类储蓄卡。</w:t>
      </w:r>
      <w:r>
        <w:t xml:space="preserve"> </w:t>
      </w:r>
      <w:r>
        <w:t xml:space="preserve">翻建自用住房的，应提供原房屋所有权证、《建筑设计红线图》、《建设工程规划许可证》、《工程预（决）算报告》；</w:t>
      </w:r>
      <w:r>
        <w:t xml:space="preserve"> </w:t>
      </w:r>
      <w:r>
        <w:t xml:space="preserve">大修自用住房的，应提供房屋所有权证、房产行政主管部门出具的房屋安全鉴定书且房屋安全鉴定等级为C级或D级、《工程预（决）算报告》。</w:t>
      </w:r>
      <w:r>
        <w:t xml:space="preserve"> </w:t>
      </w:r>
      <w:r>
        <w:t xml:space="preserve">无房职工租房自住提取</w:t>
      </w:r>
      <w:r>
        <w:t xml:space="preserve"> </w:t>
      </w:r>
      <w:r>
        <w:t xml:space="preserve">1.提取条件：在缴存地无自有住房且租赁住房的缴存职工已连续足额缴存住房公积金满3个月；租房提取仅限提取一套住房的租金；</w:t>
      </w:r>
      <w:r>
        <w:t xml:space="preserve"> </w:t>
      </w:r>
      <w:r>
        <w:t xml:space="preserve">2.提取时效及频次：每年两次，职工及配偶在发生购房行为当月起停止办理租房提取业务。 </w:t>
      </w:r>
      <w:r>
        <w:t xml:space="preserve"> </w:t>
      </w:r>
      <w:r>
        <w:t xml:space="preserve">3.提取金额及资金划转：一年累计提取金额不超过24000元（夫妻合并计算)；多子女家庭（至少一名子女未满18岁）在缴存地无自有住房且租赁住房的，一年累计提取金额不超过30000元（夫妻合并计算)。所提资金转入职工本人工行、农行、建行一类储蓄卡。</w:t>
      </w:r>
      <w:r>
        <w:t xml:space="preserve"> </w:t>
      </w:r>
      <w:r>
        <w:t xml:space="preserve">4办理业务所需材料：身份证明材料、职工婚姻关系证明材料、银行卡、无房证明（仅兵团本级、九师、十一师、十二师、十三师的缴存职工需要提供）。</w:t>
      </w:r>
      <w:r>
        <w:t xml:space="preserve"> </w:t>
      </w:r>
      <w:r>
        <w:t xml:space="preserve">租房提取的注意事项：</w:t>
      </w:r>
      <w:r>
        <w:t xml:space="preserve"> </w:t>
      </w:r>
      <w:r>
        <w:t xml:space="preserve">因为地理位置的原因，兵团本级、九师、十一师、十二师、十三师的缴存职工需提供驻地的无房证明，其他师市无需提供无房证明，具体如下：</w:t>
      </w:r>
      <w:r>
        <w:t xml:space="preserve"> </w:t>
      </w:r>
      <w:r>
        <w:t xml:space="preserve">（1）兵团本级、十一师、十二师：乌鲁木齐市不动产登记中心出具的无房证明</w:t>
      </w:r>
      <w:r>
        <w:t xml:space="preserve"> </w:t>
      </w:r>
      <w:r>
        <w:t xml:space="preserve">（2）九师：按地理位置出具塔城市不动产登记中心和塔城市房产局的无房证明或额敏县不动产登记中心和额敏县房产局的无房证明。</w:t>
      </w:r>
      <w:r>
        <w:t xml:space="preserve"> </w:t>
      </w:r>
      <w:r>
        <w:t xml:space="preserve">（3）十三师：哈密市不动产登记中心出具的无房证明</w:t>
      </w:r>
      <w:r>
        <w:t xml:space="preserve"> </w:t>
      </w:r>
      <w:r>
        <w:t xml:space="preserve">（4）多子女家庭（其中至少一名子女未满18岁）申请租房提取业务时，需提供至少两个孩子的亲属关系证明材料（包括但不限于医学出生证明、能证明子女父母关系的同户户口簿、公安部门依据户口登记信息、档案出具的亲属关系证明、等证明亲属关系的材料、公证机关出具的公证书）。</w:t>
      </w:r>
      <w:r>
        <w:t xml:space="preserve"> </w:t>
      </w:r>
      <w:r>
        <w:t xml:space="preserve">既有住宅加装电梯提取</w:t>
      </w:r>
      <w:r>
        <w:t xml:space="preserve"> </w:t>
      </w:r>
      <w:r>
        <w:t xml:space="preserve">1.提取条件：</w:t>
      </w:r>
      <w:r>
        <w:t xml:space="preserve"> </w:t>
      </w:r>
      <w:r>
        <w:t xml:space="preserve">既有住宅加装电梯可提取子女、父母公积金。缴存人符合既有住宅加装电梯提取条件，子女及配偶、双方父母可申请提取公积金用于支付加装电梯费用（不含电梯运行维护费用）</w:t>
      </w:r>
      <w:r>
        <w:t xml:space="preserve"> </w:t>
      </w:r>
      <w:r>
        <w:t xml:space="preserve">2.提取时效及频次：</w:t>
      </w:r>
      <w:r>
        <w:t xml:space="preserve"> </w:t>
      </w:r>
      <w:r>
        <w:t xml:space="preserve">自加装电梯竣工验收后两年内可申请提取一次住房公积金。</w:t>
      </w:r>
      <w:r>
        <w:t xml:space="preserve"> </w:t>
      </w:r>
      <w:r>
        <w:t xml:space="preserve">3.提取金额及资金划转：</w:t>
      </w:r>
      <w:r>
        <w:t xml:space="preserve"> </w:t>
      </w:r>
      <w:r>
        <w:t xml:space="preserve">子女、配偶及双方父母提取金额不大于既有住宅加装电梯费用中个人实际出资额。所提资金转入申请人本人银行卡。</w:t>
      </w:r>
      <w:r>
        <w:t xml:space="preserve"> </w:t>
      </w:r>
      <w:r>
        <w:t xml:space="preserve">4办理业务所需材料：</w:t>
      </w:r>
      <w:r>
        <w:t xml:space="preserve"> </w:t>
      </w:r>
      <w:r>
        <w:t xml:space="preserve">身份证明材料、职工婚姻关系证明材料、亲属关系证明材料（包括但不限于医学出生证明、能证明子女父母关系的同户户口簿、公安部门依据户口登记信息、档案出具的亲属关系证明、等证明亲属关系的材料、公证机关出具的公证书）、加装电梯所在房屋的不动产权证、加装电梯协议、电梯建设分摊费用的实际支付凭证，本人工行、农行、建行一类储蓄卡。</w:t>
      </w:r>
      <w:r>
        <w:t xml:space="preserve"> </w:t>
      </w:r>
      <w:r>
        <w:t xml:space="preserve">偿还商业银行贷款或非本中心住房公积金个人贷款提取</w:t>
      </w:r>
      <w:r>
        <w:t xml:space="preserve"> </w:t>
      </w:r>
      <w:r>
        <w:t xml:space="preserve">1.提取条件：</w:t>
      </w:r>
      <w:r>
        <w:t xml:space="preserve"> </w:t>
      </w:r>
      <w:r>
        <w:t xml:space="preserve">职工及配偶其中一方必须是主借款人；偿还住房贷款本息业务只限于偿还商业银行的个人住房贷款和住房公积金个人住房贷款（即个人征信报告“个人住房贷款”类）；优先用于偿还住房公积金个人住房贷款或住房公积金贴息贷款。住房贷款余额为零，贷款已结清的不予办理；所提住房公积金已全部用于归还住房贷款后，方可再次提取；贷款为婚前办理的，配偶提取需配偶现场出具承诺书，主借款人签署征信授权书，贷款为婚后办理的，配偶提取需主贷人现场签署征信授权书。</w:t>
      </w:r>
      <w:r>
        <w:t xml:space="preserve"> </w:t>
      </w:r>
      <w:r>
        <w:t xml:space="preserve">2.提取时效及频次：</w:t>
      </w:r>
      <w:r>
        <w:t xml:space="preserve"> </w:t>
      </w:r>
      <w:r>
        <w:t xml:space="preserve">贷款发放次年，每年一次</w:t>
      </w:r>
      <w:r>
        <w:t xml:space="preserve"> </w:t>
      </w:r>
      <w:r>
        <w:t xml:space="preserve">3.提取金额及资金划转：</w:t>
      </w:r>
      <w:r>
        <w:t xml:space="preserve"> </w:t>
      </w:r>
      <w:r>
        <w:t xml:space="preserve">申请人及配偶提取金额不超过贷款余额；所提资金优先转入银行还贷账户，或对公还款专户，无银行还贷专户的，转入职工本人银行卡。</w:t>
      </w:r>
      <w:r>
        <w:t xml:space="preserve"> </w:t>
      </w:r>
      <w:r>
        <w:t xml:space="preserve">4.办理业务所需材料：</w:t>
      </w:r>
      <w:r>
        <w:t xml:space="preserve"> </w:t>
      </w:r>
      <w:r>
        <w:t xml:space="preserve">身份证明材料、职工婚姻关系证明材料、购房合同或房产证、个人住房借款合同、贷款银行出具的还款明细（要求可以看到贷款余额、打印日期及上次提取住房公积金的还款情况，银行出具的还款明细应显示最后一次还款记录以最新的贷款余额为准）。资金转入贷款账户或银行对公还款专户的提供账户证明，本人工行、农行、建行一类储蓄卡。</w:t>
      </w:r>
      <w:r>
        <w:t xml:space="preserve"> </w:t>
      </w:r>
      <w:r>
        <w:t xml:space="preserve">偿还本中心住房公积金贷款提取</w:t>
      </w:r>
      <w:r>
        <w:t xml:space="preserve"> </w:t>
      </w:r>
      <w:r>
        <w:t xml:space="preserve">1.提取时效及频次：</w:t>
      </w:r>
      <w:r>
        <w:t xml:space="preserve"> </w:t>
      </w:r>
      <w:r>
        <w:t xml:space="preserve">贷款发放之日起，APP每年二次,柜面不限次数。</w:t>
      </w:r>
      <w:r>
        <w:t xml:space="preserve"> </w:t>
      </w:r>
      <w:r>
        <w:t xml:space="preserve">2.提取金额及资金划转：</w:t>
      </w:r>
      <w:r>
        <w:t xml:space="preserve"> </w:t>
      </w:r>
      <w:r>
        <w:t xml:space="preserve">申请人及配偶提取金额不大于贷款余额；所提资金转入职工贷款账户。</w:t>
      </w:r>
      <w:r>
        <w:t xml:space="preserve"> </w:t>
      </w:r>
      <w:r>
        <w:t xml:space="preserve">3.办理业务所需材料：</w:t>
      </w:r>
      <w:r>
        <w:t xml:space="preserve"> </w:t>
      </w:r>
      <w:r>
        <w:t xml:space="preserve">身份证明材料</w:t>
      </w:r>
      <w:r>
        <w:t xml:space="preserve"> </w:t>
      </w:r>
      <w:r>
        <w:t xml:space="preserve">完全丧失劳动能力，并与单位解除终止劳动关系提取</w:t>
      </w:r>
      <w:r>
        <w:t xml:space="preserve"> </w:t>
      </w:r>
      <w:r>
        <w:t xml:space="preserve">一 、离职提取满两年（含二年，对日对月对年计算）</w:t>
      </w:r>
      <w:r>
        <w:t xml:space="preserve"> </w:t>
      </w:r>
      <w:r>
        <w:t xml:space="preserve">对于离职满两年同时账户封存时间满二年的，办理提取时提供身份证、银行卡即可办理，不再提供离职材料。</w:t>
      </w:r>
      <w:r>
        <w:t xml:space="preserve"> </w:t>
      </w:r>
      <w:r>
        <w:t xml:space="preserve">二、离职提取不满两年需按照以下规定办理提取业务：</w:t>
      </w:r>
      <w:r>
        <w:t xml:space="preserve"> </w:t>
      </w:r>
      <w:r>
        <w:t xml:space="preserve">1.提取条件：</w:t>
      </w:r>
      <w:r>
        <w:t xml:space="preserve"> </w:t>
      </w:r>
      <w:r>
        <w:t xml:space="preserve">与单位终止劳动关系且未在异地继续缴存住房公积金，封存满半年后可提取；提取后不满一年同一单位再次开户的，需补交销户款项且不允许补缴销户期间的住房公积金。</w:t>
      </w:r>
      <w:r>
        <w:t xml:space="preserve"> </w:t>
      </w:r>
      <w:r>
        <w:t xml:space="preserve">2.提取时效及频次：</w:t>
      </w:r>
      <w:r>
        <w:t xml:space="preserve"> </w:t>
      </w:r>
      <w:r>
        <w:t xml:space="preserve">账户封存之日起满六个月。</w:t>
      </w:r>
      <w:r>
        <w:t xml:space="preserve"> </w:t>
      </w:r>
      <w:r>
        <w:t xml:space="preserve">3.提取金额及资金划转：</w:t>
      </w:r>
      <w:r>
        <w:t xml:space="preserve"> </w:t>
      </w:r>
      <w:r>
        <w:t xml:space="preserve">账户余额销户提取；所提资金转入职工本人银行卡。</w:t>
      </w:r>
      <w:r>
        <w:t xml:space="preserve"> </w:t>
      </w:r>
      <w:r>
        <w:t xml:space="preserve">4.办理业务所需材料：</w:t>
      </w:r>
      <w:r>
        <w:t xml:space="preserve"> </w:t>
      </w:r>
      <w:r>
        <w:t xml:space="preserve">身份证明材料、本人工行、农行、建行一类储蓄卡。</w:t>
      </w:r>
      <w:r>
        <w:t xml:space="preserve"> </w:t>
      </w:r>
      <w:r>
        <w:t xml:space="preserve">与单位终止劳动关系未再就业应提供解除劳动关系证明或离职批复材料。（证明材料与本中心开户单位名称不一致时，单位须出具相关证明材料）</w:t>
      </w:r>
      <w:r>
        <w:t xml:space="preserve"> </w:t>
      </w:r>
      <w:r>
        <w:t xml:space="preserve">完全或部分丧失劳动能力并与单位解除劳动关系的职工，提供劳动鉴定委员会职工劳动能力鉴定表和解除劳动关系证明。</w:t>
      </w:r>
      <w:r>
        <w:t xml:space="preserve"> </w:t>
      </w:r>
      <w:r>
        <w:t xml:space="preserve">被判处刑罚并与单位解除劳动关系的职工，提供解除劳动关系证明、判决书、职工提取委托书（须监管部门盖章）。</w:t>
      </w:r>
      <w:r>
        <w:t xml:space="preserve"> </w:t>
      </w:r>
      <w:r>
        <w:t xml:space="preserve">出境定居提取</w:t>
      </w:r>
      <w:r>
        <w:t xml:space="preserve"> </w:t>
      </w:r>
      <w:r>
        <w:t xml:space="preserve">1.提取时效及频次：</w:t>
      </w:r>
      <w:r>
        <w:t xml:space="preserve"> </w:t>
      </w:r>
      <w:r>
        <w:t xml:space="preserve">账户封存之日起。</w:t>
      </w:r>
      <w:r>
        <w:t xml:space="preserve"> </w:t>
      </w:r>
      <w:r>
        <w:t xml:space="preserve">2.提取金额及资金划转：</w:t>
      </w:r>
      <w:r>
        <w:t xml:space="preserve"> </w:t>
      </w:r>
      <w:r>
        <w:t xml:space="preserve">账户余额销户提取；所提资金转入职工本人银行卡。</w:t>
      </w:r>
      <w:r>
        <w:t xml:space="preserve"> </w:t>
      </w:r>
      <w:r>
        <w:t xml:space="preserve">3.办理业务所需材料：</w:t>
      </w:r>
      <w:r>
        <w:t xml:space="preserve"> </w:t>
      </w:r>
      <w:r>
        <w:t xml:space="preserve">身份证明材料、职工婚姻关系证明材料、出境定居签证和户籍注销证明，本人工行、农行、建行一类储蓄卡。</w:t>
      </w:r>
    </w:p>
    <w:p>
      <w:pPr>
        <w:pStyle w:val="BodyText"/>
      </w:pPr>
      <w:r>
        <w:t xml:space="preserve">离休、退休提取</w:t>
      </w:r>
      <w:r>
        <w:t xml:space="preserve"> </w:t>
      </w:r>
      <w:r>
        <w:t xml:space="preserve">1.提取条件：</w:t>
      </w:r>
      <w:r>
        <w:t xml:space="preserve"> </w:t>
      </w:r>
      <w:r>
        <w:t xml:space="preserve">已退休且账户封存；退休文件在保密期限内的，不予受理。</w:t>
      </w:r>
      <w:r>
        <w:t xml:space="preserve"> </w:t>
      </w:r>
      <w:r>
        <w:t xml:space="preserve">2.提取时效及频次：</w:t>
      </w:r>
      <w:r>
        <w:t xml:space="preserve"> </w:t>
      </w:r>
      <w:r>
        <w:t xml:space="preserve">账户封存之日起。</w:t>
      </w:r>
      <w:r>
        <w:t xml:space="preserve"> </w:t>
      </w:r>
      <w:r>
        <w:t xml:space="preserve">3.提取金额及资金划转：</w:t>
      </w:r>
      <w:r>
        <w:t xml:space="preserve"> </w:t>
      </w:r>
      <w:r>
        <w:t xml:space="preserve">账户余额销户提取；所提取资金转入职工本人银行卡。</w:t>
      </w:r>
      <w:r>
        <w:t xml:space="preserve"> </w:t>
      </w:r>
      <w:r>
        <w:t xml:space="preserve">4.办理业务所需材料：</w:t>
      </w:r>
      <w:r>
        <w:t xml:space="preserve"> </w:t>
      </w:r>
      <w:r>
        <w:t xml:space="preserve">身份证明材料。正常退休提供身份证；提前退休提供离、退休证明材料或人力资源和社会保障部门出具的相关证明。退休手续无法提供原件的可在复印件上加盖公章。除委托代办外，提供本人工行、农行、建行一类储蓄卡。</w:t>
      </w:r>
      <w:r>
        <w:t xml:space="preserve"> </w:t>
      </w:r>
      <w:r>
        <w:t xml:space="preserve">注：正常退休是指依据身份证出生日期，男满60周岁、女满55周岁。</w:t>
      </w:r>
      <w:r>
        <w:t xml:space="preserve"> </w:t>
      </w:r>
      <w:r>
        <w:t xml:space="preserve">职工死亡或者被宣告死亡的</w:t>
      </w:r>
      <w:r>
        <w:t xml:space="preserve"> </w:t>
      </w:r>
      <w:r>
        <w:t xml:space="preserve">1.提取时效及频次：</w:t>
      </w:r>
      <w:r>
        <w:t xml:space="preserve"> </w:t>
      </w:r>
      <w:r>
        <w:t xml:space="preserve">账户封存之日起。</w:t>
      </w:r>
      <w:r>
        <w:t xml:space="preserve"> </w:t>
      </w:r>
      <w:r>
        <w:t xml:space="preserve">2.提取金额及资金划转：</w:t>
      </w:r>
      <w:r>
        <w:t xml:space="preserve"> </w:t>
      </w:r>
      <w:r>
        <w:t xml:space="preserve">账户余额销户提取；所提资金转入继承人或受遗赠人的账户。</w:t>
      </w:r>
      <w:r>
        <w:t xml:space="preserve"> </w:t>
      </w:r>
      <w:r>
        <w:t xml:space="preserve">3.办理业务所需材料：</w:t>
      </w:r>
      <w:r>
        <w:t xml:space="preserve"> </w:t>
      </w:r>
      <w:r>
        <w:t xml:space="preserve">身份证明材料、缴存人死亡证明或被宣告死亡证明、具有法律效力的材料（公证的遗嘱、或受遗赠文件、或法院做出的生效判决、或裁定、或调解等裁判文书）、继承人或受遗赠人身份证明材料。提供继承人或受遗赠人的工行、农行、建行一类储蓄卡。</w:t>
      </w:r>
    </w:p>
    <w:p>
      <w:pPr>
        <w:pStyle w:val="BodyText"/>
      </w:pPr>
      <w:r>
        <w:t xml:space="preserve">注：1.提取金额小于 50000 元的，由继承人或受遗赠人等做出书面承诺后即可一次性提取，无需公证。</w:t>
      </w:r>
      <w:r>
        <w:t xml:space="preserve"> </w:t>
      </w:r>
      <w:r>
        <w:t xml:space="preserve">2.继承人或受遗赠人为多人时，如无法全部到场办理须提供委托提取授权公证书；继承人为多人的，有继承权的所有人应做出承诺，同意将所提资金划转至其中一人银行卡中；</w:t>
      </w:r>
      <w:r>
        <w:t xml:space="preserve"> </w:t>
      </w:r>
      <w:r>
        <w:t xml:space="preserve">3.继承人有未成年的，由其法定监护人或本人做出承诺，资金划转指定银行卡中。</w:t>
      </w:r>
      <w:r>
        <w:rPr>
          <w:bCs/>
          <w:b/>
        </w:rPr>
        <w:t xml:space="preserve">Deepseek大模型在兵团应用中的问题及对策</w:t>
      </w:r>
    </w:p>
    <w:p>
      <w:pPr>
        <w:pStyle w:val="BodyText"/>
      </w:pPr>
      <w:r>
        <w:rPr>
          <w:bCs/>
          <w:b/>
        </w:rPr>
        <w:t xml:space="preserve">一、模型能力局限性问题及应对措施</w:t>
      </w:r>
    </w:p>
    <w:p>
      <w:pPr>
        <w:pStyle w:val="BodyText"/>
      </w:pPr>
      <w:r>
        <w:rPr>
          <w:bCs/>
          <w:b/>
        </w:rPr>
        <w:t xml:space="preserve">(一) 问题：领域知识深度不足</w:t>
      </w:r>
    </w:p>
    <w:p>
      <w:pPr>
        <w:numPr>
          <w:ilvl w:val="0"/>
          <w:numId w:val="1001"/>
        </w:numPr>
      </w:pPr>
      <w:r>
        <w:t xml:space="preserve">Deepseek模型对兵团特有的行政体系、"军垦一体化"管理模式理解有限</w:t>
      </w:r>
    </w:p>
    <w:p>
      <w:pPr>
        <w:numPr>
          <w:ilvl w:val="0"/>
          <w:numId w:val="1001"/>
        </w:numPr>
      </w:pPr>
      <w:r>
        <w:t xml:space="preserve">在处理兵团特色领域如国防建设、屯垦戍边等问题时，深度和准确性不足</w:t>
      </w:r>
    </w:p>
    <w:p>
      <w:pPr>
        <w:numPr>
          <w:ilvl w:val="0"/>
          <w:numId w:val="1001"/>
        </w:numPr>
      </w:pPr>
      <w:r>
        <w:t xml:space="preserve">对兵团各师市之间业务差异化特点理解不足，难以提供针对性解决方案</w:t>
      </w:r>
    </w:p>
    <w:p>
      <w:pPr>
        <w:pStyle w:val="FirstParagraph"/>
      </w:pPr>
      <w:r>
        <w:rPr>
          <w:bCs/>
          <w:b/>
        </w:rPr>
        <w:t xml:space="preserve">(二) 应对措施：领域知识深度提升方案</w:t>
      </w:r>
    </w:p>
    <w:p>
      <w:pPr>
        <w:numPr>
          <w:ilvl w:val="0"/>
          <w:numId w:val="1002"/>
        </w:numPr>
      </w:pPr>
      <w:r>
        <w:rPr>
          <w:bCs/>
          <w:b/>
        </w:rPr>
        <w:t xml:space="preserve">构建兵团知识图谱</w:t>
      </w:r>
    </w:p>
    <w:p>
      <w:pPr>
        <w:numPr>
          <w:ilvl w:val="1"/>
          <w:numId w:val="1003"/>
        </w:numPr>
      </w:pPr>
      <w:r>
        <w:t xml:space="preserve">系统性梳理兵团行政架构、管理体制和运行机制</w:t>
      </w:r>
    </w:p>
    <w:p>
      <w:pPr>
        <w:numPr>
          <w:ilvl w:val="1"/>
          <w:numId w:val="1003"/>
        </w:numPr>
      </w:pPr>
      <w:r>
        <w:t xml:space="preserve">建立"军垦一体化"管理模式的概念体系和关系网络</w:t>
      </w:r>
    </w:p>
    <w:p>
      <w:pPr>
        <w:numPr>
          <w:ilvl w:val="1"/>
          <w:numId w:val="1003"/>
        </w:numPr>
      </w:pPr>
      <w:r>
        <w:t xml:space="preserve">整合兵团历史沿革、发展脉络和制度演变知识库</w:t>
      </w:r>
    </w:p>
    <w:p>
      <w:pPr>
        <w:numPr>
          <w:ilvl w:val="0"/>
          <w:numId w:val="1002"/>
        </w:numPr>
      </w:pPr>
      <w:r>
        <w:rPr>
          <w:bCs/>
          <w:b/>
        </w:rPr>
        <w:t xml:space="preserve">专业领域语料收集与标注</w:t>
      </w:r>
    </w:p>
    <w:p>
      <w:pPr>
        <w:numPr>
          <w:ilvl w:val="1"/>
          <w:numId w:val="1004"/>
        </w:numPr>
      </w:pPr>
      <w:r>
        <w:t xml:space="preserve">建立兵团文献资源库，收集历年政策文件、工作报告等官方文献</w:t>
      </w:r>
    </w:p>
    <w:p>
      <w:pPr>
        <w:numPr>
          <w:ilvl w:val="1"/>
          <w:numId w:val="1004"/>
        </w:numPr>
      </w:pPr>
      <w:r>
        <w:t xml:space="preserve">组织专家团队对兵团特色业务场景进行系统性分类和标注</w:t>
      </w:r>
    </w:p>
    <w:p>
      <w:pPr>
        <w:numPr>
          <w:ilvl w:val="1"/>
          <w:numId w:val="1004"/>
        </w:numPr>
      </w:pPr>
      <w:r>
        <w:t xml:space="preserve">开展师市差异化特点研究，建立地域特色知识库</w:t>
      </w:r>
    </w:p>
    <w:p>
      <w:pPr>
        <w:numPr>
          <w:ilvl w:val="0"/>
          <w:numId w:val="1002"/>
        </w:numPr>
      </w:pPr>
      <w:r>
        <w:rPr>
          <w:bCs/>
          <w:b/>
        </w:rPr>
        <w:t xml:space="preserve">模型专项微调与能力定制</w:t>
      </w:r>
    </w:p>
    <w:p>
      <w:pPr>
        <w:numPr>
          <w:ilvl w:val="1"/>
          <w:numId w:val="1005"/>
        </w:numPr>
      </w:pPr>
      <w:r>
        <w:t xml:space="preserve">基于收集的兵团特色语料进行针对性模型微调</w:t>
      </w:r>
    </w:p>
    <w:p>
      <w:pPr>
        <w:numPr>
          <w:ilvl w:val="1"/>
          <w:numId w:val="1005"/>
        </w:numPr>
      </w:pPr>
      <w:r>
        <w:t xml:space="preserve">开发兵团特色业务能力评估基准，持续迭代优化模型能力</w:t>
      </w:r>
    </w:p>
    <w:p>
      <w:pPr>
        <w:numPr>
          <w:ilvl w:val="1"/>
          <w:numId w:val="1005"/>
        </w:numPr>
      </w:pPr>
      <w:r>
        <w:t xml:space="preserve">建立师市差异化模型适配机制，支持区域特色应用</w:t>
      </w:r>
    </w:p>
    <w:p>
      <w:pPr>
        <w:pStyle w:val="FirstParagraph"/>
      </w:pPr>
      <w:r>
        <w:rPr>
          <w:bCs/>
          <w:b/>
        </w:rPr>
        <w:t xml:space="preserve">(三) 问题：复杂推理能力不足</w:t>
      </w:r>
    </w:p>
    <w:p>
      <w:pPr>
        <w:numPr>
          <w:ilvl w:val="0"/>
          <w:numId w:val="1006"/>
        </w:numPr>
      </w:pPr>
      <w:r>
        <w:t xml:space="preserve">在处理兵团复杂行政审批流程时，难以实现全流程智能推导和优化建议</w:t>
      </w:r>
    </w:p>
    <w:p>
      <w:pPr>
        <w:numPr>
          <w:ilvl w:val="0"/>
          <w:numId w:val="1006"/>
        </w:numPr>
      </w:pPr>
      <w:r>
        <w:t xml:space="preserve">对涉及多部门协同的复杂业务场景，推理能力有限</w:t>
      </w:r>
    </w:p>
    <w:p>
      <w:pPr>
        <w:numPr>
          <w:ilvl w:val="0"/>
          <w:numId w:val="1006"/>
        </w:numPr>
      </w:pPr>
      <w:r>
        <w:t xml:space="preserve">面对应急指挥等时效性强、条件动态变化的场景，决策推理能力不足</w:t>
      </w:r>
    </w:p>
    <w:p>
      <w:pPr>
        <w:pStyle w:val="FirstParagraph"/>
      </w:pPr>
      <w:r>
        <w:rPr>
          <w:bCs/>
          <w:b/>
        </w:rPr>
        <w:t xml:space="preserve">(四) 应对措施：推理能力强化计划</w:t>
      </w:r>
    </w:p>
    <w:p>
      <w:pPr>
        <w:numPr>
          <w:ilvl w:val="0"/>
          <w:numId w:val="1007"/>
        </w:numPr>
      </w:pPr>
      <w:r>
        <w:rPr>
          <w:bCs/>
          <w:b/>
        </w:rPr>
        <w:t xml:space="preserve">流程式推理框架构建</w:t>
      </w:r>
    </w:p>
    <w:p>
      <w:pPr>
        <w:numPr>
          <w:ilvl w:val="1"/>
          <w:numId w:val="1008"/>
        </w:numPr>
      </w:pPr>
      <w:r>
        <w:t xml:space="preserve">研发基于兵团业务流程的推理引擎，实现多步骤逻辑推导</w:t>
      </w:r>
    </w:p>
    <w:p>
      <w:pPr>
        <w:numPr>
          <w:ilvl w:val="1"/>
          <w:numId w:val="1008"/>
        </w:numPr>
      </w:pPr>
      <w:r>
        <w:t xml:space="preserve">建立行政审批流程知识库，形成标准化决策支持模型</w:t>
      </w:r>
    </w:p>
    <w:p>
      <w:pPr>
        <w:numPr>
          <w:ilvl w:val="1"/>
          <w:numId w:val="1008"/>
        </w:numPr>
      </w:pPr>
      <w:r>
        <w:t xml:space="preserve">开发复杂业务场景下的推理能力评估工具</w:t>
      </w:r>
    </w:p>
    <w:p>
      <w:pPr>
        <w:numPr>
          <w:ilvl w:val="0"/>
          <w:numId w:val="1007"/>
        </w:numPr>
      </w:pPr>
      <w:r>
        <w:rPr>
          <w:bCs/>
          <w:b/>
        </w:rPr>
        <w:t xml:space="preserve">多部门协同决策支持系统</w:t>
      </w:r>
    </w:p>
    <w:p>
      <w:pPr>
        <w:numPr>
          <w:ilvl w:val="1"/>
          <w:numId w:val="1009"/>
        </w:numPr>
      </w:pPr>
      <w:r>
        <w:t xml:space="preserve">构建跨部门业务关系图谱，明确协作边界和职责分工</w:t>
      </w:r>
    </w:p>
    <w:p>
      <w:pPr>
        <w:numPr>
          <w:ilvl w:val="1"/>
          <w:numId w:val="1009"/>
        </w:numPr>
      </w:pPr>
      <w:r>
        <w:t xml:space="preserve">开发基于角色的多主体推理模型，支持复杂协同决策</w:t>
      </w:r>
    </w:p>
    <w:p>
      <w:pPr>
        <w:numPr>
          <w:ilvl w:val="1"/>
          <w:numId w:val="1009"/>
        </w:numPr>
      </w:pPr>
      <w:r>
        <w:t xml:space="preserve">建立决策过程可视化工具，提升推理结果可解释性</w:t>
      </w:r>
    </w:p>
    <w:p>
      <w:pPr>
        <w:numPr>
          <w:ilvl w:val="0"/>
          <w:numId w:val="1007"/>
        </w:numPr>
      </w:pPr>
      <w:r>
        <w:rPr>
          <w:bCs/>
          <w:b/>
        </w:rPr>
        <w:t xml:space="preserve">应急场景推理增强</w:t>
      </w:r>
    </w:p>
    <w:p>
      <w:pPr>
        <w:numPr>
          <w:ilvl w:val="1"/>
          <w:numId w:val="1010"/>
        </w:numPr>
      </w:pPr>
      <w:r>
        <w:t xml:space="preserve">开发动态条件下的快速推理模块，提升应急响应能力</w:t>
      </w:r>
    </w:p>
    <w:p>
      <w:pPr>
        <w:numPr>
          <w:ilvl w:val="1"/>
          <w:numId w:val="1010"/>
        </w:numPr>
      </w:pPr>
      <w:r>
        <w:t xml:space="preserve">建立兵团应急指挥知识库和决策规则体系</w:t>
      </w:r>
    </w:p>
    <w:p>
      <w:pPr>
        <w:numPr>
          <w:ilvl w:val="1"/>
          <w:numId w:val="1010"/>
        </w:numPr>
      </w:pPr>
      <w:r>
        <w:t xml:space="preserve">实施情景模拟训练，增强模型在不确定条件下的判断能力</w:t>
      </w:r>
    </w:p>
    <w:p>
      <w:pPr>
        <w:pStyle w:val="FirstParagraph"/>
      </w:pPr>
      <w:r>
        <w:rPr>
          <w:bCs/>
          <w:b/>
        </w:rPr>
        <w:t xml:space="preserve">(五) 问题：语言理解局限性</w:t>
      </w:r>
    </w:p>
    <w:p>
      <w:pPr>
        <w:numPr>
          <w:ilvl w:val="0"/>
          <w:numId w:val="1011"/>
        </w:numPr>
      </w:pPr>
      <w:r>
        <w:t xml:space="preserve">对兵团特有术语及表达方式理解不足，如"连队"、"团场"等具有特殊含义的术语</w:t>
      </w:r>
    </w:p>
    <w:p>
      <w:pPr>
        <w:numPr>
          <w:ilvl w:val="0"/>
          <w:numId w:val="1011"/>
        </w:numPr>
      </w:pPr>
      <w:r>
        <w:t xml:space="preserve">对维吾尔、哈萨克等少数民族语言的混合表达理解能力有限</w:t>
      </w:r>
    </w:p>
    <w:p>
      <w:pPr>
        <w:numPr>
          <w:ilvl w:val="0"/>
          <w:numId w:val="1011"/>
        </w:numPr>
      </w:pPr>
      <w:r>
        <w:t xml:space="preserve">兵团特有的政务术语和缩略语识别准确率低，难以准确理解组织架构称谓</w:t>
      </w:r>
    </w:p>
    <w:p>
      <w:pPr>
        <w:pStyle w:val="FirstParagraph"/>
      </w:pPr>
      <w:r>
        <w:rPr>
          <w:bCs/>
          <w:b/>
        </w:rPr>
        <w:t xml:space="preserve">(六) 应对措施：语言理解增强方案</w:t>
      </w:r>
    </w:p>
    <w:p>
      <w:pPr>
        <w:numPr>
          <w:ilvl w:val="0"/>
          <w:numId w:val="1012"/>
        </w:numPr>
      </w:pPr>
      <w:r>
        <w:rPr>
          <w:bCs/>
          <w:b/>
        </w:rPr>
        <w:t xml:space="preserve">兵团术语体系构建</w:t>
      </w:r>
    </w:p>
    <w:p>
      <w:pPr>
        <w:numPr>
          <w:ilvl w:val="1"/>
          <w:numId w:val="1013"/>
        </w:numPr>
      </w:pPr>
      <w:r>
        <w:t xml:space="preserve">编制《兵团特色术语词典》，系统梳理专业术语及其含义</w:t>
      </w:r>
    </w:p>
    <w:p>
      <w:pPr>
        <w:numPr>
          <w:ilvl w:val="1"/>
          <w:numId w:val="1013"/>
        </w:numPr>
      </w:pPr>
      <w:r>
        <w:t xml:space="preserve">建立政务术语和缩略语对照表，提升专业术语识别能力</w:t>
      </w:r>
    </w:p>
    <w:p>
      <w:pPr>
        <w:numPr>
          <w:ilvl w:val="1"/>
          <w:numId w:val="1013"/>
        </w:numPr>
      </w:pPr>
      <w:r>
        <w:t xml:space="preserve">开发兵团组织架构知识库，明确各级单位名称与职能关系</w:t>
      </w:r>
    </w:p>
    <w:p>
      <w:pPr>
        <w:numPr>
          <w:ilvl w:val="0"/>
          <w:numId w:val="1012"/>
        </w:numPr>
      </w:pPr>
      <w:r>
        <w:rPr>
          <w:bCs/>
          <w:b/>
        </w:rPr>
        <w:t xml:space="preserve">多语言理解能力培养</w:t>
      </w:r>
    </w:p>
    <w:p>
      <w:pPr>
        <w:numPr>
          <w:ilvl w:val="1"/>
          <w:numId w:val="1014"/>
        </w:numPr>
      </w:pPr>
      <w:r>
        <w:t xml:space="preserve">收集整理多民族语言语料库，包括汉语、维语、哈语等常用表达</w:t>
      </w:r>
    </w:p>
    <w:p>
      <w:pPr>
        <w:numPr>
          <w:ilvl w:val="1"/>
          <w:numId w:val="1014"/>
        </w:numPr>
      </w:pPr>
      <w:r>
        <w:t xml:space="preserve">开发多语言混合表达识别模块，提升跨语言理解能力</w:t>
      </w:r>
    </w:p>
    <w:p>
      <w:pPr>
        <w:numPr>
          <w:ilvl w:val="1"/>
          <w:numId w:val="1014"/>
        </w:numPr>
      </w:pPr>
      <w:r>
        <w:t xml:space="preserve">建立民族语言表达与标准汉语的映射规则库</w:t>
      </w:r>
    </w:p>
    <w:p>
      <w:pPr>
        <w:numPr>
          <w:ilvl w:val="0"/>
          <w:numId w:val="1012"/>
        </w:numPr>
      </w:pPr>
      <w:r>
        <w:rPr>
          <w:bCs/>
          <w:b/>
        </w:rPr>
        <w:t xml:space="preserve">兵团文书处理能力提升</w:t>
      </w:r>
    </w:p>
    <w:p>
      <w:pPr>
        <w:numPr>
          <w:ilvl w:val="1"/>
          <w:numId w:val="1015"/>
        </w:numPr>
      </w:pPr>
      <w:r>
        <w:t xml:space="preserve">收集兵团各类规范性文件，建立文书写作规范知识库</w:t>
      </w:r>
    </w:p>
    <w:p>
      <w:pPr>
        <w:numPr>
          <w:ilvl w:val="1"/>
          <w:numId w:val="1015"/>
        </w:numPr>
      </w:pPr>
      <w:r>
        <w:t xml:space="preserve">开发兵团行文逻辑理解模块，提升文本结构化分析能力</w:t>
      </w:r>
    </w:p>
    <w:p>
      <w:pPr>
        <w:numPr>
          <w:ilvl w:val="1"/>
          <w:numId w:val="1015"/>
        </w:numPr>
      </w:pPr>
      <w:r>
        <w:t xml:space="preserve">实施模型在兵团实际文件上的适应性训练</w:t>
      </w:r>
    </w:p>
    <w:p>
      <w:pPr>
        <w:pStyle w:val="FirstParagraph"/>
      </w:pPr>
      <w:r>
        <w:rPr>
          <w:bCs/>
          <w:b/>
        </w:rPr>
        <w:t xml:space="preserve">二、数据覆盖不足问题及应对措施</w:t>
      </w:r>
    </w:p>
    <w:p>
      <w:pPr>
        <w:pStyle w:val="BodyText"/>
      </w:pPr>
      <w:r>
        <w:rPr>
          <w:bCs/>
          <w:b/>
        </w:rPr>
        <w:t xml:space="preserve">(一) 问题：兵团特色语料缺乏</w:t>
      </w:r>
    </w:p>
    <w:p>
      <w:pPr>
        <w:numPr>
          <w:ilvl w:val="0"/>
          <w:numId w:val="1016"/>
        </w:numPr>
      </w:pPr>
      <w:r>
        <w:t xml:space="preserve">模型训练数据中严重缺乏兵团特色语料，对兵团独特治理模式理解不足</w:t>
      </w:r>
    </w:p>
    <w:p>
      <w:pPr>
        <w:numPr>
          <w:ilvl w:val="0"/>
          <w:numId w:val="1016"/>
        </w:numPr>
      </w:pPr>
      <w:r>
        <w:t xml:space="preserve">兵团历年政策文件、工作报告等重要历史资料未被充分纳入训练语料</w:t>
      </w:r>
    </w:p>
    <w:p>
      <w:pPr>
        <w:numPr>
          <w:ilvl w:val="0"/>
          <w:numId w:val="1016"/>
        </w:numPr>
      </w:pPr>
      <w:r>
        <w:t xml:space="preserve">缺乏对兵团各师市地方法规和政策的系统性覆盖，导致政策理解偏差</w:t>
      </w:r>
    </w:p>
    <w:p>
      <w:pPr>
        <w:pStyle w:val="FirstParagraph"/>
      </w:pPr>
      <w:r>
        <w:rPr>
          <w:bCs/>
          <w:b/>
        </w:rPr>
        <w:t xml:space="preserve">(二) 应对措施：特色语料建设计划</w:t>
      </w:r>
    </w:p>
    <w:p>
      <w:pPr>
        <w:numPr>
          <w:ilvl w:val="0"/>
          <w:numId w:val="1017"/>
        </w:numPr>
      </w:pPr>
      <w:r>
        <w:rPr>
          <w:bCs/>
          <w:b/>
        </w:rPr>
        <w:t xml:space="preserve">兵团政策文献数字化工程</w:t>
      </w:r>
    </w:p>
    <w:p>
      <w:pPr>
        <w:numPr>
          <w:ilvl w:val="1"/>
          <w:numId w:val="1018"/>
        </w:numPr>
      </w:pPr>
      <w:r>
        <w:t xml:space="preserve">系统收集兵团成立以来的重要政策文件、工作报告和历史文献</w:t>
      </w:r>
    </w:p>
    <w:p>
      <w:pPr>
        <w:numPr>
          <w:ilvl w:val="1"/>
          <w:numId w:val="1018"/>
        </w:numPr>
      </w:pPr>
      <w:r>
        <w:t xml:space="preserve">建立文献数字化加工流程，实现历史文献标准化处理</w:t>
      </w:r>
    </w:p>
    <w:p>
      <w:pPr>
        <w:numPr>
          <w:ilvl w:val="1"/>
          <w:numId w:val="1018"/>
        </w:numPr>
      </w:pPr>
      <w:r>
        <w:t xml:space="preserve">构建兵团文献时间线，形成政策演变的连续性理解基础</w:t>
      </w:r>
    </w:p>
    <w:p>
      <w:pPr>
        <w:numPr>
          <w:ilvl w:val="0"/>
          <w:numId w:val="1017"/>
        </w:numPr>
      </w:pPr>
      <w:r>
        <w:rPr>
          <w:bCs/>
          <w:b/>
        </w:rPr>
        <w:t xml:space="preserve">师市级地方法规整合</w:t>
      </w:r>
    </w:p>
    <w:p>
      <w:pPr>
        <w:numPr>
          <w:ilvl w:val="1"/>
          <w:numId w:val="1019"/>
        </w:numPr>
      </w:pPr>
      <w:r>
        <w:t xml:space="preserve">协调14个师市，系统收集地方性法规和政策文件</w:t>
      </w:r>
    </w:p>
    <w:p>
      <w:pPr>
        <w:numPr>
          <w:ilvl w:val="1"/>
          <w:numId w:val="1019"/>
        </w:numPr>
      </w:pPr>
      <w:r>
        <w:t xml:space="preserve">建立统一的法规政策分类体系和检索平台</w:t>
      </w:r>
    </w:p>
    <w:p>
      <w:pPr>
        <w:numPr>
          <w:ilvl w:val="1"/>
          <w:numId w:val="1019"/>
        </w:numPr>
      </w:pPr>
      <w:r>
        <w:t xml:space="preserve">开发政策解读数据集，增强模型对政策含义的理解能力</w:t>
      </w:r>
    </w:p>
    <w:p>
      <w:pPr>
        <w:numPr>
          <w:ilvl w:val="0"/>
          <w:numId w:val="1017"/>
        </w:numPr>
      </w:pPr>
      <w:r>
        <w:rPr>
          <w:bCs/>
          <w:b/>
        </w:rPr>
        <w:t xml:space="preserve">会议记录与决策部署资料库</w:t>
      </w:r>
    </w:p>
    <w:p>
      <w:pPr>
        <w:numPr>
          <w:ilvl w:val="1"/>
          <w:numId w:val="1020"/>
        </w:numPr>
      </w:pPr>
      <w:r>
        <w:t xml:space="preserve">建立兵团各级重要会议记录数据库，提取关键决策信息</w:t>
      </w:r>
    </w:p>
    <w:p>
      <w:pPr>
        <w:numPr>
          <w:ilvl w:val="1"/>
          <w:numId w:val="1020"/>
        </w:numPr>
      </w:pPr>
      <w:r>
        <w:t xml:space="preserve">收集整理历年工作部署和执行情况报告</w:t>
      </w:r>
    </w:p>
    <w:p>
      <w:pPr>
        <w:numPr>
          <w:ilvl w:val="1"/>
          <w:numId w:val="1020"/>
        </w:numPr>
      </w:pPr>
      <w:r>
        <w:t xml:space="preserve">形成决策-执行-反馈的闭环知识体系</w:t>
      </w:r>
    </w:p>
    <w:p>
      <w:pPr>
        <w:pStyle w:val="FirstParagraph"/>
      </w:pPr>
      <w:r>
        <w:rPr>
          <w:bCs/>
          <w:b/>
        </w:rPr>
        <w:t xml:space="preserve">(三) 问题：行业知识覆盖不全</w:t>
      </w:r>
    </w:p>
    <w:p>
      <w:pPr>
        <w:numPr>
          <w:ilvl w:val="0"/>
          <w:numId w:val="1021"/>
        </w:numPr>
      </w:pPr>
      <w:r>
        <w:t xml:space="preserve">对兵团支柱产业如棉花、番茄、林果等特色农业生产全流程知识覆盖不足</w:t>
      </w:r>
    </w:p>
    <w:p>
      <w:pPr>
        <w:numPr>
          <w:ilvl w:val="0"/>
          <w:numId w:val="1021"/>
        </w:numPr>
      </w:pPr>
      <w:r>
        <w:t xml:space="preserve">兵团水利工程、灌溉系统等基础设施管理知识库不完善</w:t>
      </w:r>
    </w:p>
    <w:p>
      <w:pPr>
        <w:numPr>
          <w:ilvl w:val="0"/>
          <w:numId w:val="1021"/>
        </w:numPr>
      </w:pPr>
      <w:r>
        <w:t xml:space="preserve">对兵团特有的土地承包经营制度和农业经济管理模式理解有限</w:t>
      </w:r>
    </w:p>
    <w:p>
      <w:pPr>
        <w:pStyle w:val="FirstParagraph"/>
      </w:pPr>
      <w:r>
        <w:rPr>
          <w:bCs/>
          <w:b/>
        </w:rPr>
        <w:t xml:space="preserve">(四) 应对措施：行业知识体系构建</w:t>
      </w:r>
    </w:p>
    <w:p>
      <w:pPr>
        <w:numPr>
          <w:ilvl w:val="0"/>
          <w:numId w:val="1022"/>
        </w:numPr>
      </w:pPr>
      <w:r>
        <w:rPr>
          <w:bCs/>
          <w:b/>
        </w:rPr>
        <w:t xml:space="preserve">特色农业知识体系整合</w:t>
      </w:r>
    </w:p>
    <w:p>
      <w:pPr>
        <w:numPr>
          <w:ilvl w:val="1"/>
          <w:numId w:val="1023"/>
        </w:numPr>
      </w:pPr>
      <w:r>
        <w:t xml:space="preserve">组织农业专家团队，系统梳理兵团特色农业知识体系</w:t>
      </w:r>
    </w:p>
    <w:p>
      <w:pPr>
        <w:numPr>
          <w:ilvl w:val="1"/>
          <w:numId w:val="1023"/>
        </w:numPr>
      </w:pPr>
      <w:r>
        <w:t xml:space="preserve">建立棉花、番茄等支柱产业全生命周期知识库</w:t>
      </w:r>
    </w:p>
    <w:p>
      <w:pPr>
        <w:numPr>
          <w:ilvl w:val="1"/>
          <w:numId w:val="1023"/>
        </w:numPr>
      </w:pPr>
      <w:r>
        <w:t xml:space="preserve">开发农业生产标准化流程和最佳实践案例集</w:t>
      </w:r>
    </w:p>
    <w:p>
      <w:pPr>
        <w:numPr>
          <w:ilvl w:val="0"/>
          <w:numId w:val="1022"/>
        </w:numPr>
      </w:pPr>
      <w:r>
        <w:rPr>
          <w:bCs/>
          <w:b/>
        </w:rPr>
        <w:t xml:space="preserve">水利设施管理知识库</w:t>
      </w:r>
    </w:p>
    <w:p>
      <w:pPr>
        <w:numPr>
          <w:ilvl w:val="1"/>
          <w:numId w:val="1024"/>
        </w:numPr>
      </w:pPr>
      <w:r>
        <w:t xml:space="preserve">收集兵团水利工程布局、功能和管理资料</w:t>
      </w:r>
    </w:p>
    <w:p>
      <w:pPr>
        <w:numPr>
          <w:ilvl w:val="1"/>
          <w:numId w:val="1024"/>
        </w:numPr>
      </w:pPr>
      <w:r>
        <w:t xml:space="preserve">建立灌溉系统运行维护专业知识库</w:t>
      </w:r>
    </w:p>
    <w:p>
      <w:pPr>
        <w:numPr>
          <w:ilvl w:val="1"/>
          <w:numId w:val="1024"/>
        </w:numPr>
      </w:pPr>
      <w:r>
        <w:t xml:space="preserve">开发水资源调配和优化管理知识模型</w:t>
      </w:r>
    </w:p>
    <w:p>
      <w:pPr>
        <w:numPr>
          <w:ilvl w:val="0"/>
          <w:numId w:val="1022"/>
        </w:numPr>
      </w:pPr>
      <w:r>
        <w:rPr>
          <w:bCs/>
          <w:b/>
        </w:rPr>
        <w:t xml:space="preserve">经济管理模式数据集</w:t>
      </w:r>
    </w:p>
    <w:p>
      <w:pPr>
        <w:numPr>
          <w:ilvl w:val="1"/>
          <w:numId w:val="1025"/>
        </w:numPr>
      </w:pPr>
      <w:r>
        <w:t xml:space="preserve">梳理兵团土地制度变革历程和政策演变</w:t>
      </w:r>
    </w:p>
    <w:p>
      <w:pPr>
        <w:numPr>
          <w:ilvl w:val="1"/>
          <w:numId w:val="1025"/>
        </w:numPr>
      </w:pPr>
      <w:r>
        <w:t xml:space="preserve">建立兵团经济发展模式和产业结构数据库</w:t>
      </w:r>
    </w:p>
    <w:p>
      <w:pPr>
        <w:numPr>
          <w:ilvl w:val="1"/>
          <w:numId w:val="1025"/>
        </w:numPr>
      </w:pPr>
      <w:r>
        <w:t xml:space="preserve">收集经济管理实践案例和经验总结</w:t>
      </w:r>
    </w:p>
    <w:p>
      <w:pPr>
        <w:pStyle w:val="FirstParagraph"/>
      </w:pPr>
      <w:r>
        <w:rPr>
          <w:bCs/>
          <w:b/>
        </w:rPr>
        <w:t xml:space="preserve">(五) 问题：区域特色认知不足</w:t>
      </w:r>
    </w:p>
    <w:p>
      <w:pPr>
        <w:numPr>
          <w:ilvl w:val="0"/>
          <w:numId w:val="1026"/>
        </w:numPr>
      </w:pPr>
      <w:r>
        <w:t xml:space="preserve">对新疆地区独特地理环境、气候特征等影响决策的关键因素了解不足</w:t>
      </w:r>
    </w:p>
    <w:p>
      <w:pPr>
        <w:numPr>
          <w:ilvl w:val="0"/>
          <w:numId w:val="1026"/>
        </w:numPr>
      </w:pPr>
      <w:r>
        <w:t xml:space="preserve">缺乏对不同师市地理位置、资源禀赋、产业结构等区域差异性的准确认知</w:t>
      </w:r>
    </w:p>
    <w:p>
      <w:pPr>
        <w:numPr>
          <w:ilvl w:val="0"/>
          <w:numId w:val="1026"/>
        </w:numPr>
      </w:pPr>
      <w:r>
        <w:t xml:space="preserve">对南北疆地区发展不平衡问题和区域协调发展策略认知有限</w:t>
      </w:r>
    </w:p>
    <w:p>
      <w:pPr>
        <w:pStyle w:val="FirstParagraph"/>
      </w:pPr>
      <w:r>
        <w:rPr>
          <w:bCs/>
          <w:b/>
        </w:rPr>
        <w:t xml:space="preserve">(六) 应对措施：区域特色认知强化</w:t>
      </w:r>
    </w:p>
    <w:p>
      <w:pPr>
        <w:numPr>
          <w:ilvl w:val="0"/>
          <w:numId w:val="1027"/>
        </w:numPr>
      </w:pPr>
      <w:r>
        <w:rPr>
          <w:bCs/>
          <w:b/>
        </w:rPr>
        <w:t xml:space="preserve">区域特征知识图谱</w:t>
      </w:r>
    </w:p>
    <w:p>
      <w:pPr>
        <w:numPr>
          <w:ilvl w:val="1"/>
          <w:numId w:val="1028"/>
        </w:numPr>
      </w:pPr>
      <w:r>
        <w:t xml:space="preserve">构建新疆地区地理环境、气候特征和自然资源分布图谱</w:t>
      </w:r>
    </w:p>
    <w:p>
      <w:pPr>
        <w:numPr>
          <w:ilvl w:val="1"/>
          <w:numId w:val="1028"/>
        </w:numPr>
      </w:pPr>
      <w:r>
        <w:t xml:space="preserve">收集整理各师市区域特点和资源禀赋数据</w:t>
      </w:r>
    </w:p>
    <w:p>
      <w:pPr>
        <w:numPr>
          <w:ilvl w:val="1"/>
          <w:numId w:val="1028"/>
        </w:numPr>
      </w:pPr>
      <w:r>
        <w:t xml:space="preserve">建立区域发展差异比较数据库，支持区域协调发展分析</w:t>
      </w:r>
    </w:p>
    <w:p>
      <w:pPr>
        <w:numPr>
          <w:ilvl w:val="0"/>
          <w:numId w:val="1027"/>
        </w:numPr>
      </w:pPr>
      <w:r>
        <w:rPr>
          <w:bCs/>
          <w:b/>
        </w:rPr>
        <w:t xml:space="preserve">师市画像系统</w:t>
      </w:r>
    </w:p>
    <w:p>
      <w:pPr>
        <w:numPr>
          <w:ilvl w:val="1"/>
          <w:numId w:val="1029"/>
        </w:numPr>
      </w:pPr>
      <w:r>
        <w:t xml:space="preserve">为14个师市建立多维度发展画像，包括经济结构、人口特征等</w:t>
      </w:r>
    </w:p>
    <w:p>
      <w:pPr>
        <w:numPr>
          <w:ilvl w:val="1"/>
          <w:numId w:val="1029"/>
        </w:numPr>
      </w:pPr>
      <w:r>
        <w:t xml:space="preserve">开发师市间资源流动和产业关联分析模型</w:t>
      </w:r>
    </w:p>
    <w:p>
      <w:pPr>
        <w:numPr>
          <w:ilvl w:val="1"/>
          <w:numId w:val="1029"/>
        </w:numPr>
      </w:pPr>
      <w:r>
        <w:t xml:space="preserve">建立区域发展评估指标体系和监测机制</w:t>
      </w:r>
    </w:p>
    <w:p>
      <w:pPr>
        <w:numPr>
          <w:ilvl w:val="0"/>
          <w:numId w:val="1027"/>
        </w:numPr>
      </w:pPr>
      <w:r>
        <w:rPr>
          <w:bCs/>
          <w:b/>
        </w:rPr>
        <w:t xml:space="preserve">边境地区特色知识库</w:t>
      </w:r>
    </w:p>
    <w:p>
      <w:pPr>
        <w:numPr>
          <w:ilvl w:val="1"/>
          <w:numId w:val="1030"/>
        </w:numPr>
      </w:pPr>
      <w:r>
        <w:t xml:space="preserve">收集边境地区管理经验和安全保障措施资料</w:t>
      </w:r>
    </w:p>
    <w:p>
      <w:pPr>
        <w:numPr>
          <w:ilvl w:val="1"/>
          <w:numId w:val="1030"/>
        </w:numPr>
      </w:pPr>
      <w:r>
        <w:t xml:space="preserve">建立边境地区社会稳定和经济发展数据集</w:t>
      </w:r>
    </w:p>
    <w:p>
      <w:pPr>
        <w:numPr>
          <w:ilvl w:val="1"/>
          <w:numId w:val="1030"/>
        </w:numPr>
      </w:pPr>
      <w:r>
        <w:t xml:space="preserve">开发边境管理特殊政策理解和解读能力</w:t>
      </w:r>
    </w:p>
    <w:p>
      <w:pPr>
        <w:pStyle w:val="FirstParagraph"/>
      </w:pPr>
      <w:r>
        <w:rPr>
          <w:bCs/>
          <w:b/>
        </w:rPr>
        <w:t xml:space="preserve">三、算力与基础设施问题及应对措施</w:t>
      </w:r>
    </w:p>
    <w:p>
      <w:pPr>
        <w:pStyle w:val="BodyText"/>
      </w:pPr>
      <w:r>
        <w:rPr>
          <w:bCs/>
          <w:b/>
        </w:rPr>
        <w:t xml:space="preserve">(一) 问题：计算资源需求与现状差距</w:t>
      </w:r>
    </w:p>
    <w:p>
      <w:pPr>
        <w:numPr>
          <w:ilvl w:val="0"/>
          <w:numId w:val="1031"/>
        </w:numPr>
      </w:pPr>
      <w:r>
        <w:t xml:space="preserve">兵团现有服务器集群计算能力与Deepseek大模型部署需求存在数量级差距</w:t>
      </w:r>
    </w:p>
    <w:p>
      <w:pPr>
        <w:numPr>
          <w:ilvl w:val="0"/>
          <w:numId w:val="1031"/>
        </w:numPr>
      </w:pPr>
      <w:r>
        <w:t xml:space="preserve">高性能GPU/TPU资源严重不足，难以支持大规模并行计算需求</w:t>
      </w:r>
    </w:p>
    <w:p>
      <w:pPr>
        <w:numPr>
          <w:ilvl w:val="0"/>
          <w:numId w:val="1031"/>
        </w:numPr>
      </w:pPr>
      <w:r>
        <w:t xml:space="preserve">存储资源容量与高吞吐需求不匹配，影响大规模数据处理性能</w:t>
      </w:r>
    </w:p>
    <w:p>
      <w:pPr>
        <w:pStyle w:val="FirstParagraph"/>
      </w:pPr>
      <w:r>
        <w:rPr>
          <w:bCs/>
          <w:b/>
        </w:rPr>
        <w:t xml:space="preserve">(二) 应对措施：算力提升与优化方案</w:t>
      </w:r>
    </w:p>
    <w:p>
      <w:pPr>
        <w:numPr>
          <w:ilvl w:val="0"/>
          <w:numId w:val="1032"/>
        </w:numPr>
      </w:pPr>
      <w:r>
        <w:rPr>
          <w:bCs/>
          <w:b/>
        </w:rPr>
        <w:t xml:space="preserve">兵团AI计算中心建设</w:t>
      </w:r>
    </w:p>
    <w:p>
      <w:pPr>
        <w:numPr>
          <w:ilvl w:val="1"/>
          <w:numId w:val="1033"/>
        </w:numPr>
      </w:pPr>
      <w:r>
        <w:t xml:space="preserve">规划建设兵团级人工智能计算中心，集中部署高性能计算资源</w:t>
      </w:r>
    </w:p>
    <w:p>
      <w:pPr>
        <w:numPr>
          <w:ilvl w:val="1"/>
          <w:numId w:val="1033"/>
        </w:numPr>
      </w:pPr>
      <w:r>
        <w:t xml:space="preserve">分批次引进高性能GPU/TPU服务器，满足模型训练和推理需求</w:t>
      </w:r>
    </w:p>
    <w:p>
      <w:pPr>
        <w:numPr>
          <w:ilvl w:val="1"/>
          <w:numId w:val="1033"/>
        </w:numPr>
      </w:pPr>
      <w:r>
        <w:t xml:space="preserve">建立弹性扩展架构，支持算力资源按需分配</w:t>
      </w:r>
    </w:p>
    <w:p>
      <w:pPr>
        <w:numPr>
          <w:ilvl w:val="0"/>
          <w:numId w:val="1032"/>
        </w:numPr>
      </w:pPr>
      <w:r>
        <w:rPr>
          <w:bCs/>
          <w:b/>
        </w:rPr>
        <w:t xml:space="preserve">分布式计算架构设计</w:t>
      </w:r>
    </w:p>
    <w:p>
      <w:pPr>
        <w:numPr>
          <w:ilvl w:val="1"/>
          <w:numId w:val="1034"/>
        </w:numPr>
      </w:pPr>
      <w:r>
        <w:t xml:space="preserve">采用分布式模型部署方案，优化资源利用效率</w:t>
      </w:r>
    </w:p>
    <w:p>
      <w:pPr>
        <w:numPr>
          <w:ilvl w:val="1"/>
          <w:numId w:val="1034"/>
        </w:numPr>
      </w:pPr>
      <w:r>
        <w:t xml:space="preserve">实施计算任务调度优化，提高设备使用率</w:t>
      </w:r>
    </w:p>
    <w:p>
      <w:pPr>
        <w:numPr>
          <w:ilvl w:val="1"/>
          <w:numId w:val="1034"/>
        </w:numPr>
      </w:pPr>
      <w:r>
        <w:t xml:space="preserve">建立计算资源池化管理机制，实现跨区域资源共享</w:t>
      </w:r>
    </w:p>
    <w:p>
      <w:pPr>
        <w:numPr>
          <w:ilvl w:val="0"/>
          <w:numId w:val="1032"/>
        </w:numPr>
      </w:pPr>
      <w:r>
        <w:rPr>
          <w:bCs/>
          <w:b/>
        </w:rPr>
        <w:t xml:space="preserve">模型轻量化与算力优化</w:t>
      </w:r>
    </w:p>
    <w:p>
      <w:pPr>
        <w:numPr>
          <w:ilvl w:val="1"/>
          <w:numId w:val="1035"/>
        </w:numPr>
      </w:pPr>
      <w:r>
        <w:t xml:space="preserve">开展模型剪枝和量化研究，降低计算资源需求</w:t>
      </w:r>
    </w:p>
    <w:p>
      <w:pPr>
        <w:numPr>
          <w:ilvl w:val="1"/>
          <w:numId w:val="1035"/>
        </w:numPr>
      </w:pPr>
      <w:r>
        <w:t xml:space="preserve">研发适合边缘设备的轻量级模型版本</w:t>
      </w:r>
    </w:p>
    <w:p>
      <w:pPr>
        <w:numPr>
          <w:ilvl w:val="1"/>
          <w:numId w:val="1035"/>
        </w:numPr>
      </w:pPr>
      <w:r>
        <w:t xml:space="preserve">实施模型推理优化，提高计算效率</w:t>
      </w:r>
    </w:p>
    <w:p>
      <w:pPr>
        <w:pStyle w:val="FirstParagraph"/>
      </w:pPr>
      <w:r>
        <w:rPr>
          <w:bCs/>
          <w:b/>
        </w:rPr>
        <w:t xml:space="preserve">(三) 问题：网络环境制约因素</w:t>
      </w:r>
    </w:p>
    <w:p>
      <w:pPr>
        <w:numPr>
          <w:ilvl w:val="0"/>
          <w:numId w:val="1036"/>
        </w:numPr>
      </w:pPr>
      <w:r>
        <w:t xml:space="preserve">兵团部分地区网络基础设施落后，带宽受限，难以支持大规模模型调用</w:t>
      </w:r>
    </w:p>
    <w:p>
      <w:pPr>
        <w:numPr>
          <w:ilvl w:val="0"/>
          <w:numId w:val="1036"/>
        </w:numPr>
      </w:pPr>
      <w:r>
        <w:t xml:space="preserve">师市间网络连接质量参差不齐，导致模型服务可访问性不均衡</w:t>
      </w:r>
    </w:p>
    <w:p>
      <w:pPr>
        <w:numPr>
          <w:ilvl w:val="0"/>
          <w:numId w:val="1036"/>
        </w:numPr>
      </w:pPr>
      <w:r>
        <w:t xml:space="preserve">边远团场网络稳定性差，频繁断网现象影响模型服务的连续性和可靠性</w:t>
      </w:r>
    </w:p>
    <w:p>
      <w:pPr>
        <w:pStyle w:val="FirstParagraph"/>
      </w:pPr>
      <w:r>
        <w:rPr>
          <w:bCs/>
          <w:b/>
        </w:rPr>
        <w:t xml:space="preserve">(四) 应对措施：网络优化与连通性提升</w:t>
      </w:r>
    </w:p>
    <w:p>
      <w:pPr>
        <w:numPr>
          <w:ilvl w:val="0"/>
          <w:numId w:val="1037"/>
        </w:numPr>
      </w:pPr>
      <w:r>
        <w:rPr>
          <w:bCs/>
          <w:b/>
        </w:rPr>
        <w:t xml:space="preserve">兵团专网升级计划</w:t>
      </w:r>
    </w:p>
    <w:p>
      <w:pPr>
        <w:numPr>
          <w:ilvl w:val="1"/>
          <w:numId w:val="1038"/>
        </w:numPr>
      </w:pPr>
      <w:r>
        <w:t xml:space="preserve">实施兵团骨干网络升级，提升主干网络带宽和稳定性</w:t>
      </w:r>
    </w:p>
    <w:p>
      <w:pPr>
        <w:numPr>
          <w:ilvl w:val="1"/>
          <w:numId w:val="1038"/>
        </w:numPr>
      </w:pPr>
      <w:r>
        <w:t xml:space="preserve">建立师市间高速互联通道，保障数据传输质量</w:t>
      </w:r>
    </w:p>
    <w:p>
      <w:pPr>
        <w:numPr>
          <w:ilvl w:val="1"/>
          <w:numId w:val="1038"/>
        </w:numPr>
      </w:pPr>
      <w:r>
        <w:t xml:space="preserve">优化网络拓扑结构，提高网络整体可靠性</w:t>
      </w:r>
    </w:p>
    <w:p>
      <w:pPr>
        <w:numPr>
          <w:ilvl w:val="0"/>
          <w:numId w:val="1037"/>
        </w:numPr>
      </w:pPr>
      <w:r>
        <w:rPr>
          <w:bCs/>
          <w:b/>
        </w:rPr>
        <w:t xml:space="preserve">边缘计算节点部署</w:t>
      </w:r>
    </w:p>
    <w:p>
      <w:pPr>
        <w:numPr>
          <w:ilvl w:val="1"/>
          <w:numId w:val="1039"/>
        </w:numPr>
      </w:pPr>
      <w:r>
        <w:t xml:space="preserve">在网络条件受限区域部署边缘计算节点，降低对中心网络依赖</w:t>
      </w:r>
    </w:p>
    <w:p>
      <w:pPr>
        <w:numPr>
          <w:ilvl w:val="1"/>
          <w:numId w:val="1039"/>
        </w:numPr>
      </w:pPr>
      <w:r>
        <w:t xml:space="preserve">实施本地缓存与预处理机制，减少数据传输需求</w:t>
      </w:r>
    </w:p>
    <w:p>
      <w:pPr>
        <w:numPr>
          <w:ilvl w:val="1"/>
          <w:numId w:val="1039"/>
        </w:numPr>
      </w:pPr>
      <w:r>
        <w:t xml:space="preserve">建立离线模式运行能力，提升网络波动时的服务连续性</w:t>
      </w:r>
    </w:p>
    <w:p>
      <w:pPr>
        <w:numPr>
          <w:ilvl w:val="0"/>
          <w:numId w:val="1037"/>
        </w:numPr>
      </w:pPr>
      <w:r>
        <w:rPr>
          <w:bCs/>
          <w:b/>
        </w:rPr>
        <w:t xml:space="preserve">混合网络接入策略</w:t>
      </w:r>
    </w:p>
    <w:p>
      <w:pPr>
        <w:numPr>
          <w:ilvl w:val="1"/>
          <w:numId w:val="1040"/>
        </w:numPr>
      </w:pPr>
      <w:r>
        <w:t xml:space="preserve">对重点区域实施多链路接入，提高网络可用性</w:t>
      </w:r>
    </w:p>
    <w:p>
      <w:pPr>
        <w:numPr>
          <w:ilvl w:val="1"/>
          <w:numId w:val="1040"/>
        </w:numPr>
      </w:pPr>
      <w:r>
        <w:t xml:space="preserve">开发智能网络选路机制，优化网络资源利用</w:t>
      </w:r>
    </w:p>
    <w:p>
      <w:pPr>
        <w:numPr>
          <w:ilvl w:val="1"/>
          <w:numId w:val="1040"/>
        </w:numPr>
      </w:pPr>
      <w:r>
        <w:t xml:space="preserve">建立网络质量监测与预警系统，实现故障快速响应</w:t>
      </w:r>
    </w:p>
    <w:p>
      <w:pPr>
        <w:pStyle w:val="FirstParagraph"/>
      </w:pPr>
      <w:r>
        <w:rPr>
          <w:bCs/>
          <w:b/>
        </w:rPr>
        <w:t xml:space="preserve">(五) 问题：性能与用户体验矛盾</w:t>
      </w:r>
    </w:p>
    <w:p>
      <w:pPr>
        <w:numPr>
          <w:ilvl w:val="0"/>
          <w:numId w:val="1041"/>
        </w:numPr>
      </w:pPr>
      <w:r>
        <w:t xml:space="preserve">现有计算资源下模型响应时间长，难以满足实时交互需求</w:t>
      </w:r>
    </w:p>
    <w:p>
      <w:pPr>
        <w:numPr>
          <w:ilvl w:val="0"/>
          <w:numId w:val="1041"/>
        </w:numPr>
      </w:pPr>
      <w:r>
        <w:t xml:space="preserve">高并发访问场景下系统负载过重，可能导致服务不稳定或宕机</w:t>
      </w:r>
    </w:p>
    <w:p>
      <w:pPr>
        <w:numPr>
          <w:ilvl w:val="0"/>
          <w:numId w:val="1041"/>
        </w:numPr>
      </w:pPr>
      <w:r>
        <w:t xml:space="preserve">用户高期望与实际性能之间存在显著落差，可能导致应用推广受阻</w:t>
      </w:r>
    </w:p>
    <w:p>
      <w:pPr>
        <w:pStyle w:val="FirstParagraph"/>
      </w:pPr>
      <w:r>
        <w:rPr>
          <w:bCs/>
          <w:b/>
        </w:rPr>
        <w:t xml:space="preserve">(六) 应对措施：性能优化与体验提升</w:t>
      </w:r>
    </w:p>
    <w:p>
      <w:pPr>
        <w:numPr>
          <w:ilvl w:val="0"/>
          <w:numId w:val="1042"/>
        </w:numPr>
      </w:pPr>
      <w:r>
        <w:rPr>
          <w:bCs/>
          <w:b/>
        </w:rPr>
        <w:t xml:space="preserve">服务性能分级机制</w:t>
      </w:r>
    </w:p>
    <w:p>
      <w:pPr>
        <w:numPr>
          <w:ilvl w:val="1"/>
          <w:numId w:val="1043"/>
        </w:numPr>
      </w:pPr>
      <w:r>
        <w:t xml:space="preserve">建立模型服务性能分级标准，明确不同场景的响应时间预期</w:t>
      </w:r>
    </w:p>
    <w:p>
      <w:pPr>
        <w:numPr>
          <w:ilvl w:val="1"/>
          <w:numId w:val="1043"/>
        </w:numPr>
      </w:pPr>
      <w:r>
        <w:t xml:space="preserve">实施请求优先级管理，保障关键业务响应速度</w:t>
      </w:r>
    </w:p>
    <w:p>
      <w:pPr>
        <w:numPr>
          <w:ilvl w:val="1"/>
          <w:numId w:val="1043"/>
        </w:numPr>
      </w:pPr>
      <w:r>
        <w:t xml:space="preserve">开发性能自适应调节机制，平衡精度与速度</w:t>
      </w:r>
    </w:p>
    <w:p>
      <w:pPr>
        <w:numPr>
          <w:ilvl w:val="0"/>
          <w:numId w:val="1042"/>
        </w:numPr>
      </w:pPr>
      <w:r>
        <w:rPr>
          <w:bCs/>
          <w:b/>
        </w:rPr>
        <w:t xml:space="preserve">负载均衡与高可用性设计</w:t>
      </w:r>
    </w:p>
    <w:p>
      <w:pPr>
        <w:numPr>
          <w:ilvl w:val="1"/>
          <w:numId w:val="1044"/>
        </w:numPr>
      </w:pPr>
      <w:r>
        <w:t xml:space="preserve">实施多节点负载均衡架构，提高并发处理能力</w:t>
      </w:r>
    </w:p>
    <w:p>
      <w:pPr>
        <w:numPr>
          <w:ilvl w:val="1"/>
          <w:numId w:val="1044"/>
        </w:numPr>
      </w:pPr>
      <w:r>
        <w:t xml:space="preserve">建立服务弹性伸缩机制，应对访问峰值</w:t>
      </w:r>
    </w:p>
    <w:p>
      <w:pPr>
        <w:numPr>
          <w:ilvl w:val="1"/>
          <w:numId w:val="1044"/>
        </w:numPr>
      </w:pPr>
      <w:r>
        <w:t xml:space="preserve">设计多级容灾方案，确保服务连续性</w:t>
      </w:r>
    </w:p>
    <w:p>
      <w:pPr>
        <w:numPr>
          <w:ilvl w:val="0"/>
          <w:numId w:val="1042"/>
        </w:numPr>
      </w:pPr>
      <w:r>
        <w:rPr>
          <w:bCs/>
          <w:b/>
        </w:rPr>
        <w:t xml:space="preserve">用户体验优化方案</w:t>
      </w:r>
    </w:p>
    <w:p>
      <w:pPr>
        <w:numPr>
          <w:ilvl w:val="1"/>
          <w:numId w:val="1045"/>
        </w:numPr>
      </w:pPr>
      <w:r>
        <w:t xml:space="preserve">实施渐进式响应机制，提供快速初步反馈</w:t>
      </w:r>
    </w:p>
    <w:p>
      <w:pPr>
        <w:numPr>
          <w:ilvl w:val="1"/>
          <w:numId w:val="1045"/>
        </w:numPr>
      </w:pPr>
      <w:r>
        <w:t xml:space="preserve">开发请求状态可视化工具，增强用户等待体验</w:t>
      </w:r>
    </w:p>
    <w:p>
      <w:pPr>
        <w:numPr>
          <w:ilvl w:val="1"/>
          <w:numId w:val="1045"/>
        </w:numPr>
      </w:pPr>
      <w:r>
        <w:t xml:space="preserve">建立性能预期管理机制，合理引导用户预期</w:t>
      </w:r>
    </w:p>
    <w:p>
      <w:pPr>
        <w:pStyle w:val="FirstParagraph"/>
      </w:pPr>
      <w:r>
        <w:rPr>
          <w:bCs/>
          <w:b/>
        </w:rPr>
        <w:t xml:space="preserve">四、系统集成与兼容性问题及应对措施</w:t>
      </w:r>
    </w:p>
    <w:p>
      <w:pPr>
        <w:pStyle w:val="BodyText"/>
      </w:pPr>
      <w:r>
        <w:rPr>
          <w:bCs/>
          <w:b/>
        </w:rPr>
        <w:t xml:space="preserve">(一) 问题：系统协同与接口标准问题</w:t>
      </w:r>
    </w:p>
    <w:p>
      <w:pPr>
        <w:numPr>
          <w:ilvl w:val="0"/>
          <w:numId w:val="1046"/>
        </w:numPr>
      </w:pPr>
      <w:r>
        <w:t xml:space="preserve">兵团现有业务系统多为独立建设，缺乏统一的数据交换和接口标准</w:t>
      </w:r>
    </w:p>
    <w:p>
      <w:pPr>
        <w:numPr>
          <w:ilvl w:val="0"/>
          <w:numId w:val="1046"/>
        </w:numPr>
      </w:pPr>
      <w:r>
        <w:t xml:space="preserve">各师市信息化水平和技术标准不一致，导致跨区域系统集成难度大</w:t>
      </w:r>
    </w:p>
    <w:p>
      <w:pPr>
        <w:numPr>
          <w:ilvl w:val="0"/>
          <w:numId w:val="1046"/>
        </w:numPr>
      </w:pPr>
      <w:r>
        <w:t xml:space="preserve">缺乏统一的用户认证和权限管理机制，影响系统间数据安全共享</w:t>
      </w:r>
    </w:p>
    <w:p>
      <w:pPr>
        <w:pStyle w:val="FirstParagraph"/>
      </w:pPr>
      <w:r>
        <w:rPr>
          <w:bCs/>
          <w:b/>
        </w:rPr>
        <w:t xml:space="preserve">(二) 应对措施：标准体系与集成框架</w:t>
      </w:r>
    </w:p>
    <w:p>
      <w:pPr>
        <w:numPr>
          <w:ilvl w:val="0"/>
          <w:numId w:val="1047"/>
        </w:numPr>
      </w:pPr>
      <w:r>
        <w:rPr>
          <w:bCs/>
          <w:b/>
        </w:rPr>
        <w:t xml:space="preserve">兵团信息系统标准化工程</w:t>
      </w:r>
    </w:p>
    <w:p>
      <w:pPr>
        <w:numPr>
          <w:ilvl w:val="1"/>
          <w:numId w:val="1048"/>
        </w:numPr>
      </w:pPr>
      <w:r>
        <w:t xml:space="preserve">制定《兵团信息系统接口标准规范》，统一数据交换和接口规范</w:t>
      </w:r>
    </w:p>
    <w:p>
      <w:pPr>
        <w:numPr>
          <w:ilvl w:val="1"/>
          <w:numId w:val="1048"/>
        </w:numPr>
      </w:pPr>
      <w:r>
        <w:t xml:space="preserve">建立标准合规性评估机制，推动现有系统逐步达标</w:t>
      </w:r>
    </w:p>
    <w:p>
      <w:pPr>
        <w:numPr>
          <w:ilvl w:val="1"/>
          <w:numId w:val="1048"/>
        </w:numPr>
      </w:pPr>
      <w:r>
        <w:t xml:space="preserve">开发标准接口转换组件库，降低系统适配成本</w:t>
      </w:r>
    </w:p>
    <w:p>
      <w:pPr>
        <w:numPr>
          <w:ilvl w:val="0"/>
          <w:numId w:val="1047"/>
        </w:numPr>
      </w:pPr>
      <w:r>
        <w:rPr>
          <w:bCs/>
          <w:b/>
        </w:rPr>
        <w:t xml:space="preserve">统一集成平台建设</w:t>
      </w:r>
    </w:p>
    <w:p>
      <w:pPr>
        <w:numPr>
          <w:ilvl w:val="1"/>
          <w:numId w:val="1049"/>
        </w:numPr>
      </w:pPr>
      <w:r>
        <w:t xml:space="preserve">构建兵团级系统集成中台，统一管理跨系统数据交换和服务调用</w:t>
      </w:r>
    </w:p>
    <w:p>
      <w:pPr>
        <w:numPr>
          <w:ilvl w:val="1"/>
          <w:numId w:val="1049"/>
        </w:numPr>
      </w:pPr>
      <w:r>
        <w:t xml:space="preserve">开发通用API网关，规范系统间调用机制</w:t>
      </w:r>
    </w:p>
    <w:p>
      <w:pPr>
        <w:numPr>
          <w:ilvl w:val="1"/>
          <w:numId w:val="1049"/>
        </w:numPr>
      </w:pPr>
      <w:r>
        <w:t xml:space="preserve">建立服务注册与发现机制，支持弹性服务组合</w:t>
      </w:r>
    </w:p>
    <w:p>
      <w:pPr>
        <w:numPr>
          <w:ilvl w:val="0"/>
          <w:numId w:val="1047"/>
        </w:numPr>
      </w:pPr>
      <w:r>
        <w:rPr>
          <w:bCs/>
          <w:b/>
        </w:rPr>
        <w:t xml:space="preserve">身份认证与权限体系统一</w:t>
      </w:r>
    </w:p>
    <w:p>
      <w:pPr>
        <w:numPr>
          <w:ilvl w:val="1"/>
          <w:numId w:val="1050"/>
        </w:numPr>
      </w:pPr>
      <w:r>
        <w:t xml:space="preserve">实施兵团统一身份认证平台建设，实现单点登录</w:t>
      </w:r>
    </w:p>
    <w:p>
      <w:pPr>
        <w:numPr>
          <w:ilvl w:val="1"/>
          <w:numId w:val="1050"/>
        </w:numPr>
      </w:pPr>
      <w:r>
        <w:t xml:space="preserve">建立基于角色的访问控制框架，统一权限管理</w:t>
      </w:r>
    </w:p>
    <w:p>
      <w:pPr>
        <w:numPr>
          <w:ilvl w:val="1"/>
          <w:numId w:val="1050"/>
        </w:numPr>
      </w:pPr>
      <w:r>
        <w:t xml:space="preserve">开发数据访问审计系统，加强数据安全管控</w:t>
      </w:r>
    </w:p>
    <w:p>
      <w:pPr>
        <w:pStyle w:val="FirstParagraph"/>
      </w:pPr>
      <w:r>
        <w:rPr>
          <w:bCs/>
          <w:b/>
        </w:rPr>
        <w:t xml:space="preserve">(三) 问题：历史系统转型难题</w:t>
      </w:r>
    </w:p>
    <w:p>
      <w:pPr>
        <w:numPr>
          <w:ilvl w:val="0"/>
          <w:numId w:val="1051"/>
        </w:numPr>
      </w:pPr>
      <w:r>
        <w:t xml:space="preserve">兵团部分核心业务系统历史悠久，架构陈旧，改造成本高</w:t>
      </w:r>
    </w:p>
    <w:p>
      <w:pPr>
        <w:numPr>
          <w:ilvl w:val="0"/>
          <w:numId w:val="1051"/>
        </w:numPr>
      </w:pPr>
      <w:r>
        <w:t xml:space="preserve">关键业务系统不能停摆，增加了系统升级和迁移的难度</w:t>
      </w:r>
    </w:p>
    <w:p>
      <w:pPr>
        <w:numPr>
          <w:ilvl w:val="0"/>
          <w:numId w:val="1051"/>
        </w:numPr>
      </w:pPr>
      <w:r>
        <w:t xml:space="preserve">原有系统开发商技术支持有限，增加系统升级和集成的风险</w:t>
      </w:r>
    </w:p>
    <w:p>
      <w:pPr>
        <w:pStyle w:val="FirstParagraph"/>
      </w:pPr>
      <w:r>
        <w:rPr>
          <w:bCs/>
          <w:b/>
        </w:rPr>
        <w:t xml:space="preserve">(四) 应对措施：系统升级与平滑过渡</w:t>
      </w:r>
    </w:p>
    <w:p>
      <w:pPr>
        <w:numPr>
          <w:ilvl w:val="0"/>
          <w:numId w:val="1052"/>
        </w:numPr>
      </w:pPr>
      <w:r>
        <w:rPr>
          <w:bCs/>
          <w:b/>
        </w:rPr>
        <w:t xml:space="preserve">渐进式系统改造策略</w:t>
      </w:r>
    </w:p>
    <w:p>
      <w:pPr>
        <w:numPr>
          <w:ilvl w:val="1"/>
          <w:numId w:val="1053"/>
        </w:numPr>
      </w:pPr>
      <w:r>
        <w:t xml:space="preserve">采用"封装-扩展-替换"的渐进式改造方法，降低风险</w:t>
      </w:r>
    </w:p>
    <w:p>
      <w:pPr>
        <w:numPr>
          <w:ilvl w:val="1"/>
          <w:numId w:val="1053"/>
        </w:numPr>
      </w:pPr>
      <w:r>
        <w:t xml:space="preserve">实施系统功能分级改造，优先改造核心功能模块</w:t>
      </w:r>
    </w:p>
    <w:p>
      <w:pPr>
        <w:numPr>
          <w:ilvl w:val="1"/>
          <w:numId w:val="1053"/>
        </w:numPr>
      </w:pPr>
      <w:r>
        <w:t xml:space="preserve">建立新旧系统并行运行机制，确保业务连续性</w:t>
      </w:r>
    </w:p>
    <w:p>
      <w:pPr>
        <w:numPr>
          <w:ilvl w:val="0"/>
          <w:numId w:val="1052"/>
        </w:numPr>
      </w:pPr>
      <w:r>
        <w:rPr>
          <w:bCs/>
          <w:b/>
        </w:rPr>
        <w:t xml:space="preserve">接口适配层设计</w:t>
      </w:r>
    </w:p>
    <w:p>
      <w:pPr>
        <w:numPr>
          <w:ilvl w:val="1"/>
          <w:numId w:val="1054"/>
        </w:numPr>
      </w:pPr>
      <w:r>
        <w:t xml:space="preserve">为历史系统开发标准化接口适配器，实现与新系统的数据互通</w:t>
      </w:r>
    </w:p>
    <w:p>
      <w:pPr>
        <w:numPr>
          <w:ilvl w:val="1"/>
          <w:numId w:val="1054"/>
        </w:numPr>
      </w:pPr>
      <w:r>
        <w:t xml:space="preserve">建立数据同步机制，确保新旧系统数据一致性</w:t>
      </w:r>
    </w:p>
    <w:p>
      <w:pPr>
        <w:numPr>
          <w:ilvl w:val="1"/>
          <w:numId w:val="1054"/>
        </w:numPr>
      </w:pPr>
      <w:r>
        <w:t xml:space="preserve">开发交互代理组件，屏蔽底层系统差异</w:t>
      </w:r>
    </w:p>
    <w:p>
      <w:pPr>
        <w:numPr>
          <w:ilvl w:val="0"/>
          <w:numId w:val="1052"/>
        </w:numPr>
      </w:pPr>
      <w:r>
        <w:rPr>
          <w:bCs/>
          <w:b/>
        </w:rPr>
        <w:t xml:space="preserve">技术支持能力建设</w:t>
      </w:r>
    </w:p>
    <w:p>
      <w:pPr>
        <w:numPr>
          <w:ilvl w:val="1"/>
          <w:numId w:val="1055"/>
        </w:numPr>
      </w:pPr>
      <w:r>
        <w:t xml:space="preserve">组建专业技术团队，掌握历史系统核心技术</w:t>
      </w:r>
    </w:p>
    <w:p>
      <w:pPr>
        <w:numPr>
          <w:ilvl w:val="1"/>
          <w:numId w:val="1055"/>
        </w:numPr>
      </w:pPr>
      <w:r>
        <w:t xml:space="preserve">建立系统文档重建机制，补充完善系统设计文档</w:t>
      </w:r>
    </w:p>
    <w:p>
      <w:pPr>
        <w:numPr>
          <w:ilvl w:val="1"/>
          <w:numId w:val="1055"/>
        </w:numPr>
      </w:pPr>
      <w:r>
        <w:t xml:space="preserve">开发自动化测试工具，降低系统改造风险</w:t>
      </w:r>
    </w:p>
    <w:p>
      <w:pPr>
        <w:pStyle w:val="FirstParagraph"/>
      </w:pPr>
      <w:r>
        <w:rPr>
          <w:bCs/>
          <w:b/>
        </w:rPr>
        <w:t xml:space="preserve">(五) 问题：数据处理复杂性</w:t>
      </w:r>
    </w:p>
    <w:p>
      <w:pPr>
        <w:numPr>
          <w:ilvl w:val="0"/>
          <w:numId w:val="1056"/>
        </w:numPr>
      </w:pPr>
      <w:r>
        <w:t xml:space="preserve">兵团各业务系统数据格式多样，数据清洗和转换工作量大</w:t>
      </w:r>
    </w:p>
    <w:p>
      <w:pPr>
        <w:numPr>
          <w:ilvl w:val="0"/>
          <w:numId w:val="1056"/>
        </w:numPr>
      </w:pPr>
      <w:r>
        <w:t xml:space="preserve">多源异构数据整合难度高，影响数据一致性和完整性</w:t>
      </w:r>
    </w:p>
    <w:p>
      <w:pPr>
        <w:numPr>
          <w:ilvl w:val="0"/>
          <w:numId w:val="1056"/>
        </w:numPr>
      </w:pPr>
      <w:r>
        <w:t xml:space="preserve">历史数据积累中存在大量非结构化和半结构化数据，预处理复杂</w:t>
      </w:r>
    </w:p>
    <w:p>
      <w:pPr>
        <w:pStyle w:val="FirstParagraph"/>
      </w:pPr>
      <w:r>
        <w:rPr>
          <w:bCs/>
          <w:b/>
        </w:rPr>
        <w:t xml:space="preserve">(六) 应对措施：数据治理与标准化</w:t>
      </w:r>
    </w:p>
    <w:p>
      <w:pPr>
        <w:numPr>
          <w:ilvl w:val="0"/>
          <w:numId w:val="1057"/>
        </w:numPr>
      </w:pPr>
      <w:r>
        <w:rPr>
          <w:bCs/>
          <w:b/>
        </w:rPr>
        <w:t xml:space="preserve">数据标准体系建设</w:t>
      </w:r>
    </w:p>
    <w:p>
      <w:pPr>
        <w:numPr>
          <w:ilvl w:val="1"/>
          <w:numId w:val="1058"/>
        </w:numPr>
      </w:pPr>
      <w:r>
        <w:t xml:space="preserve">制定《兵团数据标准规范》，统一数据定义、格式和质量标准</w:t>
      </w:r>
    </w:p>
    <w:p>
      <w:pPr>
        <w:numPr>
          <w:ilvl w:val="1"/>
          <w:numId w:val="1058"/>
        </w:numPr>
      </w:pPr>
      <w:r>
        <w:t xml:space="preserve">建立主数据管理机制，解决关键数据一致性问题</w:t>
      </w:r>
    </w:p>
    <w:p>
      <w:pPr>
        <w:numPr>
          <w:ilvl w:val="1"/>
          <w:numId w:val="1058"/>
        </w:numPr>
      </w:pPr>
      <w:r>
        <w:t xml:space="preserve">开发数据质量评估工具，持续监控数据标准执行情况</w:t>
      </w:r>
    </w:p>
    <w:p>
      <w:pPr>
        <w:numPr>
          <w:ilvl w:val="0"/>
          <w:numId w:val="1057"/>
        </w:numPr>
      </w:pPr>
      <w:r>
        <w:rPr>
          <w:bCs/>
          <w:b/>
        </w:rPr>
        <w:t xml:space="preserve">数据治理平台建设</w:t>
      </w:r>
    </w:p>
    <w:p>
      <w:pPr>
        <w:numPr>
          <w:ilvl w:val="1"/>
          <w:numId w:val="1059"/>
        </w:numPr>
      </w:pPr>
      <w:r>
        <w:t xml:space="preserve">构建兵团级数据治理平台，实现数据资源统一管理</w:t>
      </w:r>
    </w:p>
    <w:p>
      <w:pPr>
        <w:numPr>
          <w:ilvl w:val="1"/>
          <w:numId w:val="1059"/>
        </w:numPr>
      </w:pPr>
      <w:r>
        <w:t xml:space="preserve">开发数据清洗与转换工具集，支持异构数据标准化处理</w:t>
      </w:r>
    </w:p>
    <w:p>
      <w:pPr>
        <w:numPr>
          <w:ilvl w:val="1"/>
          <w:numId w:val="1059"/>
        </w:numPr>
      </w:pPr>
      <w:r>
        <w:t xml:space="preserve">建立数据资产目录，实现数据资源可视化管理</w:t>
      </w:r>
    </w:p>
    <w:p>
      <w:pPr>
        <w:numPr>
          <w:ilvl w:val="0"/>
          <w:numId w:val="1057"/>
        </w:numPr>
      </w:pPr>
      <w:r>
        <w:rPr>
          <w:bCs/>
          <w:b/>
        </w:rPr>
        <w:t xml:space="preserve">非结构化数据处理能力</w:t>
      </w:r>
    </w:p>
    <w:p>
      <w:pPr>
        <w:numPr>
          <w:ilvl w:val="1"/>
          <w:numId w:val="1060"/>
        </w:numPr>
      </w:pPr>
      <w:r>
        <w:t xml:space="preserve">开发文本、图像等非结构化数据处理组件</w:t>
      </w:r>
    </w:p>
    <w:p>
      <w:pPr>
        <w:numPr>
          <w:ilvl w:val="1"/>
          <w:numId w:val="1060"/>
        </w:numPr>
      </w:pPr>
      <w:r>
        <w:t xml:space="preserve">建立统一的非结构化数据标注平台</w:t>
      </w:r>
    </w:p>
    <w:p>
      <w:pPr>
        <w:numPr>
          <w:ilvl w:val="1"/>
          <w:numId w:val="1060"/>
        </w:numPr>
      </w:pPr>
      <w:r>
        <w:t xml:space="preserve">实施知识抽取技术，从非结构化数据中提取结构化信息</w:t>
      </w:r>
    </w:p>
    <w:p>
      <w:pPr>
        <w:pStyle w:val="FirstParagraph"/>
      </w:pPr>
      <w:r>
        <w:rPr>
          <w:bCs/>
          <w:b/>
        </w:rPr>
        <w:t xml:space="preserve">五、社会影响与伦理问题及应对措施</w:t>
      </w:r>
    </w:p>
    <w:p>
      <w:pPr>
        <w:pStyle w:val="BodyText"/>
      </w:pPr>
      <w:r>
        <w:rPr>
          <w:bCs/>
          <w:b/>
        </w:rPr>
        <w:t xml:space="preserve">(一) 问题：就业结构变化与人员转型压力</w:t>
      </w:r>
    </w:p>
    <w:p>
      <w:pPr>
        <w:numPr>
          <w:ilvl w:val="0"/>
          <w:numId w:val="1061"/>
        </w:numPr>
      </w:pPr>
      <w:r>
        <w:rPr>
          <w:bCs/>
          <w:b/>
        </w:rPr>
        <w:t xml:space="preserve">就业岗位替代风险</w:t>
      </w:r>
    </w:p>
    <w:p>
      <w:pPr>
        <w:numPr>
          <w:ilvl w:val="1"/>
          <w:numId w:val="1062"/>
        </w:numPr>
      </w:pPr>
      <w:r>
        <w:t xml:space="preserve">Deepseek等AI大模型可能替代部分基础文书处理、数据分析等传统岗位</w:t>
      </w:r>
    </w:p>
    <w:p>
      <w:pPr>
        <w:numPr>
          <w:ilvl w:val="1"/>
          <w:numId w:val="1062"/>
        </w:numPr>
      </w:pPr>
      <w:r>
        <w:t xml:space="preserve">基层行政人员工作内容重构引发的职业焦虑和不安</w:t>
      </w:r>
    </w:p>
    <w:p>
      <w:pPr>
        <w:numPr>
          <w:ilvl w:val="1"/>
          <w:numId w:val="1062"/>
        </w:numPr>
      </w:pPr>
      <w:r>
        <w:t xml:space="preserve">部分技能单一、适应性弱的人员面临被淘汰风险</w:t>
      </w:r>
    </w:p>
    <w:p>
      <w:pPr>
        <w:numPr>
          <w:ilvl w:val="0"/>
          <w:numId w:val="1061"/>
        </w:numPr>
      </w:pPr>
      <w:r>
        <w:rPr>
          <w:bCs/>
          <w:b/>
        </w:rPr>
        <w:t xml:space="preserve">岗位技能要求变化</w:t>
      </w:r>
    </w:p>
    <w:p>
      <w:pPr>
        <w:numPr>
          <w:ilvl w:val="1"/>
          <w:numId w:val="1063"/>
        </w:numPr>
      </w:pPr>
      <w:r>
        <w:t xml:space="preserve">传统岗位对数字化、智能化技能需求迅速提升</w:t>
      </w:r>
    </w:p>
    <w:p>
      <w:pPr>
        <w:numPr>
          <w:ilvl w:val="1"/>
          <w:numId w:val="1063"/>
        </w:numPr>
      </w:pPr>
      <w:r>
        <w:t xml:space="preserve">现有人员知识结构与新技术应用之间存在较大差距</w:t>
      </w:r>
    </w:p>
    <w:p>
      <w:pPr>
        <w:numPr>
          <w:ilvl w:val="1"/>
          <w:numId w:val="1063"/>
        </w:numPr>
      </w:pPr>
      <w:r>
        <w:t xml:space="preserve">年龄较大人员面临学习新技能的心理和能力挑战</w:t>
      </w:r>
    </w:p>
    <w:p>
      <w:pPr>
        <w:numPr>
          <w:ilvl w:val="0"/>
          <w:numId w:val="1061"/>
        </w:numPr>
      </w:pPr>
      <w:r>
        <w:rPr>
          <w:bCs/>
          <w:b/>
        </w:rPr>
        <w:t xml:space="preserve">区域人才分布不均衡</w:t>
      </w:r>
    </w:p>
    <w:p>
      <w:pPr>
        <w:numPr>
          <w:ilvl w:val="1"/>
          <w:numId w:val="1064"/>
        </w:numPr>
      </w:pPr>
      <w:r>
        <w:t xml:space="preserve">人工智能技能人才向核心城市集中，加剧区域发展不平衡</w:t>
      </w:r>
    </w:p>
    <w:p>
      <w:pPr>
        <w:numPr>
          <w:ilvl w:val="1"/>
          <w:numId w:val="1064"/>
        </w:numPr>
      </w:pPr>
      <w:r>
        <w:t xml:space="preserve">边远团场专业人才引进难、留住难，形成"数字鸿沟"</w:t>
      </w:r>
    </w:p>
    <w:p>
      <w:pPr>
        <w:numPr>
          <w:ilvl w:val="1"/>
          <w:numId w:val="1064"/>
        </w:numPr>
      </w:pPr>
      <w:r>
        <w:t xml:space="preserve">高技能人才短缺与基层岗位调整的结构性矛盾</w:t>
      </w:r>
    </w:p>
    <w:p>
      <w:pPr>
        <w:pStyle w:val="FirstParagraph"/>
      </w:pPr>
      <w:r>
        <w:rPr>
          <w:bCs/>
          <w:b/>
        </w:rPr>
        <w:t xml:space="preserve">(二) 应对措施：就业转型与人才培养</w:t>
      </w:r>
    </w:p>
    <w:p>
      <w:pPr>
        <w:numPr>
          <w:ilvl w:val="0"/>
          <w:numId w:val="1065"/>
        </w:numPr>
      </w:pPr>
      <w:r>
        <w:rPr>
          <w:bCs/>
          <w:b/>
        </w:rPr>
        <w:t xml:space="preserve">人员转岗转型支持计划</w:t>
      </w:r>
    </w:p>
    <w:p>
      <w:pPr>
        <w:numPr>
          <w:ilvl w:val="1"/>
          <w:numId w:val="1066"/>
        </w:numPr>
      </w:pPr>
      <w:r>
        <w:t xml:space="preserve">制定《兵团AI应用下人员转型发展规划》，明确岗位转型路径</w:t>
      </w:r>
    </w:p>
    <w:p>
      <w:pPr>
        <w:numPr>
          <w:ilvl w:val="1"/>
          <w:numId w:val="1066"/>
        </w:numPr>
      </w:pPr>
      <w:r>
        <w:t xml:space="preserve">建立岗位能力画像与人才素质匹配系统，精准引导转型方向</w:t>
      </w:r>
    </w:p>
    <w:p>
      <w:pPr>
        <w:numPr>
          <w:ilvl w:val="1"/>
          <w:numId w:val="1066"/>
        </w:numPr>
      </w:pPr>
      <w:r>
        <w:t xml:space="preserve">设立转岗适应期和过渡性政策，减轻人员转型压力</w:t>
      </w:r>
    </w:p>
    <w:p>
      <w:pPr>
        <w:numPr>
          <w:ilvl w:val="0"/>
          <w:numId w:val="1065"/>
        </w:numPr>
      </w:pPr>
      <w:r>
        <w:rPr>
          <w:bCs/>
          <w:b/>
        </w:rPr>
        <w:t xml:space="preserve">全员数字技能提升工程</w:t>
      </w:r>
    </w:p>
    <w:p>
      <w:pPr>
        <w:numPr>
          <w:ilvl w:val="1"/>
          <w:numId w:val="1067"/>
        </w:numPr>
      </w:pPr>
      <w:r>
        <w:t xml:space="preserve">分层次开展AI应用技能培训，提升全员数字素养</w:t>
      </w:r>
    </w:p>
    <w:p>
      <w:pPr>
        <w:numPr>
          <w:ilvl w:val="1"/>
          <w:numId w:val="1067"/>
        </w:numPr>
      </w:pPr>
      <w:r>
        <w:t xml:space="preserve">建立实践导向的技能认证体系，促进学以致用</w:t>
      </w:r>
    </w:p>
    <w:p>
      <w:pPr>
        <w:numPr>
          <w:ilvl w:val="1"/>
          <w:numId w:val="1067"/>
        </w:numPr>
      </w:pPr>
      <w:r>
        <w:t xml:space="preserve">开发"AI助手+人工"协作模式，实现人机优势互补</w:t>
      </w:r>
    </w:p>
    <w:p>
      <w:pPr>
        <w:numPr>
          <w:ilvl w:val="0"/>
          <w:numId w:val="1065"/>
        </w:numPr>
      </w:pPr>
      <w:r>
        <w:rPr>
          <w:bCs/>
          <w:b/>
        </w:rPr>
        <w:t xml:space="preserve">数字人才均衡发展策略</w:t>
      </w:r>
    </w:p>
    <w:p>
      <w:pPr>
        <w:numPr>
          <w:ilvl w:val="1"/>
          <w:numId w:val="1068"/>
        </w:numPr>
      </w:pPr>
      <w:r>
        <w:t xml:space="preserve">实施"师市对口支援"计划，推动核心区域技术人才定期下沉</w:t>
      </w:r>
    </w:p>
    <w:p>
      <w:pPr>
        <w:numPr>
          <w:ilvl w:val="1"/>
          <w:numId w:val="1068"/>
        </w:numPr>
      </w:pPr>
      <w:r>
        <w:t xml:space="preserve">建立远程技术支持体系，弥补边远地区专业人才不足</w:t>
      </w:r>
    </w:p>
    <w:p>
      <w:pPr>
        <w:numPr>
          <w:ilvl w:val="1"/>
          <w:numId w:val="1068"/>
        </w:numPr>
      </w:pPr>
      <w:r>
        <w:t xml:space="preserve">设立特殊岗位津贴，吸引高技能人才向基层流动</w:t>
      </w:r>
    </w:p>
    <w:p>
      <w:pPr>
        <w:pStyle w:val="FirstParagraph"/>
      </w:pPr>
      <w:r>
        <w:rPr>
          <w:bCs/>
          <w:b/>
        </w:rPr>
        <w:t xml:space="preserve">(三) 问题：决策依赖与责任归属</w:t>
      </w:r>
    </w:p>
    <w:p>
      <w:pPr>
        <w:numPr>
          <w:ilvl w:val="0"/>
          <w:numId w:val="1069"/>
        </w:numPr>
      </w:pPr>
      <w:r>
        <w:rPr>
          <w:bCs/>
          <w:b/>
        </w:rPr>
        <w:t xml:space="preserve">"算法黑箱"带来的决策风险</w:t>
      </w:r>
    </w:p>
    <w:p>
      <w:pPr>
        <w:numPr>
          <w:ilvl w:val="1"/>
          <w:numId w:val="1070"/>
        </w:numPr>
      </w:pPr>
      <w:r>
        <w:t xml:space="preserve">对AI决策建议过度依赖可能导致人为判断能力弱化</w:t>
      </w:r>
    </w:p>
    <w:p>
      <w:pPr>
        <w:numPr>
          <w:ilvl w:val="1"/>
          <w:numId w:val="1070"/>
        </w:numPr>
      </w:pPr>
      <w:r>
        <w:t xml:space="preserve">模型决策过程不透明，难以进行有效监督和问责</w:t>
      </w:r>
    </w:p>
    <w:p>
      <w:pPr>
        <w:numPr>
          <w:ilvl w:val="1"/>
          <w:numId w:val="1070"/>
        </w:numPr>
      </w:pPr>
      <w:r>
        <w:t xml:space="preserve">决策错误后责任归属不明确，影响决策执行和纠错机制</w:t>
      </w:r>
    </w:p>
    <w:p>
      <w:pPr>
        <w:numPr>
          <w:ilvl w:val="0"/>
          <w:numId w:val="1069"/>
        </w:numPr>
      </w:pPr>
      <w:r>
        <w:rPr>
          <w:bCs/>
          <w:b/>
        </w:rPr>
        <w:t xml:space="preserve">模型偏见与公平性挑战</w:t>
      </w:r>
    </w:p>
    <w:p>
      <w:pPr>
        <w:numPr>
          <w:ilvl w:val="1"/>
          <w:numId w:val="1071"/>
        </w:numPr>
      </w:pPr>
      <w:r>
        <w:t xml:space="preserve">训练数据中潜在的历史偏见可能被模型放大和固化</w:t>
      </w:r>
    </w:p>
    <w:p>
      <w:pPr>
        <w:numPr>
          <w:ilvl w:val="1"/>
          <w:numId w:val="1071"/>
        </w:numPr>
      </w:pPr>
      <w:r>
        <w:t xml:space="preserve">算法推荐可能强化资源分配的马太效应，加剧不平等</w:t>
      </w:r>
    </w:p>
    <w:p>
      <w:pPr>
        <w:numPr>
          <w:ilvl w:val="1"/>
          <w:numId w:val="1071"/>
        </w:numPr>
      </w:pPr>
      <w:r>
        <w:t xml:space="preserve">对少数群体的特殊需求考虑不足，影响政策公平性</w:t>
      </w:r>
    </w:p>
    <w:p>
      <w:pPr>
        <w:numPr>
          <w:ilvl w:val="0"/>
          <w:numId w:val="1069"/>
        </w:numPr>
      </w:pPr>
      <w:r>
        <w:rPr>
          <w:bCs/>
          <w:b/>
        </w:rPr>
        <w:t xml:space="preserve">决策权转移的管理困境</w:t>
      </w:r>
    </w:p>
    <w:p>
      <w:pPr>
        <w:numPr>
          <w:ilvl w:val="1"/>
          <w:numId w:val="1072"/>
        </w:numPr>
      </w:pPr>
      <w:r>
        <w:t xml:space="preserve">传统管理权威与技术专家话语权之间的潜在冲突</w:t>
      </w:r>
    </w:p>
    <w:p>
      <w:pPr>
        <w:numPr>
          <w:ilvl w:val="1"/>
          <w:numId w:val="1072"/>
        </w:numPr>
      </w:pPr>
      <w:r>
        <w:t xml:space="preserve">管理者对技术依赖增强但理解能力不足，形成管理脱节</w:t>
      </w:r>
    </w:p>
    <w:p>
      <w:pPr>
        <w:numPr>
          <w:ilvl w:val="1"/>
          <w:numId w:val="1072"/>
        </w:numPr>
      </w:pPr>
      <w:r>
        <w:t xml:space="preserve">决策过程中人为干预与算法建议的平衡点难以把握</w:t>
      </w:r>
    </w:p>
    <w:p>
      <w:pPr>
        <w:pStyle w:val="FirstParagraph"/>
      </w:pPr>
      <w:r>
        <w:rPr>
          <w:bCs/>
          <w:b/>
        </w:rPr>
        <w:t xml:space="preserve">(四) 应对措施：责任机制与公平保障</w:t>
      </w:r>
    </w:p>
    <w:p>
      <w:pPr>
        <w:numPr>
          <w:ilvl w:val="0"/>
          <w:numId w:val="1073"/>
        </w:numPr>
      </w:pPr>
      <w:r>
        <w:rPr>
          <w:bCs/>
          <w:b/>
        </w:rPr>
        <w:t xml:space="preserve">AI辅助决策治理框架</w:t>
      </w:r>
    </w:p>
    <w:p>
      <w:pPr>
        <w:numPr>
          <w:ilvl w:val="1"/>
          <w:numId w:val="1074"/>
        </w:numPr>
      </w:pPr>
      <w:r>
        <w:t xml:space="preserve">制定《兵团AI辅助决策管理规范》，明确决策责任边界</w:t>
      </w:r>
    </w:p>
    <w:p>
      <w:pPr>
        <w:numPr>
          <w:ilvl w:val="1"/>
          <w:numId w:val="1074"/>
        </w:numPr>
      </w:pPr>
      <w:r>
        <w:t xml:space="preserve">建立"人机协同、人为主导"的决策原则，保持人类决策主体地位</w:t>
      </w:r>
    </w:p>
    <w:p>
      <w:pPr>
        <w:numPr>
          <w:ilvl w:val="1"/>
          <w:numId w:val="1074"/>
        </w:numPr>
      </w:pPr>
      <w:r>
        <w:t xml:space="preserve">开发决策过程可解释性工具，增强算法透明度</w:t>
      </w:r>
    </w:p>
    <w:p>
      <w:pPr>
        <w:numPr>
          <w:ilvl w:val="0"/>
          <w:numId w:val="1073"/>
        </w:numPr>
      </w:pPr>
      <w:r>
        <w:rPr>
          <w:bCs/>
          <w:b/>
        </w:rPr>
        <w:t xml:space="preserve">公平性评估与纠偏机制</w:t>
      </w:r>
    </w:p>
    <w:p>
      <w:pPr>
        <w:numPr>
          <w:ilvl w:val="1"/>
          <w:numId w:val="1075"/>
        </w:numPr>
      </w:pPr>
      <w:r>
        <w:t xml:space="preserve">建立模型公平性评估指标体系，定期检测潜在偏见</w:t>
      </w:r>
    </w:p>
    <w:p>
      <w:pPr>
        <w:numPr>
          <w:ilvl w:val="1"/>
          <w:numId w:val="1075"/>
        </w:numPr>
      </w:pPr>
      <w:r>
        <w:t xml:space="preserve">开发多样性数据采集计划，确保训练数据包含各类群体信息</w:t>
      </w:r>
    </w:p>
    <w:p>
      <w:pPr>
        <w:numPr>
          <w:ilvl w:val="1"/>
          <w:numId w:val="1075"/>
        </w:numPr>
      </w:pPr>
      <w:r>
        <w:t xml:space="preserve">设立少数群体和特殊需求反馈渠道，及时发现并纠正偏差</w:t>
      </w:r>
    </w:p>
    <w:p>
      <w:pPr>
        <w:numPr>
          <w:ilvl w:val="0"/>
          <w:numId w:val="1073"/>
        </w:numPr>
      </w:pPr>
      <w:r>
        <w:rPr>
          <w:bCs/>
          <w:b/>
        </w:rPr>
        <w:t xml:space="preserve">决策权衡与监督体系</w:t>
      </w:r>
    </w:p>
    <w:p>
      <w:pPr>
        <w:numPr>
          <w:ilvl w:val="1"/>
          <w:numId w:val="1076"/>
        </w:numPr>
      </w:pPr>
      <w:r>
        <w:t xml:space="preserve">建立专家委员会咨询机制，平衡技术与管理视角</w:t>
      </w:r>
    </w:p>
    <w:p>
      <w:pPr>
        <w:numPr>
          <w:ilvl w:val="1"/>
          <w:numId w:val="1076"/>
        </w:numPr>
      </w:pPr>
      <w:r>
        <w:t xml:space="preserve">实施重要决策的多方论证程序，避免单一依赖</w:t>
      </w:r>
    </w:p>
    <w:p>
      <w:pPr>
        <w:numPr>
          <w:ilvl w:val="1"/>
          <w:numId w:val="1076"/>
        </w:numPr>
      </w:pPr>
      <w:r>
        <w:t xml:space="preserve">建立决策结果追踪评估机制，形成闭环改进体系</w:t>
      </w:r>
    </w:p>
    <w:p>
      <w:pPr>
        <w:pStyle w:val="FirstParagraph"/>
      </w:pPr>
      <w:r>
        <w:rPr>
          <w:bCs/>
          <w:b/>
        </w:rPr>
        <w:t xml:space="preserve">(五) 问题：文化传承与社会心理</w:t>
      </w:r>
    </w:p>
    <w:p>
      <w:pPr>
        <w:numPr>
          <w:ilvl w:val="0"/>
          <w:numId w:val="1077"/>
        </w:numPr>
      </w:pPr>
      <w:r>
        <w:rPr>
          <w:bCs/>
          <w:b/>
        </w:rPr>
        <w:t xml:space="preserve">传统文化传承的挑战</w:t>
      </w:r>
    </w:p>
    <w:p>
      <w:pPr>
        <w:numPr>
          <w:ilvl w:val="1"/>
          <w:numId w:val="1078"/>
        </w:numPr>
      </w:pPr>
      <w:r>
        <w:t xml:space="preserve">AI技术冲击传统知识传递和学习方式</w:t>
      </w:r>
    </w:p>
    <w:p>
      <w:pPr>
        <w:numPr>
          <w:ilvl w:val="1"/>
          <w:numId w:val="1078"/>
        </w:numPr>
      </w:pPr>
      <w:r>
        <w:t xml:space="preserve">地方特色文化和民族传统在数字化过程中面临标准化风险</w:t>
      </w:r>
    </w:p>
    <w:p>
      <w:pPr>
        <w:numPr>
          <w:ilvl w:val="1"/>
          <w:numId w:val="1078"/>
        </w:numPr>
      </w:pPr>
      <w:r>
        <w:t xml:space="preserve">年轻一代对传统文化产生依赖技术而非人际传承的倾向</w:t>
      </w:r>
    </w:p>
    <w:p>
      <w:pPr>
        <w:numPr>
          <w:ilvl w:val="0"/>
          <w:numId w:val="1077"/>
        </w:numPr>
      </w:pPr>
      <w:r>
        <w:rPr>
          <w:bCs/>
          <w:b/>
        </w:rPr>
        <w:t xml:space="preserve">技术依赖与心理健康</w:t>
      </w:r>
    </w:p>
    <w:p>
      <w:pPr>
        <w:numPr>
          <w:ilvl w:val="1"/>
          <w:numId w:val="1079"/>
        </w:numPr>
      </w:pPr>
      <w:r>
        <w:t xml:space="preserve">过度依赖AI系统可能导致决策惰性和思考能力下降</w:t>
      </w:r>
    </w:p>
    <w:p>
      <w:pPr>
        <w:numPr>
          <w:ilvl w:val="1"/>
          <w:numId w:val="1079"/>
        </w:numPr>
      </w:pPr>
      <w:r>
        <w:t xml:space="preserve">人机交互替代部分人际交往，影响社区凝聚力</w:t>
      </w:r>
    </w:p>
    <w:p>
      <w:pPr>
        <w:numPr>
          <w:ilvl w:val="1"/>
          <w:numId w:val="1079"/>
        </w:numPr>
      </w:pPr>
      <w:r>
        <w:t xml:space="preserve">技术焦虑与适应压力带来的心理健康问题</w:t>
      </w:r>
    </w:p>
    <w:p>
      <w:pPr>
        <w:numPr>
          <w:ilvl w:val="0"/>
          <w:numId w:val="1077"/>
        </w:numPr>
      </w:pPr>
      <w:r>
        <w:rPr>
          <w:bCs/>
          <w:b/>
        </w:rPr>
        <w:t xml:space="preserve">基层治理模式转型冲击</w:t>
      </w:r>
    </w:p>
    <w:p>
      <w:pPr>
        <w:numPr>
          <w:ilvl w:val="1"/>
          <w:numId w:val="1080"/>
        </w:numPr>
      </w:pPr>
      <w:r>
        <w:t xml:space="preserve">传统基层治理经验与AI治理模式的融合难题</w:t>
      </w:r>
    </w:p>
    <w:p>
      <w:pPr>
        <w:numPr>
          <w:ilvl w:val="1"/>
          <w:numId w:val="1080"/>
        </w:numPr>
      </w:pPr>
      <w:r>
        <w:t xml:space="preserve">基层干部队伍适应智能化治理的能力建设滞后</w:t>
      </w:r>
    </w:p>
    <w:p>
      <w:pPr>
        <w:numPr>
          <w:ilvl w:val="1"/>
          <w:numId w:val="1080"/>
        </w:numPr>
      </w:pPr>
      <w:r>
        <w:t xml:space="preserve">技术引入对兵团特色组织文化的潜在冲击</w:t>
      </w:r>
    </w:p>
    <w:p>
      <w:pPr>
        <w:pStyle w:val="FirstParagraph"/>
      </w:pPr>
      <w:r>
        <w:rPr>
          <w:bCs/>
          <w:b/>
        </w:rPr>
        <w:t xml:space="preserve">(六) 应对措施：文化传承与心理关怀</w:t>
      </w:r>
    </w:p>
    <w:p>
      <w:pPr>
        <w:numPr>
          <w:ilvl w:val="0"/>
          <w:numId w:val="1081"/>
        </w:numPr>
      </w:pPr>
      <w:r>
        <w:rPr>
          <w:bCs/>
          <w:b/>
        </w:rPr>
        <w:t xml:space="preserve">数字化文化传承计划</w:t>
      </w:r>
    </w:p>
    <w:p>
      <w:pPr>
        <w:numPr>
          <w:ilvl w:val="1"/>
          <w:numId w:val="1082"/>
        </w:numPr>
      </w:pPr>
      <w:r>
        <w:t xml:space="preserve">实施兵团历史文化数字化保护工程，建立多媒体文化资源库</w:t>
      </w:r>
    </w:p>
    <w:p>
      <w:pPr>
        <w:numPr>
          <w:ilvl w:val="1"/>
          <w:numId w:val="1082"/>
        </w:numPr>
      </w:pPr>
      <w:r>
        <w:t xml:space="preserve">开发融合传统文化元素的AI应用，增强文化认同</w:t>
      </w:r>
    </w:p>
    <w:p>
      <w:pPr>
        <w:numPr>
          <w:ilvl w:val="1"/>
          <w:numId w:val="1082"/>
        </w:numPr>
      </w:pPr>
      <w:r>
        <w:t xml:space="preserve">建立"人机协作"的文化传承新模式，保持传统文化活力</w:t>
      </w:r>
    </w:p>
    <w:p>
      <w:pPr>
        <w:numPr>
          <w:ilvl w:val="0"/>
          <w:numId w:val="1081"/>
        </w:numPr>
      </w:pPr>
      <w:r>
        <w:rPr>
          <w:bCs/>
          <w:b/>
        </w:rPr>
        <w:t xml:space="preserve">心理健康支持体系</w:t>
      </w:r>
    </w:p>
    <w:p>
      <w:pPr>
        <w:numPr>
          <w:ilvl w:val="1"/>
          <w:numId w:val="1083"/>
        </w:numPr>
      </w:pPr>
      <w:r>
        <w:t xml:space="preserve">建立技术变革适应性心理辅导机制</w:t>
      </w:r>
    </w:p>
    <w:p>
      <w:pPr>
        <w:numPr>
          <w:ilvl w:val="1"/>
          <w:numId w:val="1083"/>
        </w:numPr>
      </w:pPr>
      <w:r>
        <w:t xml:space="preserve">开展"健康使用AI"宣传教育，培养合理使用习惯</w:t>
      </w:r>
    </w:p>
    <w:p>
      <w:pPr>
        <w:numPr>
          <w:ilvl w:val="1"/>
          <w:numId w:val="1083"/>
        </w:numPr>
      </w:pPr>
      <w:r>
        <w:t xml:space="preserve">设计人际互动与技术应用平衡的工作模式</w:t>
      </w:r>
    </w:p>
    <w:p>
      <w:pPr>
        <w:numPr>
          <w:ilvl w:val="0"/>
          <w:numId w:val="1081"/>
        </w:numPr>
      </w:pPr>
      <w:r>
        <w:rPr>
          <w:bCs/>
          <w:b/>
        </w:rPr>
        <w:t xml:space="preserve">基层治理能力提升</w:t>
      </w:r>
    </w:p>
    <w:p>
      <w:pPr>
        <w:numPr>
          <w:ilvl w:val="1"/>
          <w:numId w:val="1084"/>
        </w:numPr>
      </w:pPr>
      <w:r>
        <w:t xml:space="preserve">开发"AI+基层治理"实践指南，指导基层干部适应新技术</w:t>
      </w:r>
    </w:p>
    <w:p>
      <w:pPr>
        <w:numPr>
          <w:ilvl w:val="1"/>
          <w:numId w:val="1084"/>
        </w:numPr>
      </w:pPr>
      <w:r>
        <w:t xml:space="preserve">建立经验共享平台，促进传统治理智慧与新技术融合</w:t>
      </w:r>
    </w:p>
    <w:p>
      <w:pPr>
        <w:numPr>
          <w:ilvl w:val="1"/>
          <w:numId w:val="1084"/>
        </w:numPr>
      </w:pPr>
      <w:r>
        <w:t xml:space="preserve">实施基层组织文化重塑计划，增强变革适应能力</w:t>
      </w:r>
    </w:p>
    <w:p>
      <w:pPr>
        <w:pStyle w:val="FirstParagraph"/>
      </w:pPr>
      <w:r>
        <w:rPr>
          <w:bCs/>
          <w:b/>
        </w:rPr>
        <w:t xml:space="preserve">六、数据安全与隐私问题及应对措施</w:t>
      </w:r>
    </w:p>
    <w:p>
      <w:pPr>
        <w:pStyle w:val="BodyText"/>
      </w:pPr>
      <w:r>
        <w:rPr>
          <w:bCs/>
          <w:b/>
        </w:rPr>
        <w:t xml:space="preserve">(一) 问题：数据安全风险</w:t>
      </w:r>
    </w:p>
    <w:p>
      <w:pPr>
        <w:numPr>
          <w:ilvl w:val="0"/>
          <w:numId w:val="1085"/>
        </w:numPr>
      </w:pPr>
      <w:r>
        <w:rPr>
          <w:bCs/>
          <w:b/>
        </w:rPr>
        <w:t xml:space="preserve">敏感数据泄露风险</w:t>
      </w:r>
    </w:p>
    <w:p>
      <w:pPr>
        <w:numPr>
          <w:ilvl w:val="1"/>
          <w:numId w:val="1086"/>
        </w:numPr>
      </w:pPr>
      <w:r>
        <w:t xml:space="preserve">兵团涉及大量政务、军事等敏感数据，模型训练和使用过程中存在泄露风险</w:t>
      </w:r>
    </w:p>
    <w:p>
      <w:pPr>
        <w:numPr>
          <w:ilvl w:val="1"/>
          <w:numId w:val="1086"/>
        </w:numPr>
      </w:pPr>
      <w:r>
        <w:t xml:space="preserve">模型可能记忆训练数据中的敏感信息，并在特定查询下泄露</w:t>
      </w:r>
    </w:p>
    <w:p>
      <w:pPr>
        <w:numPr>
          <w:ilvl w:val="1"/>
          <w:numId w:val="1086"/>
        </w:numPr>
      </w:pPr>
      <w:r>
        <w:t xml:space="preserve">跨区域数据共享增加了数据流转环节，扩大安全风险面</w:t>
      </w:r>
    </w:p>
    <w:p>
      <w:pPr>
        <w:numPr>
          <w:ilvl w:val="0"/>
          <w:numId w:val="1085"/>
        </w:numPr>
      </w:pPr>
      <w:r>
        <w:rPr>
          <w:bCs/>
          <w:b/>
        </w:rPr>
        <w:t xml:space="preserve">数据权限管控挑战</w:t>
      </w:r>
    </w:p>
    <w:p>
      <w:pPr>
        <w:numPr>
          <w:ilvl w:val="1"/>
          <w:numId w:val="1087"/>
        </w:numPr>
      </w:pPr>
      <w:r>
        <w:t xml:space="preserve">多级管理体系下数据访问权限定义和管控复杂</w:t>
      </w:r>
    </w:p>
    <w:p>
      <w:pPr>
        <w:numPr>
          <w:ilvl w:val="1"/>
          <w:numId w:val="1087"/>
        </w:numPr>
      </w:pPr>
      <w:r>
        <w:t xml:space="preserve">不同安全等级数据的分级处理机制不完善</w:t>
      </w:r>
    </w:p>
    <w:p>
      <w:pPr>
        <w:numPr>
          <w:ilvl w:val="1"/>
          <w:numId w:val="1087"/>
        </w:numPr>
      </w:pPr>
      <w:r>
        <w:t xml:space="preserve">临时授权和紧急访问场景下的权限管理难题</w:t>
      </w:r>
    </w:p>
    <w:p>
      <w:pPr>
        <w:numPr>
          <w:ilvl w:val="0"/>
          <w:numId w:val="1085"/>
        </w:numPr>
      </w:pPr>
      <w:r>
        <w:rPr>
          <w:bCs/>
          <w:b/>
        </w:rPr>
        <w:t xml:space="preserve">外部攻击与系统漏洞</w:t>
      </w:r>
    </w:p>
    <w:p>
      <w:pPr>
        <w:numPr>
          <w:ilvl w:val="1"/>
          <w:numId w:val="1088"/>
        </w:numPr>
      </w:pPr>
      <w:r>
        <w:t xml:space="preserve">AI系统可能面临提示注入、模型逆向等专门针对大模型的攻击</w:t>
      </w:r>
    </w:p>
    <w:p>
      <w:pPr>
        <w:numPr>
          <w:ilvl w:val="1"/>
          <w:numId w:val="1088"/>
        </w:numPr>
      </w:pPr>
      <w:r>
        <w:t xml:space="preserve">系统架构复杂，组件众多，增加了安全漏洞风险</w:t>
      </w:r>
    </w:p>
    <w:p>
      <w:pPr>
        <w:numPr>
          <w:ilvl w:val="1"/>
          <w:numId w:val="1088"/>
        </w:numPr>
      </w:pPr>
      <w:r>
        <w:t xml:space="preserve">模型部署环境安全防护能力参差不齐，形成安全短板</w:t>
      </w:r>
    </w:p>
    <w:p>
      <w:pPr>
        <w:pStyle w:val="FirstParagraph"/>
      </w:pPr>
      <w:r>
        <w:rPr>
          <w:bCs/>
          <w:b/>
        </w:rPr>
        <w:t xml:space="preserve">(二) 应对措施：数据安全保障体系</w:t>
      </w:r>
    </w:p>
    <w:p>
      <w:pPr>
        <w:numPr>
          <w:ilvl w:val="0"/>
          <w:numId w:val="1089"/>
        </w:numPr>
      </w:pPr>
      <w:r>
        <w:rPr>
          <w:bCs/>
          <w:b/>
        </w:rPr>
        <w:t xml:space="preserve">分级分类数据保护机制</w:t>
      </w:r>
    </w:p>
    <w:p>
      <w:pPr>
        <w:numPr>
          <w:ilvl w:val="1"/>
          <w:numId w:val="1090"/>
        </w:numPr>
      </w:pPr>
      <w:r>
        <w:t xml:space="preserve">制定《兵团数据安全分级分类管理规范》，建立数据安全等级体系</w:t>
      </w:r>
    </w:p>
    <w:p>
      <w:pPr>
        <w:numPr>
          <w:ilvl w:val="1"/>
          <w:numId w:val="1090"/>
        </w:numPr>
      </w:pPr>
      <w:r>
        <w:t xml:space="preserve">实施数据脱敏与匿名化处理标准流程，降低敏感数据风险</w:t>
      </w:r>
    </w:p>
    <w:p>
      <w:pPr>
        <w:numPr>
          <w:ilvl w:val="1"/>
          <w:numId w:val="1090"/>
        </w:numPr>
      </w:pPr>
      <w:r>
        <w:t xml:space="preserve">建立特定领域数据处理隔离环境，强化高敏感数据保护</w:t>
      </w:r>
    </w:p>
    <w:p>
      <w:pPr>
        <w:numPr>
          <w:ilvl w:val="0"/>
          <w:numId w:val="1089"/>
        </w:numPr>
      </w:pPr>
      <w:r>
        <w:rPr>
          <w:bCs/>
          <w:b/>
        </w:rPr>
        <w:t xml:space="preserve">全生命周期数据安全管理</w:t>
      </w:r>
    </w:p>
    <w:p>
      <w:pPr>
        <w:numPr>
          <w:ilvl w:val="1"/>
          <w:numId w:val="1091"/>
        </w:numPr>
      </w:pPr>
      <w:r>
        <w:t xml:space="preserve">构建数据采集、存储、传输、处理、销毁全过程安全机制</w:t>
      </w:r>
    </w:p>
    <w:p>
      <w:pPr>
        <w:numPr>
          <w:ilvl w:val="1"/>
          <w:numId w:val="1091"/>
        </w:numPr>
      </w:pPr>
      <w:r>
        <w:t xml:space="preserve">实施数据加密与访问控制技术，保障数据安全</w:t>
      </w:r>
    </w:p>
    <w:p>
      <w:pPr>
        <w:numPr>
          <w:ilvl w:val="1"/>
          <w:numId w:val="1091"/>
        </w:numPr>
      </w:pPr>
      <w:r>
        <w:t xml:space="preserve">建立数据操作全程审计与追溯系统，实现问责可追溯</w:t>
      </w:r>
    </w:p>
    <w:p>
      <w:pPr>
        <w:numPr>
          <w:ilvl w:val="0"/>
          <w:numId w:val="1089"/>
        </w:numPr>
      </w:pPr>
      <w:r>
        <w:rPr>
          <w:bCs/>
          <w:b/>
        </w:rPr>
        <w:t xml:space="preserve">AI安全防护专项能力</w:t>
      </w:r>
    </w:p>
    <w:p>
      <w:pPr>
        <w:numPr>
          <w:ilvl w:val="1"/>
          <w:numId w:val="1092"/>
        </w:numPr>
      </w:pPr>
      <w:r>
        <w:t xml:space="preserve">研发针对大模型的安全测试工具，定期评估安全风险</w:t>
      </w:r>
    </w:p>
    <w:p>
      <w:pPr>
        <w:numPr>
          <w:ilvl w:val="1"/>
          <w:numId w:val="1092"/>
        </w:numPr>
      </w:pPr>
      <w:r>
        <w:t xml:space="preserve">建立模型响应安全审核机制，防止敏感信息泄露</w:t>
      </w:r>
    </w:p>
    <w:p>
      <w:pPr>
        <w:numPr>
          <w:ilvl w:val="1"/>
          <w:numId w:val="1092"/>
        </w:numPr>
      </w:pPr>
      <w:r>
        <w:t xml:space="preserve">实施安全应急响应预案，建立快速修复通道</w:t>
      </w:r>
    </w:p>
    <w:p>
      <w:pPr>
        <w:pStyle w:val="FirstParagraph"/>
      </w:pPr>
      <w:r>
        <w:rPr>
          <w:bCs/>
          <w:b/>
        </w:rPr>
        <w:t xml:space="preserve">(三) 问题：个人隐私保护</w:t>
      </w:r>
    </w:p>
    <w:p>
      <w:pPr>
        <w:numPr>
          <w:ilvl w:val="0"/>
          <w:numId w:val="1093"/>
        </w:numPr>
      </w:pPr>
      <w:r>
        <w:rPr>
          <w:bCs/>
          <w:b/>
        </w:rPr>
        <w:t xml:space="preserve">个人信息过度收集</w:t>
      </w:r>
    </w:p>
    <w:p>
      <w:pPr>
        <w:numPr>
          <w:ilvl w:val="1"/>
          <w:numId w:val="1094"/>
        </w:numPr>
      </w:pPr>
      <w:r>
        <w:t xml:space="preserve">AI系统对用户数据的广泛需求可能导致过度收集个人信息</w:t>
      </w:r>
    </w:p>
    <w:p>
      <w:pPr>
        <w:numPr>
          <w:ilvl w:val="1"/>
          <w:numId w:val="1094"/>
        </w:numPr>
      </w:pPr>
      <w:r>
        <w:t xml:space="preserve">数据收集目的与使用范围边界模糊，易引发隐私侵犯</w:t>
      </w:r>
    </w:p>
    <w:p>
      <w:pPr>
        <w:numPr>
          <w:ilvl w:val="1"/>
          <w:numId w:val="1094"/>
        </w:numPr>
      </w:pPr>
      <w:r>
        <w:t xml:space="preserve">用户对个人数据被收集和使用的知情权难以保障</w:t>
      </w:r>
    </w:p>
    <w:p>
      <w:pPr>
        <w:numPr>
          <w:ilvl w:val="0"/>
          <w:numId w:val="1093"/>
        </w:numPr>
      </w:pPr>
      <w:r>
        <w:rPr>
          <w:bCs/>
          <w:b/>
        </w:rPr>
        <w:t xml:space="preserve">行为分析与画像问题</w:t>
      </w:r>
    </w:p>
    <w:p>
      <w:pPr>
        <w:numPr>
          <w:ilvl w:val="1"/>
          <w:numId w:val="1095"/>
        </w:numPr>
      </w:pPr>
      <w:r>
        <w:t xml:space="preserve">AI系统可能通过用户交互数据进行精细画像，引发监控担忧</w:t>
      </w:r>
    </w:p>
    <w:p>
      <w:pPr>
        <w:numPr>
          <w:ilvl w:val="1"/>
          <w:numId w:val="1095"/>
        </w:numPr>
      </w:pPr>
      <w:r>
        <w:t xml:space="preserve">行为预测可能带来的"预测性干预"引发自主权争议</w:t>
      </w:r>
    </w:p>
    <w:p>
      <w:pPr>
        <w:numPr>
          <w:ilvl w:val="1"/>
          <w:numId w:val="1095"/>
        </w:numPr>
      </w:pPr>
      <w:r>
        <w:t xml:space="preserve">群体标签化可能导致歧视性对待或不公平服务分配</w:t>
      </w:r>
    </w:p>
    <w:p>
      <w:pPr>
        <w:numPr>
          <w:ilvl w:val="0"/>
          <w:numId w:val="1093"/>
        </w:numPr>
      </w:pPr>
      <w:r>
        <w:rPr>
          <w:bCs/>
          <w:b/>
        </w:rPr>
        <w:t xml:space="preserve">隐私保护与服务质量平衡</w:t>
      </w:r>
    </w:p>
    <w:p>
      <w:pPr>
        <w:numPr>
          <w:ilvl w:val="1"/>
          <w:numId w:val="1096"/>
        </w:numPr>
      </w:pPr>
      <w:r>
        <w:t xml:space="preserve">严格的隐私保护措施可能影响模型性能和服务质量</w:t>
      </w:r>
    </w:p>
    <w:p>
      <w:pPr>
        <w:numPr>
          <w:ilvl w:val="1"/>
          <w:numId w:val="1096"/>
        </w:numPr>
      </w:pPr>
      <w:r>
        <w:t xml:space="preserve">不同用户群体隐私需求差异大，难以制定统一标准</w:t>
      </w:r>
    </w:p>
    <w:p>
      <w:pPr>
        <w:numPr>
          <w:ilvl w:val="1"/>
          <w:numId w:val="1096"/>
        </w:numPr>
      </w:pPr>
      <w:r>
        <w:t xml:space="preserve">紧急情况下隐私让渡与保护的平衡点把握困难</w:t>
      </w:r>
    </w:p>
    <w:p>
      <w:pPr>
        <w:pStyle w:val="FirstParagraph"/>
      </w:pPr>
      <w:r>
        <w:rPr>
          <w:bCs/>
          <w:b/>
        </w:rPr>
        <w:t xml:space="preserve">(四) 应对措施：隐私保护机制</w:t>
      </w:r>
    </w:p>
    <w:p>
      <w:pPr>
        <w:numPr>
          <w:ilvl w:val="0"/>
          <w:numId w:val="1097"/>
        </w:numPr>
      </w:pPr>
      <w:r>
        <w:rPr>
          <w:bCs/>
          <w:b/>
        </w:rPr>
        <w:t xml:space="preserve">隐私保护制度体系</w:t>
      </w:r>
    </w:p>
    <w:p>
      <w:pPr>
        <w:numPr>
          <w:ilvl w:val="1"/>
          <w:numId w:val="1098"/>
        </w:numPr>
      </w:pPr>
      <w:r>
        <w:t xml:space="preserve">制定《兵团AI应用个人信息保护规范》，明确隐私保护要求</w:t>
      </w:r>
    </w:p>
    <w:p>
      <w:pPr>
        <w:numPr>
          <w:ilvl w:val="1"/>
          <w:numId w:val="1098"/>
        </w:numPr>
      </w:pPr>
      <w:r>
        <w:t xml:space="preserve">建立个人信息保护影响评估机制，事前预防隐私风险</w:t>
      </w:r>
    </w:p>
    <w:p>
      <w:pPr>
        <w:numPr>
          <w:ilvl w:val="1"/>
          <w:numId w:val="1098"/>
        </w:numPr>
      </w:pPr>
      <w:r>
        <w:t xml:space="preserve">设立隐私保护监督员岗位，强化日常监督</w:t>
      </w:r>
    </w:p>
    <w:p>
      <w:pPr>
        <w:numPr>
          <w:ilvl w:val="0"/>
          <w:numId w:val="1097"/>
        </w:numPr>
      </w:pPr>
      <w:r>
        <w:rPr>
          <w:bCs/>
          <w:b/>
        </w:rPr>
        <w:t xml:space="preserve">技术性隐私保障</w:t>
      </w:r>
    </w:p>
    <w:p>
      <w:pPr>
        <w:numPr>
          <w:ilvl w:val="1"/>
          <w:numId w:val="1099"/>
        </w:numPr>
      </w:pPr>
      <w:r>
        <w:t xml:space="preserve">应用差分隐私、联邦学习等隐私保护技术，减少原始数据暴露</w:t>
      </w:r>
    </w:p>
    <w:p>
      <w:pPr>
        <w:numPr>
          <w:ilvl w:val="1"/>
          <w:numId w:val="1099"/>
        </w:numPr>
      </w:pPr>
      <w:r>
        <w:t xml:space="preserve">实施数据最小化原则，仅收集必要信息</w:t>
      </w:r>
    </w:p>
    <w:p>
      <w:pPr>
        <w:numPr>
          <w:ilvl w:val="1"/>
          <w:numId w:val="1099"/>
        </w:numPr>
      </w:pPr>
      <w:r>
        <w:t xml:space="preserve">开发用户隐私设置界面，赋予用户数据控制权</w:t>
      </w:r>
    </w:p>
    <w:p>
      <w:pPr>
        <w:numPr>
          <w:ilvl w:val="0"/>
          <w:numId w:val="1097"/>
        </w:numPr>
      </w:pPr>
      <w:r>
        <w:rPr>
          <w:bCs/>
          <w:b/>
        </w:rPr>
        <w:t xml:space="preserve">透明度与知情同意</w:t>
      </w:r>
    </w:p>
    <w:p>
      <w:pPr>
        <w:numPr>
          <w:ilvl w:val="1"/>
          <w:numId w:val="1100"/>
        </w:numPr>
      </w:pPr>
      <w:r>
        <w:t xml:space="preserve">设计清晰直观的隐私政策告知机制，确保用户知情权</w:t>
      </w:r>
    </w:p>
    <w:p>
      <w:pPr>
        <w:numPr>
          <w:ilvl w:val="1"/>
          <w:numId w:val="1100"/>
        </w:numPr>
      </w:pPr>
      <w:r>
        <w:t xml:space="preserve">建立分级分类的同意机制，针对不同敏感级别信息采取不同同意策略</w:t>
      </w:r>
    </w:p>
    <w:p>
      <w:pPr>
        <w:numPr>
          <w:ilvl w:val="1"/>
          <w:numId w:val="1100"/>
        </w:numPr>
      </w:pPr>
      <w:r>
        <w:t xml:space="preserve">实施定期隐私告知更新，确保政策变更及时通知用户</w:t>
      </w:r>
    </w:p>
    <w:p>
      <w:pPr>
        <w:pStyle w:val="FirstParagraph"/>
      </w:pPr>
      <w:r>
        <w:rPr>
          <w:bCs/>
          <w:b/>
        </w:rPr>
        <w:t xml:space="preserve">七、伦理与价值观问题及应对措施</w:t>
      </w:r>
    </w:p>
    <w:p>
      <w:pPr>
        <w:pStyle w:val="BodyText"/>
      </w:pPr>
      <w:r>
        <w:rPr>
          <w:bCs/>
          <w:b/>
        </w:rPr>
        <w:t xml:space="preserve">(一) 问题：价值观偏差与伦理冲突</w:t>
      </w:r>
    </w:p>
    <w:p>
      <w:pPr>
        <w:numPr>
          <w:ilvl w:val="0"/>
          <w:numId w:val="1101"/>
        </w:numPr>
      </w:pPr>
      <w:r>
        <w:rPr>
          <w:bCs/>
          <w:b/>
        </w:rPr>
        <w:t xml:space="preserve">价值观偏差风险</w:t>
      </w:r>
    </w:p>
    <w:p>
      <w:pPr>
        <w:numPr>
          <w:ilvl w:val="1"/>
          <w:numId w:val="1102"/>
        </w:numPr>
      </w:pPr>
      <w:r>
        <w:t xml:space="preserve">模型训练数据中潜在的价值观偏差可能被强化和传播</w:t>
      </w:r>
    </w:p>
    <w:p>
      <w:pPr>
        <w:numPr>
          <w:ilvl w:val="1"/>
          <w:numId w:val="1102"/>
        </w:numPr>
      </w:pPr>
      <w:r>
        <w:t xml:space="preserve">算法设计和参数选择中隐含的价值判断难以被识别和评估</w:t>
      </w:r>
    </w:p>
    <w:p>
      <w:pPr>
        <w:numPr>
          <w:ilvl w:val="1"/>
          <w:numId w:val="1102"/>
        </w:numPr>
      </w:pPr>
      <w:r>
        <w:t xml:space="preserve">特定问题上的回应可能不符合兵团主流价值观和政治要求</w:t>
      </w:r>
    </w:p>
    <w:p>
      <w:pPr>
        <w:numPr>
          <w:ilvl w:val="0"/>
          <w:numId w:val="1101"/>
        </w:numPr>
      </w:pPr>
      <w:r>
        <w:rPr>
          <w:bCs/>
          <w:b/>
        </w:rPr>
        <w:t xml:space="preserve">多元文化环境的伦理挑战</w:t>
      </w:r>
    </w:p>
    <w:p>
      <w:pPr>
        <w:numPr>
          <w:ilvl w:val="1"/>
          <w:numId w:val="1103"/>
        </w:numPr>
      </w:pPr>
      <w:r>
        <w:t xml:space="preserve">在多民族地区应用AI系统面临文化差异带来的伦理冲突</w:t>
      </w:r>
    </w:p>
    <w:p>
      <w:pPr>
        <w:numPr>
          <w:ilvl w:val="1"/>
          <w:numId w:val="1103"/>
        </w:numPr>
      </w:pPr>
      <w:r>
        <w:t xml:space="preserve">不同群体对同一问题的道德判断标准可能存在分歧</w:t>
      </w:r>
    </w:p>
    <w:p>
      <w:pPr>
        <w:numPr>
          <w:ilvl w:val="1"/>
          <w:numId w:val="1103"/>
        </w:numPr>
      </w:pPr>
      <w:r>
        <w:t xml:space="preserve">宗教信仰与科技应用之间可能存在的潜在矛盾</w:t>
      </w:r>
    </w:p>
    <w:p>
      <w:pPr>
        <w:numPr>
          <w:ilvl w:val="0"/>
          <w:numId w:val="1101"/>
        </w:numPr>
      </w:pPr>
      <w:r>
        <w:rPr>
          <w:bCs/>
          <w:b/>
        </w:rPr>
        <w:t xml:space="preserve">技术中立性与价值导向的平衡</w:t>
      </w:r>
    </w:p>
    <w:p>
      <w:pPr>
        <w:numPr>
          <w:ilvl w:val="1"/>
          <w:numId w:val="1104"/>
        </w:numPr>
      </w:pPr>
      <w:r>
        <w:t xml:space="preserve">技术应用中如何平衡效率优先与公平正义的价值取舍</w:t>
      </w:r>
    </w:p>
    <w:p>
      <w:pPr>
        <w:numPr>
          <w:ilvl w:val="1"/>
          <w:numId w:val="1104"/>
        </w:numPr>
      </w:pPr>
      <w:r>
        <w:t xml:space="preserve">算法决策中如何体现兵团特色的政治价值观和工作理念</w:t>
      </w:r>
    </w:p>
    <w:p>
      <w:pPr>
        <w:numPr>
          <w:ilvl w:val="1"/>
          <w:numId w:val="1104"/>
        </w:numPr>
      </w:pPr>
      <w:r>
        <w:t xml:space="preserve">避免技术异化和工具理性过度扩张的管理难题</w:t>
      </w:r>
    </w:p>
    <w:p>
      <w:pPr>
        <w:pStyle w:val="FirstParagraph"/>
      </w:pPr>
      <w:r>
        <w:rPr>
          <w:bCs/>
          <w:b/>
        </w:rPr>
        <w:t xml:space="preserve">(二) 应对措施：伦理框架与价值引导</w:t>
      </w:r>
    </w:p>
    <w:p>
      <w:pPr>
        <w:numPr>
          <w:ilvl w:val="0"/>
          <w:numId w:val="1105"/>
        </w:numPr>
      </w:pPr>
      <w:r>
        <w:rPr>
          <w:bCs/>
          <w:b/>
        </w:rPr>
        <w:t xml:space="preserve">AI伦理治理框架</w:t>
      </w:r>
    </w:p>
    <w:p>
      <w:pPr>
        <w:numPr>
          <w:ilvl w:val="1"/>
          <w:numId w:val="1106"/>
        </w:numPr>
      </w:pPr>
      <w:r>
        <w:t xml:space="preserve">成立兵团AI伦理委员会，负责制定伦理准则和评估标准</w:t>
      </w:r>
    </w:p>
    <w:p>
      <w:pPr>
        <w:numPr>
          <w:ilvl w:val="1"/>
          <w:numId w:val="1106"/>
        </w:numPr>
      </w:pPr>
      <w:r>
        <w:t xml:space="preserve">建立AI应用伦理审查机制，对重点应用进行伦理评估</w:t>
      </w:r>
    </w:p>
    <w:p>
      <w:pPr>
        <w:numPr>
          <w:ilvl w:val="1"/>
          <w:numId w:val="1106"/>
        </w:numPr>
      </w:pPr>
      <w:r>
        <w:t xml:space="preserve">制定《兵团AI应用伦理规范》，明确价值导向和伦理底线</w:t>
      </w:r>
    </w:p>
    <w:p>
      <w:pPr>
        <w:numPr>
          <w:ilvl w:val="0"/>
          <w:numId w:val="1105"/>
        </w:numPr>
      </w:pPr>
      <w:r>
        <w:rPr>
          <w:bCs/>
          <w:b/>
        </w:rPr>
        <w:t xml:space="preserve">多元文化适应性设计</w:t>
      </w:r>
    </w:p>
    <w:p>
      <w:pPr>
        <w:numPr>
          <w:ilvl w:val="1"/>
          <w:numId w:val="1107"/>
        </w:numPr>
      </w:pPr>
      <w:r>
        <w:t xml:space="preserve">组建多民族专家顾问团，参与AI应用的文化适应性评估</w:t>
      </w:r>
    </w:p>
    <w:p>
      <w:pPr>
        <w:numPr>
          <w:ilvl w:val="1"/>
          <w:numId w:val="1107"/>
        </w:numPr>
      </w:pPr>
      <w:r>
        <w:t xml:space="preserve">开发文化敏感性检测工具，识别潜在的文化冲突点</w:t>
      </w:r>
    </w:p>
    <w:p>
      <w:pPr>
        <w:numPr>
          <w:ilvl w:val="1"/>
          <w:numId w:val="1107"/>
        </w:numPr>
      </w:pPr>
      <w:r>
        <w:t xml:space="preserve">建立多元文化反馈机制，持续优化跨文化适应能力</w:t>
      </w:r>
    </w:p>
    <w:p>
      <w:pPr>
        <w:numPr>
          <w:ilvl w:val="0"/>
          <w:numId w:val="1105"/>
        </w:numPr>
      </w:pPr>
      <w:r>
        <w:rPr>
          <w:bCs/>
          <w:b/>
        </w:rPr>
        <w:t xml:space="preserve">价值引导与监督机制</w:t>
      </w:r>
    </w:p>
    <w:p>
      <w:pPr>
        <w:numPr>
          <w:ilvl w:val="1"/>
          <w:numId w:val="1108"/>
        </w:numPr>
      </w:pPr>
      <w:r>
        <w:t xml:space="preserve">设计核心价值观融入机制，确保AI应用符合主流价值导向</w:t>
      </w:r>
    </w:p>
    <w:p>
      <w:pPr>
        <w:numPr>
          <w:ilvl w:val="1"/>
          <w:numId w:val="1108"/>
        </w:numPr>
      </w:pPr>
      <w:r>
        <w:t xml:space="preserve">建立关键词汇和概念的价值导向审核机制</w:t>
      </w:r>
    </w:p>
    <w:p>
      <w:pPr>
        <w:numPr>
          <w:ilvl w:val="1"/>
          <w:numId w:val="1108"/>
        </w:numPr>
      </w:pPr>
      <w:r>
        <w:t xml:space="preserve">实施定期价值观评估，确保技术应用方向正确</w:t>
      </w:r>
    </w:p>
    <w:p>
      <w:pPr>
        <w:pStyle w:val="FirstParagraph"/>
      </w:pPr>
      <w:r>
        <w:rPr>
          <w:bCs/>
          <w:b/>
        </w:rPr>
        <w:t xml:space="preserve">八、新疆地区特殊环境下的应用考量及对策</w:t>
      </w:r>
    </w:p>
    <w:p>
      <w:pPr>
        <w:pStyle w:val="BodyText"/>
      </w:pPr>
      <w:r>
        <w:rPr>
          <w:bCs/>
          <w:b/>
        </w:rPr>
        <w:t xml:space="preserve">(一) 问题：民族团结与社会稳定因素</w:t>
      </w:r>
    </w:p>
    <w:p>
      <w:pPr>
        <w:numPr>
          <w:ilvl w:val="0"/>
          <w:numId w:val="1109"/>
        </w:numPr>
      </w:pPr>
      <w:r>
        <w:rPr>
          <w:bCs/>
          <w:b/>
        </w:rPr>
        <w:t xml:space="preserve">民族关系敏感性</w:t>
      </w:r>
    </w:p>
    <w:p>
      <w:pPr>
        <w:numPr>
          <w:ilvl w:val="1"/>
          <w:numId w:val="1110"/>
        </w:numPr>
      </w:pPr>
      <w:r>
        <w:t xml:space="preserve">AI应用可能无意中触及民族关系敏感话题，引发误解或不满</w:t>
      </w:r>
    </w:p>
    <w:p>
      <w:pPr>
        <w:numPr>
          <w:ilvl w:val="1"/>
          <w:numId w:val="1110"/>
        </w:numPr>
      </w:pPr>
      <w:r>
        <w:t xml:space="preserve">算法推荐可能形成信息茧房，不利于促进各民族交往交流交融</w:t>
      </w:r>
    </w:p>
    <w:p>
      <w:pPr>
        <w:numPr>
          <w:ilvl w:val="1"/>
          <w:numId w:val="1110"/>
        </w:numPr>
      </w:pPr>
      <w:r>
        <w:t xml:space="preserve">语言翻译和文化解读中的不准确可能引发民族情感波动</w:t>
      </w:r>
    </w:p>
    <w:p>
      <w:pPr>
        <w:numPr>
          <w:ilvl w:val="0"/>
          <w:numId w:val="1109"/>
        </w:numPr>
      </w:pPr>
      <w:r>
        <w:rPr>
          <w:bCs/>
          <w:b/>
        </w:rPr>
        <w:t xml:space="preserve">舆情引导与稳定维护</w:t>
      </w:r>
    </w:p>
    <w:p>
      <w:pPr>
        <w:numPr>
          <w:ilvl w:val="1"/>
          <w:numId w:val="1111"/>
        </w:numPr>
      </w:pPr>
      <w:r>
        <w:t xml:space="preserve">大模型对涉及稳定的敏感话题处理不当可能产生负面社会影响</w:t>
      </w:r>
    </w:p>
    <w:p>
      <w:pPr>
        <w:numPr>
          <w:ilvl w:val="1"/>
          <w:numId w:val="1111"/>
        </w:numPr>
      </w:pPr>
      <w:r>
        <w:t xml:space="preserve">虚假信息识别能力不足可能导致错误信息扩散风险</w:t>
      </w:r>
    </w:p>
    <w:p>
      <w:pPr>
        <w:numPr>
          <w:ilvl w:val="1"/>
          <w:numId w:val="1111"/>
        </w:numPr>
      </w:pPr>
      <w:r>
        <w:t xml:space="preserve">应对突发事件时，信息处理不及时或不准确可能影响社会稳定</w:t>
      </w:r>
    </w:p>
    <w:p>
      <w:pPr>
        <w:numPr>
          <w:ilvl w:val="0"/>
          <w:numId w:val="1109"/>
        </w:numPr>
      </w:pPr>
      <w:r>
        <w:rPr>
          <w:bCs/>
          <w:b/>
        </w:rPr>
        <w:t xml:space="preserve">宗教事务处理的特殊性</w:t>
      </w:r>
    </w:p>
    <w:p>
      <w:pPr>
        <w:numPr>
          <w:ilvl w:val="1"/>
          <w:numId w:val="1112"/>
        </w:numPr>
      </w:pPr>
      <w:r>
        <w:t xml:space="preserve">对宗教政策理解不足可能导致不当回应，影响宗教和顺</w:t>
      </w:r>
    </w:p>
    <w:p>
      <w:pPr>
        <w:numPr>
          <w:ilvl w:val="1"/>
          <w:numId w:val="1112"/>
        </w:numPr>
      </w:pPr>
      <w:r>
        <w:t xml:space="preserve">缺乏对非法宗教活动的有效识别能力，存在安全隐患</w:t>
      </w:r>
    </w:p>
    <w:p>
      <w:pPr>
        <w:numPr>
          <w:ilvl w:val="1"/>
          <w:numId w:val="1112"/>
        </w:numPr>
      </w:pPr>
      <w:r>
        <w:t xml:space="preserve">在处理宗教相关问题时缺乏必要的敏感性和专业性</w:t>
      </w:r>
    </w:p>
    <w:p>
      <w:pPr>
        <w:pStyle w:val="FirstParagraph"/>
      </w:pPr>
      <w:r>
        <w:rPr>
          <w:bCs/>
          <w:b/>
        </w:rPr>
        <w:t xml:space="preserve">(二) 应对措施：民族团结与稳定保障</w:t>
      </w:r>
    </w:p>
    <w:p>
      <w:pPr>
        <w:numPr>
          <w:ilvl w:val="0"/>
          <w:numId w:val="1113"/>
        </w:numPr>
      </w:pPr>
      <w:r>
        <w:rPr>
          <w:bCs/>
          <w:b/>
        </w:rPr>
        <w:t xml:space="preserve">民族政策专项培训机制</w:t>
      </w:r>
    </w:p>
    <w:p>
      <w:pPr>
        <w:numPr>
          <w:ilvl w:val="1"/>
          <w:numId w:val="1114"/>
        </w:numPr>
      </w:pPr>
      <w:r>
        <w:t xml:space="preserve">组建民族政策专家团队，对模型进行专项培训和优化</w:t>
      </w:r>
    </w:p>
    <w:p>
      <w:pPr>
        <w:numPr>
          <w:ilvl w:val="1"/>
          <w:numId w:val="1114"/>
        </w:numPr>
      </w:pPr>
      <w:r>
        <w:t xml:space="preserve">建立民族关系敏感词库和处理规则，确保回应恰当</w:t>
      </w:r>
    </w:p>
    <w:p>
      <w:pPr>
        <w:numPr>
          <w:ilvl w:val="1"/>
          <w:numId w:val="1114"/>
        </w:numPr>
      </w:pPr>
      <w:r>
        <w:t xml:space="preserve">开发促进民族团结的内容推荐算法，主动引导各民族交往交流交融</w:t>
      </w:r>
    </w:p>
    <w:p>
      <w:pPr>
        <w:numPr>
          <w:ilvl w:val="0"/>
          <w:numId w:val="1113"/>
        </w:numPr>
      </w:pPr>
      <w:r>
        <w:rPr>
          <w:bCs/>
          <w:b/>
        </w:rPr>
        <w:t xml:space="preserve">舆情监测与引导能力</w:t>
      </w:r>
    </w:p>
    <w:p>
      <w:pPr>
        <w:numPr>
          <w:ilvl w:val="1"/>
          <w:numId w:val="1115"/>
        </w:numPr>
      </w:pPr>
      <w:r>
        <w:t xml:space="preserve">建立AI辅助的舆情监测预警系统，实现风险早发现</w:t>
      </w:r>
    </w:p>
    <w:p>
      <w:pPr>
        <w:numPr>
          <w:ilvl w:val="1"/>
          <w:numId w:val="1115"/>
        </w:numPr>
      </w:pPr>
      <w:r>
        <w:t xml:space="preserve">开发虚假信息智能识别技术，提高辨别和处置能力</w:t>
      </w:r>
    </w:p>
    <w:p>
      <w:pPr>
        <w:numPr>
          <w:ilvl w:val="1"/>
          <w:numId w:val="1115"/>
        </w:numPr>
      </w:pPr>
      <w:r>
        <w:t xml:space="preserve">构建突发事件信息处理预案，确保信息发布准确及时</w:t>
      </w:r>
    </w:p>
    <w:p>
      <w:pPr>
        <w:numPr>
          <w:ilvl w:val="0"/>
          <w:numId w:val="1113"/>
        </w:numPr>
      </w:pPr>
      <w:r>
        <w:rPr>
          <w:bCs/>
          <w:b/>
        </w:rPr>
        <w:t xml:space="preserve">宗教事务智能处理系统</w:t>
      </w:r>
    </w:p>
    <w:p>
      <w:pPr>
        <w:numPr>
          <w:ilvl w:val="1"/>
          <w:numId w:val="1116"/>
        </w:numPr>
      </w:pPr>
      <w:r>
        <w:t xml:space="preserve">建立宗教政策知识库，提升模型对宗教政策的准确理解</w:t>
      </w:r>
    </w:p>
    <w:p>
      <w:pPr>
        <w:numPr>
          <w:ilvl w:val="1"/>
          <w:numId w:val="1116"/>
        </w:numPr>
      </w:pPr>
      <w:r>
        <w:t xml:space="preserve">开发非法宗教活动特征识别算法，增强风险防控能力</w:t>
      </w:r>
    </w:p>
    <w:p>
      <w:pPr>
        <w:numPr>
          <w:ilvl w:val="1"/>
          <w:numId w:val="1116"/>
        </w:numPr>
      </w:pPr>
      <w:r>
        <w:t xml:space="preserve">设立宗教事务专家审核机制，确保相关回应专业恰当</w:t>
      </w:r>
    </w:p>
    <w:p>
      <w:pPr>
        <w:pStyle w:val="FirstParagraph"/>
      </w:pPr>
      <w:r>
        <w:rPr>
          <w:bCs/>
          <w:b/>
        </w:rPr>
        <w:t xml:space="preserve">(三) 问题：地区发展不平衡适应性</w:t>
      </w:r>
    </w:p>
    <w:p>
      <w:pPr>
        <w:numPr>
          <w:ilvl w:val="0"/>
          <w:numId w:val="1117"/>
        </w:numPr>
      </w:pPr>
      <w:r>
        <w:rPr>
          <w:bCs/>
          <w:b/>
        </w:rPr>
        <w:t xml:space="preserve">南北疆发展差异适应</w:t>
      </w:r>
    </w:p>
    <w:p>
      <w:pPr>
        <w:numPr>
          <w:ilvl w:val="1"/>
          <w:numId w:val="1118"/>
        </w:numPr>
      </w:pPr>
      <w:r>
        <w:t xml:space="preserve">南北疆在信息化基础、经济发展水平等方面存在较大差异</w:t>
      </w:r>
    </w:p>
    <w:p>
      <w:pPr>
        <w:numPr>
          <w:ilvl w:val="1"/>
          <w:numId w:val="1118"/>
        </w:numPr>
      </w:pPr>
      <w:r>
        <w:t xml:space="preserve">同一模型难以同时适应不同地区的差异化需求</w:t>
      </w:r>
    </w:p>
    <w:p>
      <w:pPr>
        <w:numPr>
          <w:ilvl w:val="1"/>
          <w:numId w:val="1118"/>
        </w:numPr>
      </w:pPr>
      <w:r>
        <w:t xml:space="preserve">技术应用可能加剧区域发展不平衡，形成新的"数字鸿沟"</w:t>
      </w:r>
    </w:p>
    <w:p>
      <w:pPr>
        <w:numPr>
          <w:ilvl w:val="0"/>
          <w:numId w:val="1117"/>
        </w:numPr>
      </w:pPr>
      <w:r>
        <w:rPr>
          <w:bCs/>
          <w:b/>
        </w:rPr>
        <w:t xml:space="preserve">边境地区特殊需求</w:t>
      </w:r>
    </w:p>
    <w:p>
      <w:pPr>
        <w:numPr>
          <w:ilvl w:val="1"/>
          <w:numId w:val="1119"/>
        </w:numPr>
      </w:pPr>
      <w:r>
        <w:t xml:space="preserve">边境地区网络覆盖和计算基础设施条件有限</w:t>
      </w:r>
    </w:p>
    <w:p>
      <w:pPr>
        <w:numPr>
          <w:ilvl w:val="1"/>
          <w:numId w:val="1119"/>
        </w:numPr>
      </w:pPr>
      <w:r>
        <w:t xml:space="preserve">边境管理和跨境交流对AI应用有特殊安全要求</w:t>
      </w:r>
    </w:p>
    <w:p>
      <w:pPr>
        <w:numPr>
          <w:ilvl w:val="1"/>
          <w:numId w:val="1119"/>
        </w:numPr>
      </w:pPr>
      <w:r>
        <w:t xml:space="preserve">多国语言环境下的交流支持能力不足</w:t>
      </w:r>
    </w:p>
    <w:p>
      <w:pPr>
        <w:numPr>
          <w:ilvl w:val="0"/>
          <w:numId w:val="1117"/>
        </w:numPr>
      </w:pPr>
      <w:r>
        <w:rPr>
          <w:bCs/>
          <w:b/>
        </w:rPr>
        <w:t xml:space="preserve">基层条件限制下的应用挑战</w:t>
      </w:r>
    </w:p>
    <w:p>
      <w:pPr>
        <w:numPr>
          <w:ilvl w:val="1"/>
          <w:numId w:val="1120"/>
        </w:numPr>
      </w:pPr>
      <w:r>
        <w:t xml:space="preserve">基层团场硬件条件、网络环境等基础设施薄弱</w:t>
      </w:r>
    </w:p>
    <w:p>
      <w:pPr>
        <w:numPr>
          <w:ilvl w:val="1"/>
          <w:numId w:val="1120"/>
        </w:numPr>
      </w:pPr>
      <w:r>
        <w:t xml:space="preserve">基层用户数字素养参差不齐，影响应用效果</w:t>
      </w:r>
    </w:p>
    <w:p>
      <w:pPr>
        <w:numPr>
          <w:ilvl w:val="1"/>
          <w:numId w:val="1120"/>
        </w:numPr>
      </w:pPr>
      <w:r>
        <w:t xml:space="preserve">离线环境下服务连续性保障难题</w:t>
      </w:r>
    </w:p>
    <w:p>
      <w:pPr>
        <w:pStyle w:val="FirstParagraph"/>
      </w:pPr>
      <w:r>
        <w:rPr>
          <w:bCs/>
          <w:b/>
        </w:rPr>
        <w:t xml:space="preserve">(四) 应对措施：区域均衡发展策略</w:t>
      </w:r>
    </w:p>
    <w:p>
      <w:pPr>
        <w:numPr>
          <w:ilvl w:val="0"/>
          <w:numId w:val="1121"/>
        </w:numPr>
      </w:pPr>
      <w:r>
        <w:rPr>
          <w:bCs/>
          <w:b/>
        </w:rPr>
        <w:t xml:space="preserve">分区域梯度部署方案</w:t>
      </w:r>
    </w:p>
    <w:p>
      <w:pPr>
        <w:numPr>
          <w:ilvl w:val="1"/>
          <w:numId w:val="1122"/>
        </w:numPr>
      </w:pPr>
      <w:r>
        <w:t xml:space="preserve">根据各地区发展水平制定差异化部署策略</w:t>
      </w:r>
    </w:p>
    <w:p>
      <w:pPr>
        <w:numPr>
          <w:ilvl w:val="1"/>
          <w:numId w:val="1122"/>
        </w:numPr>
      </w:pPr>
      <w:r>
        <w:t xml:space="preserve">设计适合南疆地区的轻量级应用版本，降低硬件要求</w:t>
      </w:r>
    </w:p>
    <w:p>
      <w:pPr>
        <w:numPr>
          <w:ilvl w:val="1"/>
          <w:numId w:val="1122"/>
        </w:numPr>
      </w:pPr>
      <w:r>
        <w:t xml:space="preserve">实施"数字帮扶"计划，推动数字资源向欠发达地区倾斜</w:t>
      </w:r>
    </w:p>
    <w:p>
      <w:pPr>
        <w:numPr>
          <w:ilvl w:val="0"/>
          <w:numId w:val="1121"/>
        </w:numPr>
      </w:pPr>
      <w:r>
        <w:rPr>
          <w:bCs/>
          <w:b/>
        </w:rPr>
        <w:t xml:space="preserve">边境地区特色应用</w:t>
      </w:r>
    </w:p>
    <w:p>
      <w:pPr>
        <w:numPr>
          <w:ilvl w:val="1"/>
          <w:numId w:val="1123"/>
        </w:numPr>
      </w:pPr>
      <w:r>
        <w:t xml:space="preserve">开发边境管理专用AI模块，满足边防安全特殊需求</w:t>
      </w:r>
    </w:p>
    <w:p>
      <w:pPr>
        <w:numPr>
          <w:ilvl w:val="1"/>
          <w:numId w:val="1123"/>
        </w:numPr>
      </w:pPr>
      <w:r>
        <w:t xml:space="preserve">建设跨境交流多语言智能翻译系统，促进边境贸易</w:t>
      </w:r>
    </w:p>
    <w:p>
      <w:pPr>
        <w:numPr>
          <w:ilvl w:val="1"/>
          <w:numId w:val="1123"/>
        </w:numPr>
      </w:pPr>
      <w:r>
        <w:t xml:space="preserve">设计适合边境地区网络条件的轻量级离线模型</w:t>
      </w:r>
    </w:p>
    <w:p>
      <w:pPr>
        <w:numPr>
          <w:ilvl w:val="0"/>
          <w:numId w:val="1121"/>
        </w:numPr>
      </w:pPr>
      <w:r>
        <w:rPr>
          <w:bCs/>
          <w:b/>
        </w:rPr>
        <w:t xml:space="preserve">基层应用适配工程</w:t>
      </w:r>
    </w:p>
    <w:p>
      <w:pPr>
        <w:numPr>
          <w:ilvl w:val="1"/>
          <w:numId w:val="1124"/>
        </w:numPr>
      </w:pPr>
      <w:r>
        <w:t xml:space="preserve">开发面向基层的简化界面和操作流程，提升易用性</w:t>
      </w:r>
    </w:p>
    <w:p>
      <w:pPr>
        <w:numPr>
          <w:ilvl w:val="1"/>
          <w:numId w:val="1124"/>
        </w:numPr>
      </w:pPr>
      <w:r>
        <w:t xml:space="preserve">建立团场级离线智能服务站，解决网络条件限制</w:t>
      </w:r>
    </w:p>
    <w:p>
      <w:pPr>
        <w:numPr>
          <w:ilvl w:val="1"/>
          <w:numId w:val="1124"/>
        </w:numPr>
      </w:pPr>
      <w:r>
        <w:t xml:space="preserve">实施基层数字素养提升计划，培养本地应用人才</w:t>
      </w:r>
    </w:p>
    <w:p>
      <w:pPr>
        <w:pStyle w:val="FirstParagraph"/>
      </w:pPr>
      <w:r>
        <w:rPr>
          <w:bCs/>
          <w:b/>
        </w:rPr>
        <w:t xml:space="preserve">(五) 问题：经济结构转型支持</w:t>
      </w:r>
    </w:p>
    <w:p>
      <w:pPr>
        <w:numPr>
          <w:ilvl w:val="0"/>
          <w:numId w:val="1125"/>
        </w:numPr>
      </w:pPr>
      <w:r>
        <w:rPr>
          <w:bCs/>
          <w:b/>
        </w:rPr>
        <w:t xml:space="preserve">特色产业智能化转型</w:t>
      </w:r>
    </w:p>
    <w:p>
      <w:pPr>
        <w:numPr>
          <w:ilvl w:val="1"/>
          <w:numId w:val="1126"/>
        </w:numPr>
      </w:pPr>
      <w:r>
        <w:t xml:space="preserve">新疆特色农业如棉花、葡萄、哈密瓜等产业的智能化转型需求迫切</w:t>
      </w:r>
    </w:p>
    <w:p>
      <w:pPr>
        <w:numPr>
          <w:ilvl w:val="1"/>
          <w:numId w:val="1126"/>
        </w:numPr>
      </w:pPr>
      <w:r>
        <w:t xml:space="preserve">传统产业与现代技术融合的路径和模式不明确</w:t>
      </w:r>
    </w:p>
    <w:p>
      <w:pPr>
        <w:numPr>
          <w:ilvl w:val="1"/>
          <w:numId w:val="1126"/>
        </w:numPr>
      </w:pPr>
      <w:r>
        <w:t xml:space="preserve">智能技术应用与传统生产经验传承之间的平衡难题</w:t>
      </w:r>
    </w:p>
    <w:p>
      <w:pPr>
        <w:numPr>
          <w:ilvl w:val="0"/>
          <w:numId w:val="1125"/>
        </w:numPr>
      </w:pPr>
      <w:r>
        <w:rPr>
          <w:bCs/>
          <w:b/>
        </w:rPr>
        <w:t xml:space="preserve">旅游业智能化升级</w:t>
      </w:r>
    </w:p>
    <w:p>
      <w:pPr>
        <w:numPr>
          <w:ilvl w:val="1"/>
          <w:numId w:val="1127"/>
        </w:numPr>
      </w:pPr>
      <w:r>
        <w:t xml:space="preserve">新疆丰富的旅游资源开发与智能化服务体系对接不足</w:t>
      </w:r>
    </w:p>
    <w:p>
      <w:pPr>
        <w:numPr>
          <w:ilvl w:val="1"/>
          <w:numId w:val="1127"/>
        </w:numPr>
      </w:pPr>
      <w:r>
        <w:t xml:space="preserve">旅游业季节性强，对AI应用的峰值适应能力要求高</w:t>
      </w:r>
    </w:p>
    <w:p>
      <w:pPr>
        <w:numPr>
          <w:ilvl w:val="1"/>
          <w:numId w:val="1127"/>
        </w:numPr>
      </w:pPr>
      <w:r>
        <w:t xml:space="preserve">多语种、多文化背景游客服务的智能化支持不足</w:t>
      </w:r>
    </w:p>
    <w:p>
      <w:pPr>
        <w:numPr>
          <w:ilvl w:val="0"/>
          <w:numId w:val="1125"/>
        </w:numPr>
      </w:pPr>
      <w:r>
        <w:rPr>
          <w:bCs/>
          <w:b/>
        </w:rPr>
        <w:t xml:space="preserve">新兴产业培育与人才支撑</w:t>
      </w:r>
    </w:p>
    <w:p>
      <w:pPr>
        <w:numPr>
          <w:ilvl w:val="1"/>
          <w:numId w:val="1128"/>
        </w:numPr>
      </w:pPr>
      <w:r>
        <w:t xml:space="preserve">数字经济新业态培育与当地产业发展规划衔接不足</w:t>
      </w:r>
    </w:p>
    <w:p>
      <w:pPr>
        <w:numPr>
          <w:ilvl w:val="1"/>
          <w:numId w:val="1128"/>
        </w:numPr>
      </w:pPr>
      <w:r>
        <w:t xml:space="preserve">高端技术人才短缺制约新兴产业发展</w:t>
      </w:r>
    </w:p>
    <w:p>
      <w:pPr>
        <w:numPr>
          <w:ilvl w:val="1"/>
          <w:numId w:val="1128"/>
        </w:numPr>
      </w:pPr>
      <w:r>
        <w:t xml:space="preserve">技术与资本、市场等要素协同不足，影响产业化效果</w:t>
      </w:r>
    </w:p>
    <w:p>
      <w:pPr>
        <w:pStyle w:val="FirstParagraph"/>
      </w:pPr>
      <w:r>
        <w:rPr>
          <w:bCs/>
          <w:b/>
        </w:rPr>
        <w:t xml:space="preserve">(六) 应对措施：经济转型数智赋能</w:t>
      </w:r>
    </w:p>
    <w:p>
      <w:pPr>
        <w:numPr>
          <w:ilvl w:val="0"/>
          <w:numId w:val="1129"/>
        </w:numPr>
      </w:pPr>
      <w:r>
        <w:rPr>
          <w:bCs/>
          <w:b/>
        </w:rPr>
        <w:t xml:space="preserve">特色产业数智化工程</w:t>
      </w:r>
    </w:p>
    <w:p>
      <w:pPr>
        <w:numPr>
          <w:ilvl w:val="1"/>
          <w:numId w:val="1130"/>
        </w:numPr>
      </w:pPr>
      <w:r>
        <w:t xml:space="preserve">建设兵团特色农业大数据平台，实现全产业链智能化管理</w:t>
      </w:r>
    </w:p>
    <w:p>
      <w:pPr>
        <w:numPr>
          <w:ilvl w:val="1"/>
          <w:numId w:val="1130"/>
        </w:numPr>
      </w:pPr>
      <w:r>
        <w:t xml:space="preserve">开发特色农产品质量追溯系统，提升产品附加值</w:t>
      </w:r>
    </w:p>
    <w:p>
      <w:pPr>
        <w:numPr>
          <w:ilvl w:val="1"/>
          <w:numId w:val="1130"/>
        </w:numPr>
      </w:pPr>
      <w:r>
        <w:t xml:space="preserve">构建传统农业知识与现代技术融合的智能决策系统</w:t>
      </w:r>
    </w:p>
    <w:p>
      <w:pPr>
        <w:numPr>
          <w:ilvl w:val="0"/>
          <w:numId w:val="1129"/>
        </w:numPr>
      </w:pPr>
      <w:r>
        <w:rPr>
          <w:bCs/>
          <w:b/>
        </w:rPr>
        <w:t xml:space="preserve">智慧旅游体系建设</w:t>
      </w:r>
    </w:p>
    <w:p>
      <w:pPr>
        <w:numPr>
          <w:ilvl w:val="1"/>
          <w:numId w:val="1131"/>
        </w:numPr>
      </w:pPr>
      <w:r>
        <w:t xml:space="preserve">开发新疆特色旅游资源智能推荐系统，提升游客体验</w:t>
      </w:r>
    </w:p>
    <w:p>
      <w:pPr>
        <w:numPr>
          <w:ilvl w:val="1"/>
          <w:numId w:val="1131"/>
        </w:numPr>
      </w:pPr>
      <w:r>
        <w:t xml:space="preserve">建设多语言智能导游服务平台，解决语言沟通障碍</w:t>
      </w:r>
    </w:p>
    <w:p>
      <w:pPr>
        <w:numPr>
          <w:ilvl w:val="1"/>
          <w:numId w:val="1131"/>
        </w:numPr>
      </w:pPr>
      <w:r>
        <w:t xml:space="preserve">实施旅游旺季弹性服务机制，应对季节性需求波动</w:t>
      </w:r>
    </w:p>
    <w:p>
      <w:pPr>
        <w:numPr>
          <w:ilvl w:val="0"/>
          <w:numId w:val="1129"/>
        </w:numPr>
      </w:pPr>
      <w:r>
        <w:rPr>
          <w:bCs/>
          <w:b/>
        </w:rPr>
        <w:t xml:space="preserve">数字经济生态培育</w:t>
      </w:r>
    </w:p>
    <w:p>
      <w:pPr>
        <w:numPr>
          <w:ilvl w:val="1"/>
          <w:numId w:val="1132"/>
        </w:numPr>
      </w:pPr>
      <w:r>
        <w:t xml:space="preserve">设立兵团数字经济创新发展基金，扶持本地创新创业</w:t>
      </w:r>
    </w:p>
    <w:p>
      <w:pPr>
        <w:numPr>
          <w:ilvl w:val="1"/>
          <w:numId w:val="1132"/>
        </w:numPr>
      </w:pPr>
      <w:r>
        <w:t xml:space="preserve">实施"AI+传统产业"升级计划，推动产业高端化发展</w:t>
      </w:r>
    </w:p>
    <w:p>
      <w:pPr>
        <w:numPr>
          <w:ilvl w:val="1"/>
          <w:numId w:val="1132"/>
        </w:numPr>
      </w:pPr>
      <w:r>
        <w:t xml:space="preserve">建立产学研用协同创新机制，加速技术成果转化</w:t>
      </w:r>
    </w:p>
    <w:p>
      <w:pPr>
        <w:pStyle w:val="FirstParagraph"/>
      </w:pPr>
      <w:r>
        <w:rPr>
          <w:bCs/>
          <w:b/>
        </w:rPr>
        <w:t xml:space="preserve">九、新疆特色文化与知识传承的智能化路径</w:t>
      </w:r>
    </w:p>
    <w:p>
      <w:pPr>
        <w:pStyle w:val="BodyText"/>
      </w:pPr>
      <w:r>
        <w:rPr>
          <w:bCs/>
          <w:b/>
        </w:rPr>
        <w:t xml:space="preserve">(一) 问题：多元文化保护与传承</w:t>
      </w:r>
    </w:p>
    <w:p>
      <w:pPr>
        <w:numPr>
          <w:ilvl w:val="0"/>
          <w:numId w:val="1133"/>
        </w:numPr>
      </w:pPr>
      <w:r>
        <w:rPr>
          <w:bCs/>
          <w:b/>
        </w:rPr>
        <w:t xml:space="preserve">民族文化数字化保护</w:t>
      </w:r>
    </w:p>
    <w:p>
      <w:pPr>
        <w:numPr>
          <w:ilvl w:val="1"/>
          <w:numId w:val="1134"/>
        </w:numPr>
      </w:pPr>
      <w:r>
        <w:t xml:space="preserve">各民族非物质文化遗产的数字化保存与活态传承面临技术挑战</w:t>
      </w:r>
    </w:p>
    <w:p>
      <w:pPr>
        <w:numPr>
          <w:ilvl w:val="1"/>
          <w:numId w:val="1134"/>
        </w:numPr>
      </w:pPr>
      <w:r>
        <w:t xml:space="preserve">传统手工艺、民间艺术等的标准化记录和系统性整理不足</w:t>
      </w:r>
    </w:p>
    <w:p>
      <w:pPr>
        <w:numPr>
          <w:ilvl w:val="1"/>
          <w:numId w:val="1134"/>
        </w:numPr>
      </w:pPr>
      <w:r>
        <w:t xml:space="preserve">珍贵历史文献、民族典籍的数字化保护和智能化利用水平低</w:t>
      </w:r>
    </w:p>
    <w:p>
      <w:pPr>
        <w:numPr>
          <w:ilvl w:val="0"/>
          <w:numId w:val="1133"/>
        </w:numPr>
      </w:pPr>
      <w:r>
        <w:rPr>
          <w:bCs/>
          <w:b/>
        </w:rPr>
        <w:t xml:space="preserve">多语言资源建设</w:t>
      </w:r>
    </w:p>
    <w:p>
      <w:pPr>
        <w:numPr>
          <w:ilvl w:val="1"/>
          <w:numId w:val="1135"/>
        </w:numPr>
      </w:pPr>
      <w:r>
        <w:t xml:space="preserve">维吾尔语、哈萨克语等少数民族语言的数字资源积累不足</w:t>
      </w:r>
    </w:p>
    <w:p>
      <w:pPr>
        <w:numPr>
          <w:ilvl w:val="1"/>
          <w:numId w:val="1135"/>
        </w:numPr>
      </w:pPr>
      <w:r>
        <w:t xml:space="preserve">跨语言文本理解和翻译准确性有待提升</w:t>
      </w:r>
    </w:p>
    <w:p>
      <w:pPr>
        <w:numPr>
          <w:ilvl w:val="1"/>
          <w:numId w:val="1135"/>
        </w:numPr>
      </w:pPr>
      <w:r>
        <w:t xml:space="preserve">多语言混合表达的识别和处理能力薄弱</w:t>
      </w:r>
    </w:p>
    <w:p>
      <w:pPr>
        <w:numPr>
          <w:ilvl w:val="0"/>
          <w:numId w:val="1133"/>
        </w:numPr>
      </w:pPr>
      <w:r>
        <w:rPr>
          <w:bCs/>
          <w:b/>
        </w:rPr>
        <w:t xml:space="preserve">文化认同与技术创新的平衡</w:t>
      </w:r>
    </w:p>
    <w:p>
      <w:pPr>
        <w:numPr>
          <w:ilvl w:val="1"/>
          <w:numId w:val="1136"/>
        </w:numPr>
      </w:pPr>
      <w:r>
        <w:t xml:space="preserve">传统文化表达方式与数字化传播之间的适配性挑战</w:t>
      </w:r>
    </w:p>
    <w:p>
      <w:pPr>
        <w:numPr>
          <w:ilvl w:val="1"/>
          <w:numId w:val="1136"/>
        </w:numPr>
      </w:pPr>
      <w:r>
        <w:t xml:space="preserve">文化内涵的准确传递与技术便捷性之间的平衡难题</w:t>
      </w:r>
    </w:p>
    <w:p>
      <w:pPr>
        <w:numPr>
          <w:ilvl w:val="1"/>
          <w:numId w:val="1136"/>
        </w:numPr>
      </w:pPr>
      <w:r>
        <w:t xml:space="preserve">年轻一代文化认同感培养与现代技术应用的融合路径探索</w:t>
      </w:r>
    </w:p>
    <w:p>
      <w:pPr>
        <w:pStyle w:val="FirstParagraph"/>
      </w:pPr>
      <w:r>
        <w:rPr>
          <w:bCs/>
          <w:b/>
        </w:rPr>
        <w:t xml:space="preserve">(二) 应对措施：文化智能保护与传承</w:t>
      </w:r>
    </w:p>
    <w:p>
      <w:pPr>
        <w:numPr>
          <w:ilvl w:val="0"/>
          <w:numId w:val="1137"/>
        </w:numPr>
      </w:pPr>
      <w:r>
        <w:rPr>
          <w:bCs/>
          <w:b/>
        </w:rPr>
        <w:t xml:space="preserve">多元文化数字档案库</w:t>
      </w:r>
    </w:p>
    <w:p>
      <w:pPr>
        <w:numPr>
          <w:ilvl w:val="1"/>
          <w:numId w:val="1138"/>
        </w:numPr>
      </w:pPr>
      <w:r>
        <w:t xml:space="preserve">建设兵团多民族文化数字档案馆，系统收集整理各民族文化资源</w:t>
      </w:r>
    </w:p>
    <w:p>
      <w:pPr>
        <w:numPr>
          <w:ilvl w:val="1"/>
          <w:numId w:val="1138"/>
        </w:numPr>
      </w:pPr>
      <w:r>
        <w:t xml:space="preserve">开发非物质文化遗产数字化记录标准和工具，提升保护水平</w:t>
      </w:r>
    </w:p>
    <w:p>
      <w:pPr>
        <w:numPr>
          <w:ilvl w:val="1"/>
          <w:numId w:val="1138"/>
        </w:numPr>
      </w:pPr>
      <w:r>
        <w:t xml:space="preserve">构建文化知识图谱，实现多维度文化资源关联与检索</w:t>
      </w:r>
    </w:p>
    <w:p>
      <w:pPr>
        <w:numPr>
          <w:ilvl w:val="0"/>
          <w:numId w:val="1137"/>
        </w:numPr>
      </w:pPr>
      <w:r>
        <w:rPr>
          <w:bCs/>
          <w:b/>
        </w:rPr>
        <w:t xml:space="preserve">多语言智能服务平台</w:t>
      </w:r>
    </w:p>
    <w:p>
      <w:pPr>
        <w:numPr>
          <w:ilvl w:val="1"/>
          <w:numId w:val="1139"/>
        </w:numPr>
      </w:pPr>
      <w:r>
        <w:t xml:space="preserve">建立新疆多语言语料库，夯实语言资源基础</w:t>
      </w:r>
    </w:p>
    <w:p>
      <w:pPr>
        <w:numPr>
          <w:ilvl w:val="1"/>
          <w:numId w:val="1139"/>
        </w:numPr>
      </w:pPr>
      <w:r>
        <w:t xml:space="preserve">开发精准的跨语言翻译系统，满足多语种服务需求</w:t>
      </w:r>
    </w:p>
    <w:p>
      <w:pPr>
        <w:numPr>
          <w:ilvl w:val="1"/>
          <w:numId w:val="1139"/>
        </w:numPr>
      </w:pPr>
      <w:r>
        <w:t xml:space="preserve">构建多语言混合表达理解引擎，提升边境地区语言服务能力</w:t>
      </w:r>
    </w:p>
    <w:p>
      <w:pPr>
        <w:numPr>
          <w:ilvl w:val="0"/>
          <w:numId w:val="1137"/>
        </w:numPr>
      </w:pPr>
      <w:r>
        <w:rPr>
          <w:bCs/>
          <w:b/>
        </w:rPr>
        <w:t xml:space="preserve">文化传承创新工程</w:t>
      </w:r>
    </w:p>
    <w:p>
      <w:pPr>
        <w:numPr>
          <w:ilvl w:val="1"/>
          <w:numId w:val="1140"/>
        </w:numPr>
      </w:pPr>
      <w:r>
        <w:t xml:space="preserve">开发融合传统文化元素的数字创意平台，促进文化创新表达</w:t>
      </w:r>
    </w:p>
    <w:p>
      <w:pPr>
        <w:numPr>
          <w:ilvl w:val="1"/>
          <w:numId w:val="1140"/>
        </w:numPr>
      </w:pPr>
      <w:r>
        <w:t xml:space="preserve">建设"AI+传统艺术"实验基地，探索传统与现代融合路径</w:t>
      </w:r>
    </w:p>
    <w:p>
      <w:pPr>
        <w:numPr>
          <w:ilvl w:val="1"/>
          <w:numId w:val="1140"/>
        </w:numPr>
      </w:pPr>
      <w:r>
        <w:t xml:space="preserve">实施青少年文化认同数字教育计划，创新文化传承方式</w:t>
      </w:r>
    </w:p>
    <w:p>
      <w:pPr>
        <w:pStyle w:val="FirstParagraph"/>
      </w:pPr>
      <w:r>
        <w:rPr>
          <w:bCs/>
          <w:b/>
        </w:rPr>
        <w:t xml:space="preserve">(三) 问题：本土知识体系建设</w:t>
      </w:r>
    </w:p>
    <w:p>
      <w:pPr>
        <w:numPr>
          <w:ilvl w:val="0"/>
          <w:numId w:val="1141"/>
        </w:numPr>
      </w:pPr>
      <w:r>
        <w:rPr>
          <w:bCs/>
          <w:b/>
        </w:rPr>
        <w:t xml:space="preserve">地方特色知识积累</w:t>
      </w:r>
    </w:p>
    <w:p>
      <w:pPr>
        <w:numPr>
          <w:ilvl w:val="1"/>
          <w:numId w:val="1142"/>
        </w:numPr>
      </w:pPr>
      <w:r>
        <w:t xml:space="preserve">兵团历史沿革、发展经验等地方特色知识的系统性积累不足</w:t>
      </w:r>
    </w:p>
    <w:p>
      <w:pPr>
        <w:numPr>
          <w:ilvl w:val="1"/>
          <w:numId w:val="1142"/>
        </w:numPr>
      </w:pPr>
      <w:r>
        <w:t xml:space="preserve">农业、水利、生态等领域的地方实践经验难以标准化记录和传播</w:t>
      </w:r>
    </w:p>
    <w:p>
      <w:pPr>
        <w:numPr>
          <w:ilvl w:val="1"/>
          <w:numId w:val="1142"/>
        </w:numPr>
      </w:pPr>
      <w:r>
        <w:t xml:space="preserve">基层治理智慧和经验尚未形成结构化知识体系</w:t>
      </w:r>
    </w:p>
    <w:p>
      <w:pPr>
        <w:numPr>
          <w:ilvl w:val="0"/>
          <w:numId w:val="1141"/>
        </w:numPr>
      </w:pPr>
      <w:r>
        <w:rPr>
          <w:bCs/>
          <w:b/>
        </w:rPr>
        <w:t xml:space="preserve">实践知识与理论模型融合</w:t>
      </w:r>
    </w:p>
    <w:p>
      <w:pPr>
        <w:numPr>
          <w:ilvl w:val="1"/>
          <w:numId w:val="1143"/>
        </w:numPr>
      </w:pPr>
      <w:r>
        <w:t xml:space="preserve">地方实践经验与AI模型理论知识的有效融合路径不明</w:t>
      </w:r>
    </w:p>
    <w:p>
      <w:pPr>
        <w:numPr>
          <w:ilvl w:val="1"/>
          <w:numId w:val="1143"/>
        </w:numPr>
      </w:pPr>
      <w:r>
        <w:t xml:space="preserve">隐性知识显性化和系统化的方法论缺乏</w:t>
      </w:r>
    </w:p>
    <w:p>
      <w:pPr>
        <w:numPr>
          <w:ilvl w:val="1"/>
          <w:numId w:val="1143"/>
        </w:numPr>
      </w:pPr>
      <w:r>
        <w:t xml:space="preserve">本土知识验证和质量评估机制不完善</w:t>
      </w:r>
    </w:p>
    <w:p>
      <w:pPr>
        <w:numPr>
          <w:ilvl w:val="0"/>
          <w:numId w:val="1141"/>
        </w:numPr>
      </w:pPr>
      <w:r>
        <w:rPr>
          <w:bCs/>
          <w:b/>
        </w:rPr>
        <w:t xml:space="preserve">知识更新与迭代机制</w:t>
      </w:r>
    </w:p>
    <w:p>
      <w:pPr>
        <w:numPr>
          <w:ilvl w:val="1"/>
          <w:numId w:val="1144"/>
        </w:numPr>
      </w:pPr>
      <w:r>
        <w:t xml:space="preserve">地方性知识随环境变化的动态更新机制缺失</w:t>
      </w:r>
    </w:p>
    <w:p>
      <w:pPr>
        <w:numPr>
          <w:ilvl w:val="1"/>
          <w:numId w:val="1144"/>
        </w:numPr>
      </w:pPr>
      <w:r>
        <w:t xml:space="preserve">新旧知识交替过程中的筛选与评价标准不明确</w:t>
      </w:r>
    </w:p>
    <w:p>
      <w:pPr>
        <w:numPr>
          <w:ilvl w:val="1"/>
          <w:numId w:val="1144"/>
        </w:numPr>
      </w:pPr>
      <w:r>
        <w:t xml:space="preserve">基层实践创新与知识体系更新的联动机制不畅</w:t>
      </w:r>
    </w:p>
    <w:p>
      <w:pPr>
        <w:pStyle w:val="FirstParagraph"/>
      </w:pPr>
      <w:r>
        <w:rPr>
          <w:bCs/>
          <w:b/>
        </w:rPr>
        <w:t xml:space="preserve">(四) 应对措施：本土知识体系构建</w:t>
      </w:r>
    </w:p>
    <w:p>
      <w:pPr>
        <w:numPr>
          <w:ilvl w:val="0"/>
          <w:numId w:val="1145"/>
        </w:numPr>
      </w:pPr>
      <w:r>
        <w:rPr>
          <w:bCs/>
          <w:b/>
        </w:rPr>
        <w:t xml:space="preserve">兵团特色知识库建设</w:t>
      </w:r>
    </w:p>
    <w:p>
      <w:pPr>
        <w:numPr>
          <w:ilvl w:val="1"/>
          <w:numId w:val="1146"/>
        </w:numPr>
      </w:pPr>
      <w:r>
        <w:t xml:space="preserve">系统梳理兵团历史沿革、管理模式、发展经验等核心知识</w:t>
      </w:r>
    </w:p>
    <w:p>
      <w:pPr>
        <w:numPr>
          <w:ilvl w:val="1"/>
          <w:numId w:val="1146"/>
        </w:numPr>
      </w:pPr>
      <w:r>
        <w:t xml:space="preserve">建立兵团农业、水利等重点领域实践知识档案</w:t>
      </w:r>
    </w:p>
    <w:p>
      <w:pPr>
        <w:numPr>
          <w:ilvl w:val="1"/>
          <w:numId w:val="1146"/>
        </w:numPr>
      </w:pPr>
      <w:r>
        <w:t xml:space="preserve">开发基层治理案例库，沉淀基层治理智慧</w:t>
      </w:r>
    </w:p>
    <w:p>
      <w:pPr>
        <w:numPr>
          <w:ilvl w:val="0"/>
          <w:numId w:val="1145"/>
        </w:numPr>
      </w:pPr>
      <w:r>
        <w:rPr>
          <w:bCs/>
          <w:b/>
        </w:rPr>
        <w:t xml:space="preserve">知识融合与模型优化</w:t>
      </w:r>
    </w:p>
    <w:p>
      <w:pPr>
        <w:numPr>
          <w:ilvl w:val="1"/>
          <w:numId w:val="1147"/>
        </w:numPr>
      </w:pPr>
      <w:r>
        <w:t xml:space="preserve">研发本土知识与AI模型融合的技术方法</w:t>
      </w:r>
    </w:p>
    <w:p>
      <w:pPr>
        <w:numPr>
          <w:ilvl w:val="1"/>
          <w:numId w:val="1147"/>
        </w:numPr>
      </w:pPr>
      <w:r>
        <w:t xml:space="preserve">建立隐性知识显性化工具，促进经验知识体系化</w:t>
      </w:r>
    </w:p>
    <w:p>
      <w:pPr>
        <w:numPr>
          <w:ilvl w:val="1"/>
          <w:numId w:val="1147"/>
        </w:numPr>
      </w:pPr>
      <w:r>
        <w:t xml:space="preserve">开发知识质量评估体系，确保本土知识的科学性和可靠性</w:t>
      </w:r>
    </w:p>
    <w:p>
      <w:pPr>
        <w:numPr>
          <w:ilvl w:val="0"/>
          <w:numId w:val="1145"/>
        </w:numPr>
      </w:pPr>
      <w:r>
        <w:rPr>
          <w:bCs/>
          <w:b/>
        </w:rPr>
        <w:t xml:space="preserve">动态知识管理机制</w:t>
      </w:r>
    </w:p>
    <w:p>
      <w:pPr>
        <w:numPr>
          <w:ilvl w:val="1"/>
          <w:numId w:val="1148"/>
        </w:numPr>
      </w:pPr>
      <w:r>
        <w:t xml:space="preserve">建立地方知识持续收集和更新机制</w:t>
      </w:r>
    </w:p>
    <w:p>
      <w:pPr>
        <w:numPr>
          <w:ilvl w:val="1"/>
          <w:numId w:val="1148"/>
        </w:numPr>
      </w:pPr>
      <w:r>
        <w:t xml:space="preserve">设计知识评价与筛选的多元标准体系</w:t>
      </w:r>
    </w:p>
    <w:p>
      <w:pPr>
        <w:numPr>
          <w:ilvl w:val="1"/>
          <w:numId w:val="1148"/>
        </w:numPr>
      </w:pPr>
      <w:r>
        <w:t xml:space="preserve">构建实践创新与知识更新的闭环反馈机制</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1"/>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1"/>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2025-03-12T16:07:10Z</dcterms:created>
  <dcterms:modified xsi:type="dcterms:W3CDTF">2025-03-12T16:07:10Z</dcterms:modified>
</cp:coreProperties>
</file>

<file path=docProps/custom.xml><?xml version="1.0" encoding="utf-8"?>
<Properties xmlns="http://schemas.openxmlformats.org/officeDocument/2006/custom-properties" xmlns:vt="http://schemas.openxmlformats.org/officeDocument/2006/docPropsVTypes"/>
</file>