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9E981">
      <w:bookmarkStart w:id="52" w:name="_GoBack"/>
      <w:bookmarkEnd w:id="52"/>
    </w:p>
    <w:p w14:paraId="164C8D94"/>
    <w:p w14:paraId="62CBDF4D"/>
    <w:p w14:paraId="10295E66">
      <w:pPr>
        <w:kinsoku w:val="0"/>
        <w:autoSpaceDE w:val="0"/>
        <w:autoSpaceDN w:val="0"/>
        <w:adjustRightInd w:val="0"/>
        <w:snapToGrid w:val="0"/>
        <w:spacing w:before="185" w:after="160" w:line="187" w:lineRule="auto"/>
        <w:ind w:left="936"/>
        <w:jc w:val="center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8"/>
          <w:sz w:val="52"/>
          <w:szCs w:val="52"/>
          <w:lang w:val="en-US" w:eastAsia="zh-CN"/>
        </w:rPr>
      </w:pPr>
      <w:bookmarkStart w:id="0" w:name="_Toc24318"/>
      <w:bookmarkStart w:id="1" w:name="_Toc11903"/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8"/>
          <w:sz w:val="52"/>
          <w:szCs w:val="52"/>
          <w:lang w:val="en-US" w:eastAsia="zh-CN"/>
        </w:rPr>
        <w:t>中国国际大学生创新大赛</w:t>
      </w:r>
      <w:bookmarkEnd w:id="0"/>
      <w:bookmarkEnd w:id="1"/>
    </w:p>
    <w:p w14:paraId="5AF036EC">
      <w:pPr>
        <w:kinsoku w:val="0"/>
        <w:autoSpaceDE w:val="0"/>
        <w:autoSpaceDN w:val="0"/>
        <w:adjustRightInd w:val="0"/>
        <w:snapToGrid w:val="0"/>
        <w:spacing w:before="185" w:after="160" w:line="187" w:lineRule="auto"/>
        <w:ind w:left="936"/>
        <w:jc w:val="center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8"/>
          <w:sz w:val="52"/>
          <w:szCs w:val="52"/>
          <w:lang w:val="en-US" w:eastAsia="zh-CN"/>
        </w:rPr>
      </w:pPr>
      <w:bookmarkStart w:id="2" w:name="_Toc28456"/>
      <w:bookmarkStart w:id="3" w:name="_Toc28022"/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8"/>
          <w:sz w:val="52"/>
          <w:szCs w:val="52"/>
          <w:lang w:val="en-US" w:eastAsia="zh-CN"/>
        </w:rPr>
        <w:t>项目计划书</w:t>
      </w:r>
      <w:bookmarkEnd w:id="2"/>
      <w:bookmarkEnd w:id="3"/>
    </w:p>
    <w:p w14:paraId="4014A704">
      <w:pPr>
        <w:kinsoku w:val="0"/>
        <w:autoSpaceDE w:val="0"/>
        <w:autoSpaceDN w:val="0"/>
        <w:adjustRightInd w:val="0"/>
        <w:snapToGrid w:val="0"/>
        <w:spacing w:before="185" w:after="160" w:line="187" w:lineRule="auto"/>
        <w:ind w:left="936"/>
        <w:jc w:val="center"/>
        <w:textAlignment w:val="baseline"/>
        <w:outlineLvl w:val="0"/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8"/>
          <w:sz w:val="43"/>
          <w:szCs w:val="43"/>
          <w:lang w:val="en-US" w:eastAsia="zh-CN"/>
        </w:rPr>
      </w:pPr>
    </w:p>
    <w:p w14:paraId="70878F19">
      <w:pPr>
        <w:kinsoku w:val="0"/>
        <w:autoSpaceDE w:val="0"/>
        <w:autoSpaceDN w:val="0"/>
        <w:adjustRightInd w:val="0"/>
        <w:snapToGrid w:val="0"/>
        <w:spacing w:before="185" w:after="160" w:line="187" w:lineRule="auto"/>
        <w:ind w:left="936"/>
        <w:jc w:val="center"/>
        <w:textAlignment w:val="baseline"/>
        <w:outlineLvl w:val="0"/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8"/>
          <w:sz w:val="43"/>
          <w:szCs w:val="43"/>
          <w:lang w:val="en-US" w:eastAsia="zh-CN"/>
        </w:rPr>
      </w:pPr>
    </w:p>
    <w:p w14:paraId="17B4460A">
      <w:pPr>
        <w:kinsoku w:val="0"/>
        <w:autoSpaceDE w:val="0"/>
        <w:autoSpaceDN w:val="0"/>
        <w:adjustRightInd w:val="0"/>
        <w:snapToGrid w:val="0"/>
        <w:spacing w:before="185" w:after="160" w:line="187" w:lineRule="auto"/>
        <w:jc w:val="both"/>
        <w:textAlignment w:val="baseline"/>
        <w:outlineLvl w:val="0"/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8"/>
          <w:sz w:val="43"/>
          <w:szCs w:val="43"/>
          <w:lang w:val="en-US" w:eastAsia="zh-CN"/>
        </w:rPr>
      </w:pPr>
    </w:p>
    <w:p w14:paraId="77562692"/>
    <w:p w14:paraId="1CCC0F83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default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  <w:t>项目名称：</w:t>
      </w: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  <w:t>书途智引-基于大模型的智慧图书馆AI馆员服务系统</w:t>
      </w:r>
    </w:p>
    <w:p w14:paraId="5D7DCAF9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  <w:t>项目类别：</w:t>
      </w: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  <w:t>“人工智能</w:t>
      </w:r>
      <w:r>
        <w:rPr>
          <w:rFonts w:hint="default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  <w:t>+</w:t>
      </w: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  <w:t>”项目</w:t>
      </w:r>
    </w:p>
    <w:p w14:paraId="4DD34BE8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default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  <w:t>参赛组别：</w:t>
      </w: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 xml:space="preserve">  本科生组-创意组</w:t>
      </w:r>
    </w:p>
    <w:p w14:paraId="46DF9761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</w:pP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  <w:t>项目负责人：冯承坤</w:t>
      </w:r>
    </w:p>
    <w:p w14:paraId="0FD61FCE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</w:pP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  <w:t>团队成员：</w:t>
      </w: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  <w:t>冯承坤　吕冠辉　王艾昕</w:t>
      </w:r>
    </w:p>
    <w:p w14:paraId="163658D7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</w:pP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  <w:t>指导教师：</w:t>
      </w: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  <w:t>张维</w:t>
      </w:r>
    </w:p>
    <w:p w14:paraId="4A6C4169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default" w:ascii="宋体" w:hAnsi="宋体" w:eastAsia="宋体" w:cs="宋体"/>
          <w:b/>
          <w:snapToGrid w:val="0"/>
          <w:color w:val="000000"/>
          <w:sz w:val="28"/>
          <w:szCs w:val="21"/>
          <w:lang w:val="en-US" w:eastAsia="zh-CN"/>
        </w:rPr>
      </w:pP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>学    校：  上海电力大学</w:t>
      </w:r>
    </w:p>
    <w:p w14:paraId="18C9EC83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</w:pP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  <w:t>所在院部：</w:t>
      </w: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1"/>
          <w:lang w:eastAsia="zh-CN"/>
        </w:rPr>
        <w:t>人工智能学部</w:t>
      </w:r>
    </w:p>
    <w:p w14:paraId="68C86986">
      <w:pPr>
        <w:tabs>
          <w:tab w:val="left" w:pos="7602"/>
        </w:tabs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default" w:ascii="宋体" w:hAnsi="宋体" w:cs="宋体"/>
          <w:b/>
          <w:snapToGrid w:val="0"/>
          <w:color w:val="000000"/>
          <w:sz w:val="28"/>
          <w:szCs w:val="21"/>
          <w:lang w:val="en-US" w:eastAsia="zh-CN"/>
        </w:rPr>
      </w:pP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>电子邮箱：  15293069269@163.com</w:t>
      </w: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ab/>
      </w:r>
    </w:p>
    <w:p w14:paraId="63FBAEB9">
      <w:pPr>
        <w:kinsoku w:val="0"/>
        <w:autoSpaceDE w:val="0"/>
        <w:autoSpaceDN w:val="0"/>
        <w:adjustRightInd w:val="0"/>
        <w:snapToGrid w:val="0"/>
        <w:spacing w:after="160" w:line="240" w:lineRule="auto"/>
        <w:ind w:firstLine="562" w:firstLineChars="200"/>
        <w:textAlignment w:val="baseline"/>
        <w:rPr>
          <w:rFonts w:hint="default" w:ascii="宋体" w:hAnsi="宋体" w:cs="宋体"/>
          <w:b/>
          <w:snapToGrid w:val="0"/>
          <w:color w:val="000000"/>
          <w:sz w:val="28"/>
          <w:szCs w:val="21"/>
          <w:lang w:val="en-US" w:eastAsia="zh-CN"/>
        </w:rPr>
      </w:pPr>
    </w:p>
    <w:p w14:paraId="06DAE3CF">
      <w:pPr>
        <w:tabs>
          <w:tab w:val="center" w:pos="4317"/>
        </w:tabs>
        <w:kinsoku w:val="0"/>
        <w:autoSpaceDE w:val="0"/>
        <w:autoSpaceDN w:val="0"/>
        <w:adjustRightInd w:val="0"/>
        <w:snapToGrid w:val="0"/>
        <w:spacing w:after="160" w:line="240" w:lineRule="auto"/>
        <w:ind w:firstLine="3935" w:firstLineChars="1400"/>
        <w:jc w:val="both"/>
        <w:textAlignment w:val="baseline"/>
        <w:rPr>
          <w:rFonts w:hint="default" w:ascii="宋体" w:hAnsi="宋体" w:cs="宋体"/>
          <w:b/>
          <w:snapToGrid w:val="0"/>
          <w:color w:val="000000"/>
          <w:sz w:val="28"/>
          <w:szCs w:val="21"/>
          <w:lang w:val="en-US" w:eastAsia="zh-CN"/>
        </w:rPr>
      </w:pP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>2026年9月5日</w:t>
      </w:r>
      <w:r>
        <w:rPr>
          <w:rFonts w:hint="eastAsia" w:ascii="宋体" w:hAnsi="宋体" w:cs="宋体"/>
          <w:b/>
          <w:snapToGrid w:val="0"/>
          <w:color w:val="000000"/>
          <w:sz w:val="28"/>
          <w:szCs w:val="21"/>
          <w:lang w:val="en-US" w:eastAsia="zh-CN"/>
        </w:rPr>
        <w:tab/>
      </w:r>
    </w:p>
    <w:p w14:paraId="26586D57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244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4065D69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5EE05ED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_Toc5071 </w:instrText>
          </w:r>
          <w:r>
            <w:fldChar w:fldCharType="separate"/>
          </w:r>
          <w:r>
            <w:t>执行摘要</w:t>
          </w:r>
          <w:r>
            <w:tab/>
          </w:r>
          <w:r>
            <w:fldChar w:fldCharType="begin"/>
          </w:r>
          <w:r>
            <w:instrText xml:space="preserve"> PAGEREF _Toc5071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FA31279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_Toc9141 </w:instrText>
          </w:r>
          <w:r>
            <w:fldChar w:fldCharType="separate"/>
          </w:r>
          <w:r>
            <w:t>一、项目概述</w:t>
          </w:r>
          <w:r>
            <w:tab/>
          </w:r>
          <w:r>
            <w:fldChar w:fldCharType="begin"/>
          </w:r>
          <w:r>
            <w:instrText xml:space="preserve"> PAGEREF _Toc9141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E602DFF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_Toc17061 </w:instrText>
          </w:r>
          <w:r>
            <w:fldChar w:fldCharType="separate"/>
          </w:r>
          <w:r>
            <w:t>1.1 项目背景与使命</w:t>
          </w:r>
          <w:r>
            <w:tab/>
          </w:r>
          <w:r>
            <w:fldChar w:fldCharType="begin"/>
          </w:r>
          <w:r>
            <w:instrText xml:space="preserve"> PAGEREF _Toc17061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DFEDF65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_Toc13212 </w:instrText>
          </w:r>
          <w:r>
            <w:fldChar w:fldCharType="separate"/>
          </w:r>
          <w:r>
            <w:t>1.2 项目定位</w:t>
          </w:r>
          <w:r>
            <w:tab/>
          </w:r>
          <w:r>
            <w:fldChar w:fldCharType="begin"/>
          </w:r>
          <w:r>
            <w:instrText xml:space="preserve"> PAGEREF _Toc13212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16CC335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_Toc2640 </w:instrText>
          </w:r>
          <w:r>
            <w:fldChar w:fldCharType="separate"/>
          </w:r>
          <w:r>
            <w:t>1.3 核心价值</w:t>
          </w:r>
          <w:r>
            <w:tab/>
          </w:r>
          <w:r>
            <w:fldChar w:fldCharType="begin"/>
          </w:r>
          <w:r>
            <w:instrText xml:space="preserve"> PAGEREF _Toc2640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8906E64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_Toc4251 </w:instrText>
          </w:r>
          <w:r>
            <w:fldChar w:fldCharType="separate"/>
          </w:r>
          <w:r>
            <w:t>1.4 成果速览</w:t>
          </w:r>
          <w:r>
            <w:tab/>
          </w:r>
          <w:r>
            <w:fldChar w:fldCharType="begin"/>
          </w:r>
          <w:r>
            <w:instrText xml:space="preserve"> PAGEREF _Toc4251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2423AD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_Toc2291 </w:instrText>
          </w:r>
          <w:r>
            <w:fldChar w:fldCharType="separate"/>
          </w:r>
          <w:r>
            <w:t>二、行业痛点与市场分析</w:t>
          </w:r>
          <w:r>
            <w:tab/>
          </w:r>
          <w:r>
            <w:fldChar w:fldCharType="begin"/>
          </w:r>
          <w:r>
            <w:instrText xml:space="preserve"> PAGEREF _Toc2291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6F45D6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_Toc16113 </w:instrText>
          </w:r>
          <w:r>
            <w:fldChar w:fldCharType="separate"/>
          </w:r>
          <w:r>
            <w:t>2.1 行业背景与政策</w:t>
          </w:r>
          <w:r>
            <w:tab/>
          </w:r>
          <w:r>
            <w:fldChar w:fldCharType="begin"/>
          </w:r>
          <w:r>
            <w:instrText xml:space="preserve"> PAGEREF _Toc16113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C5B7609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_Toc15827 </w:instrText>
          </w:r>
          <w:r>
            <w:fldChar w:fldCharType="separate"/>
          </w:r>
          <w:r>
            <w:t>2.2 用户痛点</w:t>
          </w:r>
          <w:r>
            <w:tab/>
          </w:r>
          <w:r>
            <w:fldChar w:fldCharType="begin"/>
          </w:r>
          <w:r>
            <w:instrText xml:space="preserve"> PAGEREF _Toc15827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368D1F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_Toc9419 </w:instrText>
          </w:r>
          <w:r>
            <w:fldChar w:fldCharType="separate"/>
          </w:r>
          <w:r>
            <w:t>2.3 目标用户画像</w:t>
          </w:r>
          <w:r>
            <w:tab/>
          </w:r>
          <w:r>
            <w:fldChar w:fldCharType="begin"/>
          </w:r>
          <w:r>
            <w:instrText xml:space="preserve"> PAGEREF _Toc9419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875545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_Toc12926 </w:instrText>
          </w:r>
          <w:r>
            <w:fldChar w:fldCharType="separate"/>
          </w:r>
          <w:r>
            <w:t>2.4 市场规模（两段式测算）</w:t>
          </w:r>
          <w:r>
            <w:tab/>
          </w:r>
          <w:r>
            <w:fldChar w:fldCharType="begin"/>
          </w:r>
          <w:r>
            <w:instrText xml:space="preserve"> PAGEREF _Toc12926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ED9F78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_Toc14662 </w:instrText>
          </w:r>
          <w:r>
            <w:fldChar w:fldCharType="separate"/>
          </w:r>
          <w:r>
            <w:t>三、产品与服务</w:t>
          </w:r>
          <w:r>
            <w:tab/>
          </w:r>
          <w:r>
            <w:fldChar w:fldCharType="begin"/>
          </w:r>
          <w:r>
            <w:instrText xml:space="preserve"> PAGEREF _Toc14662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B1E9C8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_Toc28218 </w:instrText>
          </w:r>
          <w:r>
            <w:fldChar w:fldCharType="separate"/>
          </w:r>
          <w:r>
            <w:t>3.1 产品形态</w:t>
          </w:r>
          <w:r>
            <w:tab/>
          </w:r>
          <w:r>
            <w:fldChar w:fldCharType="begin"/>
          </w:r>
          <w:r>
            <w:instrText xml:space="preserve"> PAGEREF _Toc28218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21DCDB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_Toc10411 </w:instrText>
          </w:r>
          <w:r>
            <w:fldChar w:fldCharType="separate"/>
          </w:r>
          <w:r>
            <w:t>3.2 核心功能</w:t>
          </w:r>
          <w:r>
            <w:tab/>
          </w:r>
          <w:r>
            <w:fldChar w:fldCharType="begin"/>
          </w:r>
          <w:r>
            <w:instrText xml:space="preserve"> PAGEREF _Toc10411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BD5FEA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_Toc3550 </w:instrText>
          </w:r>
          <w:r>
            <w:fldChar w:fldCharType="separate"/>
          </w:r>
          <w:r>
            <w:t>3.3 服务流程</w:t>
          </w:r>
          <w:r>
            <w:tab/>
          </w:r>
          <w:r>
            <w:fldChar w:fldCharType="begin"/>
          </w:r>
          <w:r>
            <w:instrText xml:space="preserve"> PAGEREF _Toc3550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B0EF83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_Toc32606 </w:instrText>
          </w:r>
          <w:r>
            <w:fldChar w:fldCharType="separate"/>
          </w:r>
          <w:r>
            <w:t>3.4 应用场景</w:t>
          </w:r>
          <w:r>
            <w:tab/>
          </w:r>
          <w:r>
            <w:fldChar w:fldCharType="begin"/>
          </w:r>
          <w:r>
            <w:instrText xml:space="preserve"> PAGEREF _Toc32606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9D4E17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_Toc27524 </w:instrText>
          </w:r>
          <w:r>
            <w:fldChar w:fldCharType="separate"/>
          </w:r>
          <w:r>
            <w:t>四、核心技术与创新点</w:t>
          </w:r>
          <w:r>
            <w:tab/>
          </w:r>
          <w:r>
            <w:fldChar w:fldCharType="begin"/>
          </w:r>
          <w:r>
            <w:instrText xml:space="preserve"> PAGEREF _Toc27524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63443D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_Toc14669 </w:instrText>
          </w:r>
          <w:r>
            <w:fldChar w:fldCharType="separate"/>
          </w:r>
          <w:r>
            <w:t>4.1 技术架构</w:t>
          </w:r>
          <w:r>
            <w:tab/>
          </w:r>
          <w:r>
            <w:fldChar w:fldCharType="begin"/>
          </w:r>
          <w:r>
            <w:instrText xml:space="preserve"> PAGEREF _Toc14669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7A728A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_Toc23732 </w:instrText>
          </w:r>
          <w:r>
            <w:fldChar w:fldCharType="separate"/>
          </w:r>
          <w:r>
            <w:t>4.2 关键技术</w:t>
          </w:r>
          <w:r>
            <w:tab/>
          </w:r>
          <w:r>
            <w:fldChar w:fldCharType="begin"/>
          </w:r>
          <w:r>
            <w:instrText xml:space="preserve"> PAGEREF _Toc23732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EB77AB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_Toc16875 </w:instrText>
          </w:r>
          <w:r>
            <w:fldChar w:fldCharType="separate"/>
          </w:r>
          <w:r>
            <w:t>4.3 创新点</w:t>
          </w:r>
          <w:r>
            <w:tab/>
          </w:r>
          <w:r>
            <w:fldChar w:fldCharType="begin"/>
          </w:r>
          <w:r>
            <w:instrText xml:space="preserve"> PAGEREF _Toc16875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CF86206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_Toc756 </w:instrText>
          </w:r>
          <w:r>
            <w:fldChar w:fldCharType="separate"/>
          </w:r>
          <w:r>
            <w:t>4.4 创新成果与验证</w:t>
          </w:r>
          <w:r>
            <w:tab/>
          </w:r>
          <w:r>
            <w:fldChar w:fldCharType="begin"/>
          </w:r>
          <w:r>
            <w:instrText xml:space="preserve"> PAGEREF _Toc756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49ABEC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_Toc4348 </w:instrText>
          </w:r>
          <w:r>
            <w:fldChar w:fldCharType="separate"/>
          </w:r>
          <w:r>
            <w:t>五、竞品分析</w:t>
          </w:r>
          <w:r>
            <w:tab/>
          </w:r>
          <w:r>
            <w:fldChar w:fldCharType="begin"/>
          </w:r>
          <w:r>
            <w:instrText xml:space="preserve"> PAGEREF _Toc4348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29F886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_Toc18923 </w:instrText>
          </w:r>
          <w:r>
            <w:fldChar w:fldCharType="separate"/>
          </w:r>
          <w:r>
            <w:t>5.1 竞争对手概览</w:t>
          </w:r>
          <w:r>
            <w:tab/>
          </w:r>
          <w:r>
            <w:fldChar w:fldCharType="begin"/>
          </w:r>
          <w:r>
            <w:instrText xml:space="preserve"> PAGEREF _Toc18923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9023FF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_Toc12985 </w:instrText>
          </w:r>
          <w:r>
            <w:fldChar w:fldCharType="separate"/>
          </w:r>
          <w:r>
            <w:t>5.2 对比分析</w:t>
          </w:r>
          <w:r>
            <w:tab/>
          </w:r>
          <w:r>
            <w:fldChar w:fldCharType="begin"/>
          </w:r>
          <w:r>
            <w:instrText xml:space="preserve"> PAGEREF _Toc12985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884624C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_Toc18287 </w:instrText>
          </w:r>
          <w:r>
            <w:fldChar w:fldCharType="separate"/>
          </w:r>
          <w:r>
            <w:t>5.3 差异化优势</w:t>
          </w:r>
          <w:r>
            <w:tab/>
          </w:r>
          <w:r>
            <w:fldChar w:fldCharType="begin"/>
          </w:r>
          <w:r>
            <w:instrText xml:space="preserve"> PAGEREF _Toc18287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D6192C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_Toc15893 </w:instrText>
          </w:r>
          <w:r>
            <w:fldChar w:fldCharType="separate"/>
          </w:r>
          <w:r>
            <w:t>六、商业模式与营销</w:t>
          </w:r>
          <w:r>
            <w:tab/>
          </w:r>
          <w:r>
            <w:fldChar w:fldCharType="begin"/>
          </w:r>
          <w:r>
            <w:instrText xml:space="preserve"> PAGEREF _Toc15893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B292A60">
          <w:pPr>
            <w:pStyle w:val="29"/>
            <w:tabs>
              <w:tab w:val="right" w:leader="dot" w:pos="8634"/>
            </w:tabs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_Toc5437 </w:instrText>
          </w:r>
          <w:r>
            <w:fldChar w:fldCharType="separate"/>
          </w:r>
          <w:r>
            <w:t>6.1 商业模式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4F758C04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_Toc4650 </w:instrText>
          </w:r>
          <w:r>
            <w:fldChar w:fldCharType="separate"/>
          </w:r>
          <w:r>
            <w:t>6.2 定价逻辑</w:t>
          </w:r>
          <w:r>
            <w:tab/>
          </w:r>
          <w:r>
            <w:fldChar w:fldCharType="begin"/>
          </w:r>
          <w:r>
            <w:instrText xml:space="preserve"> PAGEREF _Toc4650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DAE864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_Toc14631 </w:instrText>
          </w:r>
          <w:r>
            <w:fldChar w:fldCharType="separate"/>
          </w:r>
          <w:r>
            <w:t>6.3 营销策略</w:t>
          </w:r>
          <w:r>
            <w:tab/>
          </w:r>
          <w:r>
            <w:fldChar w:fldCharType="begin"/>
          </w:r>
          <w:r>
            <w:instrText xml:space="preserve"> PAGEREF _Toc14631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19F8572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_Toc15385 </w:instrText>
          </w:r>
          <w:r>
            <w:fldChar w:fldCharType="separate"/>
          </w:r>
          <w:r>
            <w:t>七、市场容量与财务预测</w:t>
          </w:r>
          <w:r>
            <w:tab/>
          </w:r>
          <w:r>
            <w:fldChar w:fldCharType="begin"/>
          </w:r>
          <w:r>
            <w:instrText xml:space="preserve"> PAGEREF _Toc15385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3F36F1F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_Toc6137 </w:instrText>
          </w:r>
          <w:r>
            <w:fldChar w:fldCharType="separate"/>
          </w:r>
          <w:r>
            <w:t>7.1 市场容量</w:t>
          </w:r>
          <w:r>
            <w:tab/>
          </w:r>
          <w:r>
            <w:fldChar w:fldCharType="begin"/>
          </w:r>
          <w:r>
            <w:instrText xml:space="preserve"> PAGEREF _Toc6137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A592868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_Toc12514 </w:instrText>
          </w:r>
          <w:r>
            <w:fldChar w:fldCharType="separate"/>
          </w:r>
          <w:r>
            <w:t>7.2 三年营收预测</w:t>
          </w:r>
          <w:r>
            <w:tab/>
          </w:r>
          <w:r>
            <w:fldChar w:fldCharType="begin"/>
          </w:r>
          <w:r>
            <w:instrText xml:space="preserve"> PAGEREF _Toc12514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AF6057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_Toc4214 </w:instrText>
          </w:r>
          <w:r>
            <w:fldChar w:fldCharType="separate"/>
          </w:r>
          <w:r>
            <w:t>7.3 成本与投入</w:t>
          </w:r>
          <w:r>
            <w:tab/>
          </w:r>
          <w:r>
            <w:fldChar w:fldCharType="begin"/>
          </w:r>
          <w:r>
            <w:instrText xml:space="preserve"> PAGEREF _Toc4214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2D9CCF5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_Toc8959 </w:instrText>
          </w:r>
          <w:r>
            <w:fldChar w:fldCharType="separate"/>
          </w:r>
          <w:r>
            <w:t>八、团队介绍</w:t>
          </w:r>
          <w:r>
            <w:tab/>
          </w:r>
          <w:r>
            <w:fldChar w:fldCharType="begin"/>
          </w:r>
          <w:r>
            <w:instrText xml:space="preserve"> PAGEREF _Toc8959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902B7FC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_Toc1796 </w:instrText>
          </w:r>
          <w:r>
            <w:fldChar w:fldCharType="separate"/>
          </w:r>
          <w:r>
            <w:t>8.1 团队构成</w:t>
          </w:r>
          <w:r>
            <w:tab/>
          </w:r>
          <w:r>
            <w:fldChar w:fldCharType="begin"/>
          </w:r>
          <w:r>
            <w:instrText xml:space="preserve"> PAGEREF _Toc1796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203A6B6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_Toc14787 </w:instrText>
          </w:r>
          <w:r>
            <w:fldChar w:fldCharType="separate"/>
          </w:r>
          <w:r>
            <w:t>8.2 分工与技术栈对应</w:t>
          </w:r>
          <w:r>
            <w:tab/>
          </w:r>
          <w:r>
            <w:fldChar w:fldCharType="begin"/>
          </w:r>
          <w:r>
            <w:instrText xml:space="preserve"> PAGEREF _Toc14787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80ADA42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_Toc12300 </w:instrText>
          </w:r>
          <w:r>
            <w:fldChar w:fldCharType="separate"/>
          </w:r>
          <w:r>
            <w:t>8.3 协作机制与成长</w:t>
          </w:r>
          <w:r>
            <w:tab/>
          </w:r>
          <w:r>
            <w:fldChar w:fldCharType="begin"/>
          </w:r>
          <w:r>
            <w:instrText xml:space="preserve"> PAGEREF _Toc12300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713C959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_Toc24783 </w:instrText>
          </w:r>
          <w:r>
            <w:fldChar w:fldCharType="separate"/>
          </w:r>
          <w:r>
            <w:t>九、社会价值与育人成效</w:t>
          </w:r>
          <w:r>
            <w:tab/>
          </w:r>
          <w:r>
            <w:fldChar w:fldCharType="begin"/>
          </w:r>
          <w:r>
            <w:instrText xml:space="preserve"> PAGEREF _Toc24783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C9D5B1C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_Toc5662 </w:instrText>
          </w:r>
          <w:r>
            <w:fldChar w:fldCharType="separate"/>
          </w:r>
          <w:r>
            <w:t>9.1 社会价值：让图书馆成为“第二课堂”</w:t>
          </w:r>
          <w:r>
            <w:tab/>
          </w:r>
          <w:r>
            <w:fldChar w:fldCharType="begin"/>
          </w:r>
          <w:r>
            <w:instrText xml:space="preserve"> PAGEREF _Toc5662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B257F6F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_Toc22556 </w:instrText>
          </w:r>
          <w:r>
            <w:fldChar w:fldCharType="separate"/>
          </w:r>
          <w:r>
            <w:t>9.2 打造有记忆、有温度的 AI 学习伙伴</w:t>
          </w:r>
          <w:r>
            <w:tab/>
          </w:r>
          <w:r>
            <w:fldChar w:fldCharType="begin"/>
          </w:r>
          <w:r>
            <w:instrText xml:space="preserve"> PAGEREF _Toc22556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265D321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_Toc589 </w:instrText>
          </w:r>
          <w:r>
            <w:fldChar w:fldCharType="separate"/>
          </w:r>
          <w:r>
            <w:t>9.3 育人成效：个人成长</w:t>
          </w:r>
          <w:r>
            <w:tab/>
          </w:r>
          <w:r>
            <w:fldChar w:fldCharType="begin"/>
          </w:r>
          <w:r>
            <w:instrText xml:space="preserve"> PAGEREF _Toc589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DFCCD15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_Toc12652 </w:instrText>
          </w:r>
          <w:r>
            <w:fldChar w:fldCharType="separate"/>
          </w:r>
          <w:r>
            <w:t>十、风险与对策</w:t>
          </w:r>
          <w:r>
            <w:tab/>
          </w:r>
          <w:r>
            <w:fldChar w:fldCharType="begin"/>
          </w:r>
          <w:r>
            <w:instrText xml:space="preserve"> PAGEREF _Toc12652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6F48B62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_Toc24679 </w:instrText>
          </w:r>
          <w:r>
            <w:fldChar w:fldCharType="separate"/>
          </w:r>
          <w:r>
            <w:t>10.1 数据风险</w:t>
          </w:r>
          <w:r>
            <w:tab/>
          </w:r>
          <w:r>
            <w:fldChar w:fldCharType="begin"/>
          </w:r>
          <w:r>
            <w:instrText xml:space="preserve"> PAGEREF _Toc24679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A39A8BD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_Toc3613 </w:instrText>
          </w:r>
          <w:r>
            <w:fldChar w:fldCharType="separate"/>
          </w:r>
          <w:r>
            <w:t>10.2 成本风险</w:t>
          </w:r>
          <w:r>
            <w:tab/>
          </w:r>
          <w:r>
            <w:fldChar w:fldCharType="begin"/>
          </w:r>
          <w:r>
            <w:instrText xml:space="preserve"> PAGEREF _Toc3613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42BF678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_Toc17909 </w:instrText>
          </w:r>
          <w:r>
            <w:fldChar w:fldCharType="separate"/>
          </w:r>
          <w:r>
            <w:t>10.3 法律合规风险</w:t>
          </w:r>
          <w:r>
            <w:tab/>
          </w:r>
          <w:r>
            <w:fldChar w:fldCharType="begin"/>
          </w:r>
          <w:r>
            <w:instrText xml:space="preserve"> PAGEREF _Toc17909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7566D83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_Toc18609 </w:instrText>
          </w:r>
          <w:r>
            <w:fldChar w:fldCharType="separate"/>
          </w:r>
          <w:r>
            <w:t>10.4 技术风险</w:t>
          </w:r>
          <w:r>
            <w:tab/>
          </w:r>
          <w:r>
            <w:fldChar w:fldCharType="begin"/>
          </w:r>
          <w:r>
            <w:instrText xml:space="preserve"> PAGEREF _Toc18609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74CD426">
          <w:pPr>
            <w:pStyle w:val="2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_Toc14882 </w:instrText>
          </w:r>
          <w:r>
            <w:fldChar w:fldCharType="separate"/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_Toc14882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EE9DB52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_Toc20367 </w:instrText>
          </w:r>
          <w:r>
            <w:fldChar w:fldCharType="separate"/>
          </w:r>
          <w:r>
            <w:t>附录 A　主要参考文献</w:t>
          </w:r>
          <w:r>
            <w:tab/>
          </w:r>
          <w:r>
            <w:fldChar w:fldCharType="begin"/>
          </w:r>
          <w:r>
            <w:instrText xml:space="preserve"> PAGEREF _Toc20367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474C221">
          <w:pPr>
            <w:pStyle w:val="29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_Toc3582 </w:instrText>
          </w:r>
          <w:r>
            <w:fldChar w:fldCharType="separate"/>
          </w:r>
          <w:r>
            <w:t xml:space="preserve">附录 </w:t>
          </w:r>
          <w:r>
            <w:rPr>
              <w:rFonts w:hint="eastAsia"/>
              <w:lang w:val="en-US" w:eastAsia="zh-CN"/>
            </w:rPr>
            <w:t>B</w:t>
          </w:r>
          <w:r>
            <w:t>　技术选型说明</w:t>
          </w:r>
          <w:r>
            <w:tab/>
          </w:r>
          <w:r>
            <w:fldChar w:fldCharType="begin"/>
          </w:r>
          <w:r>
            <w:instrText xml:space="preserve"> PAGEREF _Toc3582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72A1F3D">
          <w:pPr>
            <w:sectPr>
              <w:pgSz w:w="12240" w:h="15840"/>
              <w:pgMar w:top="1440" w:right="1803" w:bottom="1440" w:left="1803" w:header="720" w:footer="720" w:gutter="0"/>
              <w:pgNumType w:fmt="decimal" w:start="1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17E37275"/>
    <w:p w14:paraId="4477A81B">
      <w:pPr>
        <w:pStyle w:val="3"/>
        <w:bidi w:val="0"/>
        <w:jc w:val="center"/>
      </w:pPr>
      <w:bookmarkStart w:id="4" w:name="_Toc5071"/>
      <w:r>
        <w:t>执行摘要</w:t>
      </w:r>
      <w:bookmarkEnd w:id="4"/>
    </w:p>
    <w:p w14:paraId="5E1008D7">
      <w:pPr>
        <w:bidi w:val="0"/>
        <w:ind w:firstLine="480" w:firstLineChars="200"/>
      </w:pPr>
      <w:r>
        <w:t>书途智引是一款面向高校计算机专业学生的智慧图书馆 AI 馆员服务系统。当前高校图书推荐服务多以借阅热度、关键词检索为主，存在个性化适配不足、交互碎片化、大模型内容失准、学习路径缺失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冷启动难题五</w:t>
      </w:r>
      <w:r>
        <w:t>大突出痛点。本项目基于国产 Qwen 大模型，融合 LangChain 多轮记忆机制与 RAG 检索增强技术，构建“专业基础—学习能力—图书难度”的精准匹配体系，实现“会连续对话、懂专业难度”的智能荐书与陪伴式学习闭环。</w:t>
      </w:r>
    </w:p>
    <w:p w14:paraId="344E3701">
      <w:pPr>
        <w:bidi w:val="0"/>
        <w:ind w:firstLine="480" w:firstLineChars="200"/>
      </w:pPr>
      <w:r>
        <w:t>项目核心成果包括：推荐准确率达到 75% 以上、支持不少于 5 轮上下文记忆的多轮对话系统、对话意图理解准确率不低于 80%、</w:t>
      </w:r>
      <w:r>
        <w:rPr>
          <w:rFonts w:hint="eastAsia"/>
        </w:rPr>
        <w:t>构建近 5 年计算机专业 6621本图书难度标注数据集</w:t>
      </w:r>
      <w:r>
        <w:t>、建成 Web 端 AI 馆员原型系统且响应时间不高于 2 秒，可与学校图书馆馆藏数据库顺畅对接。</w:t>
      </w:r>
    </w:p>
    <w:p w14:paraId="6A4696D5">
      <w:pPr>
        <w:bidi w:val="0"/>
        <w:ind w:firstLine="480" w:firstLineChars="200"/>
      </w:pPr>
      <w:r>
        <w:t>项目</w:t>
      </w:r>
      <w:r>
        <w:rPr>
          <w:rFonts w:hint="eastAsia"/>
          <w:lang w:val="en-US" w:eastAsia="zh-CN"/>
        </w:rPr>
        <w:t>团队</w:t>
      </w:r>
      <w:r>
        <w:t>由人工智能学部数据科学与大数据技术专业三名本科生组成，指导教师张维，面向计算机专业在校学生先行试点，并可通过可复用适配框架快速推广至全校各专业，兼具明确的实践价值、社会价值与可复制推广前景。</w:t>
      </w:r>
    </w:p>
    <w:p w14:paraId="494A9B42">
      <w:r>
        <w:br w:type="page"/>
      </w:r>
    </w:p>
    <w:p w14:paraId="3D528E83">
      <w:pPr>
        <w:pStyle w:val="3"/>
        <w:bidi w:val="0"/>
      </w:pPr>
      <w:bookmarkStart w:id="5" w:name="_Toc9141"/>
      <w:r>
        <w:t>一、项目概述</w:t>
      </w:r>
      <w:bookmarkEnd w:id="5"/>
    </w:p>
    <w:p w14:paraId="0D265B4B">
      <w:pPr>
        <w:pStyle w:val="4"/>
        <w:bidi w:val="0"/>
      </w:pPr>
      <w:bookmarkStart w:id="6" w:name="_Toc17061"/>
      <w:r>
        <w:t>1.1 项目背景与使命</w:t>
      </w:r>
      <w:bookmarkEnd w:id="6"/>
    </w:p>
    <w:p w14:paraId="0BCAF85A">
      <w:pPr>
        <w:bidi w:val="0"/>
        <w:ind w:firstLine="480" w:firstLineChars="200"/>
      </w:pPr>
      <w:r>
        <w:t>随着人工智能技术在教育领域的深度应用，智慧图书馆已成为高校数字化建设的重要组成部分。上海市正大力推进教育数字化转型与智慧校园建设，明确鼓励高校基于国产 AI 技术开发轻量化、可落地的校园创新应用。在此背景下，图书馆从“藏书楼”向“第二课堂”转型，对精准化、个性化、智能化的图书服务提出了更高要求。</w:t>
      </w:r>
    </w:p>
    <w:p w14:paraId="64737D62">
      <w:pPr>
        <w:bidi w:val="0"/>
        <w:ind w:firstLine="480" w:firstLineChars="200"/>
      </w:pPr>
      <w:r>
        <w:t>本项目以“让每一个学生都能读到跳一跳够得着的书”为使命，以计算机专业类图书借阅为先行试点，依托国产大模型与 Web 开发技术，打造精准推荐与多轮对话咨询一体化的智能馆员服务系统，全面解决高校图书服务痛点，助力智慧校园建设。</w:t>
      </w:r>
    </w:p>
    <w:p w14:paraId="0A691CF8">
      <w:pPr>
        <w:pStyle w:val="4"/>
        <w:bidi w:val="0"/>
      </w:pPr>
      <w:bookmarkStart w:id="7" w:name="_Toc13212"/>
      <w:r>
        <w:t>1.2 项目定位</w:t>
      </w:r>
      <w:bookmarkEnd w:id="7"/>
    </w:p>
    <w:p w14:paraId="225AD27F">
      <w:pPr>
        <w:bidi w:val="0"/>
        <w:ind w:firstLine="480" w:firstLineChars="200"/>
      </w:pPr>
      <w:r>
        <w:t>本项目定位为面向高校垂直学科场景的轻量化大模型应用：区别于通用 AI 客服与通用搜索引擎，书途智引聚焦计算机专业方向，通过“能力—难度双向匹配”与“馆藏级检索增强”，为用户提供懂专业的图书推荐与学习路径指导。</w:t>
      </w:r>
    </w:p>
    <w:p w14:paraId="4C3F9644">
      <w:pPr>
        <w:pStyle w:val="4"/>
        <w:bidi w:val="0"/>
      </w:pPr>
      <w:bookmarkStart w:id="8" w:name="_Toc2640"/>
      <w:r>
        <w:t>1.3 核心价值</w:t>
      </w:r>
      <w:bookmarkEnd w:id="8"/>
    </w:p>
    <w:p w14:paraId="53E1D816">
      <w:pPr>
        <w:bidi w:val="0"/>
      </w:pPr>
      <w:r>
        <w:t>（1）实践价值：为计算机专业学生提供精准、可解释的图书推荐与学习路径规划，提升学习效率；</w:t>
      </w:r>
    </w:p>
    <w:p w14:paraId="33CAF1C2">
      <w:pPr>
        <w:bidi w:val="0"/>
      </w:pPr>
      <w:r>
        <w:t>（2）应用价值：丰富高校图书馆智能服务形态，推动服务向智能化、个性化升级；</w:t>
      </w:r>
    </w:p>
    <w:p w14:paraId="6EDD7B8C">
      <w:pPr>
        <w:bidi w:val="0"/>
      </w:pPr>
      <w:r>
        <w:t>（3）技术价值：探索国产大模型在图书服务场景的垂直应用，形成轻量化、可落地的 AI 应用方案；</w:t>
      </w:r>
    </w:p>
    <w:p w14:paraId="1FC631F3">
      <w:pPr>
        <w:bidi w:val="0"/>
      </w:pPr>
      <w:r>
        <w:t>（4）政策价值：采用国产 Qwen 大模型，贴合校园安全可控与教育数字化转型要求。</w:t>
      </w:r>
    </w:p>
    <w:p w14:paraId="2529C569">
      <w:pPr>
        <w:pStyle w:val="4"/>
        <w:bidi w:val="0"/>
      </w:pPr>
      <w:bookmarkStart w:id="9" w:name="_Toc4251"/>
      <w:r>
        <w:t>1.4 成果速览</w:t>
      </w:r>
      <w:bookmarkEnd w:id="9"/>
    </w:p>
    <w:p w14:paraId="47D8629C"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1-1 项目核心成果与考核指标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8"/>
        <w:gridCol w:w="6436"/>
      </w:tblGrid>
      <w:tr w14:paraId="38CE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  <w:shd w:val="clear" w:color="auto" w:fill="D7D7D7" w:themeFill="background1" w:themeFillShade="D8"/>
          </w:tcPr>
          <w:p w14:paraId="735FFC0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成果项</w:t>
            </w:r>
          </w:p>
        </w:tc>
        <w:tc>
          <w:tcPr>
            <w:tcW w:w="6436" w:type="dxa"/>
            <w:shd w:val="clear" w:color="auto" w:fill="D7D7D7" w:themeFill="background1" w:themeFillShade="D8"/>
          </w:tcPr>
          <w:p w14:paraId="53FEB0E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核心指标</w:t>
            </w:r>
          </w:p>
        </w:tc>
      </w:tr>
      <w:tr w14:paraId="58E99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4152DEA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 智能荐书系统</w:t>
            </w:r>
          </w:p>
        </w:tc>
        <w:tc>
          <w:tcPr>
            <w:tcW w:w="6436" w:type="dxa"/>
          </w:tcPr>
          <w:p w14:paraId="2FA29AF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支持多轮对话（≥5 轮）、个性化推荐、馆藏检索；响应时间≤2 秒</w:t>
            </w:r>
          </w:p>
        </w:tc>
      </w:tr>
      <w:tr w14:paraId="62E4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309E6F78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推荐准确率</w:t>
            </w:r>
          </w:p>
        </w:tc>
        <w:tc>
          <w:tcPr>
            <w:tcW w:w="6436" w:type="dxa"/>
          </w:tcPr>
          <w:p w14:paraId="6FF51982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≥75%（以学生反馈及借阅转化率为验证标准）</w:t>
            </w:r>
          </w:p>
        </w:tc>
      </w:tr>
      <w:tr w14:paraId="3F10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5F712162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对话意图理解</w:t>
            </w:r>
          </w:p>
        </w:tc>
        <w:tc>
          <w:tcPr>
            <w:tcW w:w="6436" w:type="dxa"/>
          </w:tcPr>
          <w:p w14:paraId="67967F63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≥80%</w:t>
            </w:r>
          </w:p>
        </w:tc>
      </w:tr>
      <w:tr w14:paraId="5520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3132ABB8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图书标注数据集</w:t>
            </w:r>
          </w:p>
        </w:tc>
        <w:tc>
          <w:tcPr>
            <w:tcW w:w="6436" w:type="dxa"/>
          </w:tcPr>
          <w:p w14:paraId="2951F8AA">
            <w:pPr>
              <w:spacing w:after="0" w:line="288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6621 本（近 5 年计算机类），全部完成标注，准确率≥90%</w:t>
            </w:r>
          </w:p>
        </w:tc>
      </w:tr>
      <w:tr w14:paraId="48EF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54BA9705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研究/测试报告</w:t>
            </w:r>
          </w:p>
        </w:tc>
        <w:tc>
          <w:tcPr>
            <w:tcW w:w="6436" w:type="dxa"/>
          </w:tcPr>
          <w:p w14:paraId="5D76519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各 1 份（Word 版，不少于 2000 字）</w:t>
            </w:r>
          </w:p>
        </w:tc>
      </w:tr>
    </w:tbl>
    <w:p w14:paraId="5F7C1884">
      <w:r>
        <w:br w:type="page"/>
      </w:r>
    </w:p>
    <w:p w14:paraId="118A8464">
      <w:pPr>
        <w:pStyle w:val="3"/>
        <w:bidi w:val="0"/>
      </w:pPr>
      <w:bookmarkStart w:id="10" w:name="_Toc2291"/>
      <w:r>
        <w:t>二、行业痛点与市场分析</w:t>
      </w:r>
      <w:bookmarkEnd w:id="10"/>
    </w:p>
    <w:p w14:paraId="3E16214A">
      <w:pPr>
        <w:pStyle w:val="4"/>
        <w:bidi w:val="0"/>
      </w:pPr>
      <w:bookmarkStart w:id="11" w:name="_Toc16113"/>
      <w:r>
        <w:t>2.1 行业背景与政策</w:t>
      </w:r>
      <w:bookmarkEnd w:id="11"/>
    </w:p>
    <w:p w14:paraId="10CD6427">
      <w:pPr>
        <w:bidi w:val="0"/>
        <w:ind w:firstLine="480" w:firstLineChars="200"/>
      </w:pPr>
      <w:r>
        <w:t>在国家教育数字化战略与上海教育数字化转型的双重推动下，智慧图书馆建设进入加速期。然而国内高校图书馆智能服务仍多以检索优化、通用问答等基础应用为主，已落地的 AI 馆员多由通用智能客服改造而来，存在针对性弱、场景覆盖浅、功能不完善等问题，难以满足新生适应、期末备考、考研升学、毕业论文等全周期学习场景的需求。</w:t>
      </w:r>
    </w:p>
    <w:p w14:paraId="70B517CB">
      <w:pPr>
        <w:pStyle w:val="4"/>
        <w:bidi w:val="0"/>
      </w:pPr>
      <w:bookmarkStart w:id="12" w:name="_Toc15827"/>
      <w:r>
        <w:t>2.2 用户痛点</w:t>
      </w:r>
      <w:bookmarkEnd w:id="12"/>
    </w:p>
    <w:p w14:paraId="7BA987DE">
      <w:pPr>
        <w:bidi w:val="0"/>
        <w:ind w:firstLine="480" w:firstLineChars="200"/>
      </w:pPr>
      <w:r>
        <w:t>项目组前期对 20 余名计算机专业同学进行了深度访谈，结合日常观察，将高校图书服务的突出痛点归纳如下：</w:t>
      </w:r>
    </w:p>
    <w:p w14:paraId="090D5A7A">
      <w:pPr>
        <w:bidi w:val="0"/>
      </w:pPr>
      <w:r>
        <w:t>（1）个性化适配不足。传统推荐方式缺乏针对性，无法结合学生学业基础（如 Python 编程、数据结构掌握程度、是否学过人工智能相关知识等）进行难度匹配，难以满足不同层次学生的阅读需求；</w:t>
      </w:r>
    </w:p>
    <w:p w14:paraId="044F61B1">
      <w:pPr>
        <w:bidi w:val="0"/>
      </w:pPr>
      <w:r>
        <w:t>（2）交互体验欠佳。通用 AI 问答系统缺乏上下文记忆，交互过程碎片化，无法支撑“一次咨询、连续追问”的连贯学习指导；</w:t>
      </w:r>
    </w:p>
    <w:p w14:paraId="1A35665F">
      <w:pPr>
        <w:bidi w:val="0"/>
      </w:pPr>
      <w:r>
        <w:t>（3）内容准确性不足。通用大模型对专业类图书的专业度理解有限，易出现推荐不合理、内容偏差等问题；</w:t>
      </w:r>
    </w:p>
    <w:p w14:paraId="02F103AB">
      <w:pPr>
        <w:bidi w:val="0"/>
      </w:pPr>
      <w:r>
        <w:t>（4）学习路径缺失。学生在课程学习、考研备考、竞赛准备过程中缺乏科学连贯的学习路径指导，难以通过图书阅读实现系统性提升；</w:t>
      </w:r>
    </w:p>
    <w:p w14:paraId="1590BC1D">
      <w:pPr>
        <w:bidi w:val="0"/>
      </w:pPr>
      <w:r>
        <w:t>（5）冷启动难题。新生无借阅历史数据，传统推荐系统难以在初期为其提供有效推荐。</w:t>
      </w:r>
    </w:p>
    <w:p w14:paraId="6D0BC8C4">
      <w:pPr>
        <w:pStyle w:val="4"/>
        <w:bidi w:val="0"/>
      </w:pPr>
      <w:bookmarkStart w:id="13" w:name="_Toc9419"/>
      <w:r>
        <w:t>2.3 目标用户画像</w:t>
      </w:r>
      <w:bookmarkEnd w:id="13"/>
    </w:p>
    <w:p w14:paraId="4FC24B57">
      <w:pPr>
        <w:bidi w:val="0"/>
        <w:ind w:firstLine="480" w:firstLineChars="200"/>
      </w:pPr>
      <w:r>
        <w:t>本项目首期目标用户为高校计算机及相关专业在校学生，覆盖大一至大四不同学习阶段：大一新生关注入门与适应，大二大三关注核心课程巩固与竞赛提升，大四及备考学生关注考研、毕业论文与就业能力。用户核心特征为“专业基础差异大、学习需求阶段化、缺乏高效选书引导”。</w:t>
      </w:r>
    </w:p>
    <w:p w14:paraId="45466DD9">
      <w:pPr>
        <w:pStyle w:val="4"/>
        <w:bidi w:val="0"/>
      </w:pPr>
      <w:bookmarkStart w:id="14" w:name="_Toc12926"/>
      <w:r>
        <w:t>2.4 市场规模（两段式测算）</w:t>
      </w:r>
      <w:bookmarkEnd w:id="14"/>
    </w:p>
    <w:p w14:paraId="193F218F">
      <w:pPr>
        <w:bidi w:val="0"/>
        <w:ind w:firstLine="480" w:firstLineChars="200"/>
      </w:pPr>
      <w:r>
        <w:t>第一阶段：以本校计算机专业约 2000 名在校学生为先行试点；第二阶段：依托可复用适配框架推广至全校各专业，按全校约 10000 名学生计算。本项目按“先垂直深耕、后面向全校复制”的两段式路径测算市场容量，详见第七章。</w:t>
      </w:r>
    </w:p>
    <w:p w14:paraId="11D5DC90">
      <w:r>
        <w:br w:type="page"/>
      </w:r>
    </w:p>
    <w:p w14:paraId="4613B0CF">
      <w:pPr>
        <w:pStyle w:val="3"/>
        <w:bidi w:val="0"/>
      </w:pPr>
      <w:bookmarkStart w:id="15" w:name="_Toc14662"/>
      <w:r>
        <w:t>三、产品与服务</w:t>
      </w:r>
      <w:bookmarkEnd w:id="15"/>
    </w:p>
    <w:p w14:paraId="65D4BE4F">
      <w:pPr>
        <w:pStyle w:val="4"/>
        <w:bidi w:val="0"/>
      </w:pPr>
      <w:bookmarkStart w:id="16" w:name="_Toc28218"/>
      <w:r>
        <w:t>3.1 产品形态</w:t>
      </w:r>
      <w:bookmarkEnd w:id="16"/>
    </w:p>
    <w:p w14:paraId="3DB0BBEF">
      <w:pPr>
        <w:bidi w:val="0"/>
        <w:ind w:firstLine="480" w:firstLineChars="200"/>
      </w:pPr>
      <w:r>
        <w:t>书途智引采用 Web 端形态，基于 Streamlit 框架快速搭建交互界面，面向学生提供自然语言对话式服务，无需下载安装，符合校园轻量化、易部署的使用习惯。</w:t>
      </w:r>
    </w:p>
    <w:p w14:paraId="3FD59907">
      <w:pPr>
        <w:pStyle w:val="4"/>
        <w:bidi w:val="0"/>
      </w:pPr>
      <w:bookmarkStart w:id="17" w:name="_Toc10411"/>
      <w:r>
        <w:t>3.2 核心功能</w:t>
      </w:r>
      <w:bookmarkEnd w:id="17"/>
    </w:p>
    <w:p w14:paraId="6C0A0853">
      <w:pPr>
        <w:bidi w:val="0"/>
      </w:pPr>
      <w:r>
        <w:t>（1）多轮对话咨询：基于大模型与上下文记忆机制，支持图书检索、借阅咨询、学习路径咨询等场景的连续问答；</w:t>
      </w:r>
    </w:p>
    <w:p w14:paraId="65E24645">
      <w:pPr>
        <w:bidi w:val="0"/>
      </w:pPr>
      <w:r>
        <w:t>（2）个性化图书推荐：结合用户专业基础与学习能力，实现“能力—难度”动态匹配的精准荐书；</w:t>
      </w:r>
    </w:p>
    <w:p w14:paraId="21EFCD6B">
      <w:pPr>
        <w:bidi w:val="0"/>
      </w:pPr>
      <w:r>
        <w:t>（3）馆藏检索：与学校图书馆馆藏数据库对接，返回真实可借阅的馆藏结果；</w:t>
      </w:r>
    </w:p>
    <w:p w14:paraId="0FEE3DCE">
      <w:pPr>
        <w:bidi w:val="0"/>
      </w:pPr>
      <w:r>
        <w:t>（4）学习路径规划：提供目标拆解、书单生成、进度跟进、动态调整的陪伴式学习服务。</w:t>
      </w:r>
    </w:p>
    <w:p w14:paraId="21F35497">
      <w:pPr>
        <w:pStyle w:val="4"/>
        <w:bidi w:val="0"/>
      </w:pPr>
      <w:bookmarkStart w:id="18" w:name="_Toc3550"/>
      <w:r>
        <w:t>3.3 服务流程</w:t>
      </w:r>
      <w:bookmarkEnd w:id="18"/>
    </w:p>
    <w:p w14:paraId="0E990D07">
      <w:pPr>
        <w:bidi w:val="0"/>
        <w:ind w:firstLine="480" w:firstLineChars="200"/>
      </w:pPr>
      <w:r>
        <w:t>用户进入系统后，系统通过已修课程与学习能力快速构建初始用户画像（解决冷启动问题）；随后用户以自然语言发起咨询，系统通过 RAG 检索增强从真实馆藏与知识库中召回准确内容，并结合上下文记忆完成多轮连贯交互；最终依据用户反馈持续优化推荐，形成“咨询 → 推荐 → 反馈”的动态闭环，实现越聊越懂用户。</w:t>
      </w:r>
    </w:p>
    <w:p w14:paraId="59325F60">
      <w:pPr>
        <w:pStyle w:val="4"/>
        <w:bidi w:val="0"/>
      </w:pPr>
      <w:bookmarkStart w:id="19" w:name="_Toc32606"/>
      <w:r>
        <w:t>3.4 应用场景</w:t>
      </w:r>
      <w:bookmarkEnd w:id="19"/>
    </w:p>
    <w:p w14:paraId="03C57AF7">
      <w:pPr>
        <w:bidi w:val="0"/>
      </w:pPr>
      <w:r>
        <w:t>① 新生入学：快速了解专业入门书籍，构建初始学习路径；</w:t>
      </w:r>
    </w:p>
    <w:p w14:paraId="258097EE">
      <w:pPr>
        <w:bidi w:val="0"/>
      </w:pPr>
      <w:r>
        <w:t>② 课程学习：围绕核心课程查找适配难度的参考书；</w:t>
      </w:r>
    </w:p>
    <w:p w14:paraId="4BA19555">
      <w:pPr>
        <w:bidi w:val="0"/>
      </w:pPr>
      <w:r>
        <w:t>③ 考研备考：按目标院校与专业获取系统复习书单；</w:t>
      </w:r>
    </w:p>
    <w:p w14:paraId="66285078">
      <w:pPr>
        <w:bidi w:val="0"/>
      </w:pPr>
      <w:r>
        <w:t>④ 竞赛准备：匹配算法、竞赛相关进阶读物。</w:t>
      </w:r>
    </w:p>
    <w:p w14:paraId="34A45DC2">
      <w:pPr>
        <w:pStyle w:val="3"/>
        <w:bidi w:val="0"/>
      </w:pPr>
      <w:bookmarkStart w:id="20" w:name="_Toc27524"/>
      <w:r>
        <w:t>四、核心技术与创新点</w:t>
      </w:r>
      <w:bookmarkEnd w:id="20"/>
    </w:p>
    <w:p w14:paraId="5528C13B">
      <w:pPr>
        <w:pStyle w:val="4"/>
        <w:bidi w:val="0"/>
      </w:pPr>
      <w:bookmarkStart w:id="21" w:name="_Toc14669"/>
      <w:r>
        <w:t>4.1 技术架构</w:t>
      </w:r>
      <w:bookmarkEnd w:id="21"/>
    </w:p>
    <w:p w14:paraId="3232C6C7">
      <w:pPr>
        <w:bidi w:val="0"/>
      </w:pPr>
      <w:r>
        <w:t>系统采用分层架构，自上而下分为应用层、智能层、检索层、数据层四层：</w:t>
      </w:r>
    </w:p>
    <w:p w14:paraId="215362B1">
      <w:pPr>
        <w:bidi w:val="0"/>
      </w:pPr>
      <w:r>
        <w:t>（1）应用层：基于 Streamlit 实现多轮对话、图书推荐、馆藏检索、学习路径等交互功能；</w:t>
      </w:r>
    </w:p>
    <w:p w14:paraId="753147BE">
      <w:pPr>
        <w:bidi w:val="0"/>
      </w:pPr>
      <w:r>
        <w:t>（2）智能层：基于 Qwen 大模型与 LangChain 框架构建意图理解、上下文 Memory 记忆与 Agent 编排；</w:t>
      </w:r>
    </w:p>
    <w:p w14:paraId="419DE152">
      <w:pPr>
        <w:bidi w:val="0"/>
      </w:pPr>
      <w:r>
        <w:t>（3）检索层（核心）：基于 RAG 检索增强与 Chroma 向量数据库实现向量召回、幻觉规避与“能力—难度”匹配；</w:t>
      </w:r>
    </w:p>
    <w:p w14:paraId="556D0ACC">
      <w:pPr>
        <w:bidi w:val="0"/>
      </w:pPr>
      <w:r>
        <w:t>（4）数据层：构建图书知识库（</w:t>
      </w:r>
      <w:r>
        <w:rPr>
          <w:rFonts w:hint="eastAsia"/>
          <w:lang w:val="en-US" w:eastAsia="zh-CN"/>
        </w:rPr>
        <w:t>筛选出近 5 年计算机相关书籍共 6621 本，且全部 6621 本均已完成难度标注</w:t>
      </w:r>
      <w:r>
        <w:t>）、馆藏数据库与用户画像。</w:t>
      </w:r>
    </w:p>
    <w:p w14:paraId="04A92855">
      <w:pPr>
        <w:pStyle w:val="4"/>
        <w:bidi w:val="0"/>
      </w:pPr>
      <w:bookmarkStart w:id="22" w:name="_Toc23732"/>
      <w:r>
        <w:t>4.2 关键技术</w:t>
      </w:r>
      <w:bookmarkEnd w:id="22"/>
    </w:p>
    <w:p w14:paraId="158CA833">
      <w:pPr>
        <w:bidi w:val="0"/>
      </w:pPr>
      <w:r>
        <w:t>（1）RAG 检索增强生成：通过检索真实馆藏与业务规范限定大模型输出范围，规避大模型幻觉，提升内容准确性；</w:t>
      </w:r>
    </w:p>
    <w:p w14:paraId="4C4EB3D0">
      <w:pPr>
        <w:bidi w:val="0"/>
      </w:pPr>
      <w:r>
        <w:t>（2）多轮对话记忆机制：结合长短时记忆与向量数据库实现对话上下文高效</w:t>
      </w:r>
      <w:r>
        <w:rPr>
          <w:rFonts w:hint="eastAsia"/>
          <w:lang w:val="en-US" w:eastAsia="zh-CN"/>
        </w:rPr>
        <w:t>召</w:t>
      </w:r>
      <w:r>
        <w:t>回，保障跨轮语义连贯；</w:t>
      </w:r>
    </w:p>
    <w:p w14:paraId="69428458">
      <w:pPr>
        <w:bidi w:val="0"/>
      </w:pPr>
      <w:r>
        <w:t>（3）能力—难度匹配：依托核心课程内容、学生学习能力与图书难度标注体系，实现书籍难度与用户能力精准匹配；</w:t>
      </w:r>
    </w:p>
    <w:p w14:paraId="45F88665">
      <w:pPr>
        <w:bidi w:val="0"/>
      </w:pPr>
      <w:r>
        <w:t>（4）冷启动画像构建：依托已修课程、学习能力等核心信息快速构建初始用户画像，再通过交互反馈持续迭代。</w:t>
      </w:r>
    </w:p>
    <w:p w14:paraId="1FE8D666">
      <w:pPr>
        <w:pStyle w:val="4"/>
        <w:bidi w:val="0"/>
      </w:pPr>
      <w:bookmarkStart w:id="23" w:name="_Toc16875"/>
      <w:r>
        <w:t>4.3 创新点</w:t>
      </w:r>
      <w:bookmarkEnd w:id="23"/>
    </w:p>
    <w:p w14:paraId="341CB341">
      <w:pPr>
        <w:bidi w:val="0"/>
      </w:pPr>
      <w:r>
        <w:t>（1）场景创新：聚焦计算机专业垂直领域，构建“专业基础—学习能力—图书难度”精准匹配体系，并搭建可复用适配框架，可快速推广至其他学科；</w:t>
      </w:r>
    </w:p>
    <w:p w14:paraId="5D317E3F">
      <w:pPr>
        <w:bidi w:val="0"/>
      </w:pPr>
      <w:r>
        <w:t>（2）机制创新：融合多轮对话记忆功能与 RAG 检索增强技术，结合“大模型半自动标注 + 人工校验”提升图书整理与难度标注效率，实现动态推荐；</w:t>
      </w:r>
    </w:p>
    <w:p w14:paraId="3D81E3F2">
      <w:pPr>
        <w:bidi w:val="0"/>
      </w:pPr>
      <w:r>
        <w:t>（3）模式创新：打破传统“单次荐书”局限，升级为“长周期陪伴式学习”，形成目标拆解、书单生成、进度跟进、动态调整的伴随式学习闭环。</w:t>
      </w:r>
    </w:p>
    <w:p w14:paraId="5AA315D0">
      <w:pPr>
        <w:pStyle w:val="4"/>
        <w:bidi w:val="0"/>
      </w:pPr>
      <w:bookmarkStart w:id="24" w:name="_Toc756"/>
      <w:r>
        <w:t>4.4 创新成果与验证</w:t>
      </w:r>
      <w:bookmarkEnd w:id="24"/>
    </w:p>
    <w:p w14:paraId="11338D0C">
      <w:pPr>
        <w:bidi w:val="0"/>
        <w:ind w:firstLine="480" w:firstLineChars="200"/>
      </w:pPr>
      <w:r>
        <w:t>已完成本校近 5 年计算机专业 6621 本图书的难度标注，</w:t>
      </w:r>
      <w:r>
        <w:rPr>
          <w:rFonts w:hint="eastAsia"/>
          <w:lang w:val="en-US" w:eastAsia="zh-CN"/>
        </w:rPr>
        <w:t>并</w:t>
      </w:r>
      <w:r>
        <w:t>明确核心馆藏计算机专业书籍的结构化整理思路与难度标注标准，完成大模型 API 调用、向量数据库、知识图谱应用及提示工程等关键技术的初步验证。计划产出软件著作权申请材料一套，以结构化数据集（Excel/CSV）与数据标注规范文档沉淀创新成果。</w:t>
      </w:r>
    </w:p>
    <w:p w14:paraId="76BE1FE0">
      <w:r>
        <w:br w:type="page"/>
      </w:r>
    </w:p>
    <w:p w14:paraId="738891A9">
      <w:pPr>
        <w:pStyle w:val="3"/>
        <w:bidi w:val="0"/>
      </w:pPr>
      <w:bookmarkStart w:id="25" w:name="_Toc4348"/>
      <w:r>
        <w:t>五、竞品分析</w:t>
      </w:r>
      <w:bookmarkEnd w:id="25"/>
    </w:p>
    <w:p w14:paraId="04D83D33">
      <w:pPr>
        <w:pStyle w:val="4"/>
        <w:bidi w:val="0"/>
      </w:pPr>
      <w:bookmarkStart w:id="26" w:name="_Toc18923"/>
      <w:r>
        <w:t>5.1 竞争对手概览</w:t>
      </w:r>
      <w:bookmarkEnd w:id="26"/>
    </w:p>
    <w:p w14:paraId="0215B230">
      <w:pPr>
        <w:bidi w:val="0"/>
        <w:ind w:firstLine="480" w:firstLineChars="200"/>
        <w:rPr>
          <w:lang w:val="en-US" w:eastAsia="en-US"/>
        </w:rPr>
      </w:pPr>
      <w:bookmarkStart w:id="27" w:name="_Toc12985"/>
      <w:r>
        <w:rPr>
          <w:lang w:val="en-US" w:eastAsia="en-US"/>
        </w:rPr>
        <w:t>本项目所处的核心赛道为"高校图书馆智能荐书与学习服务"，主要竞争对手为两类：① 高校现有 AI 馆员 / 智能客服——多由通用 AI 客服改造而来，针对性弱、场景覆盖浅、难以对接真实馆藏与课程体系；② 传统图书馆网页检索——存在"搜不准、找不到"的痛点，缺乏个性化与难度匹配。此外，通用的生成式大模型直接用于问答虽可算一种替代性方案，但其输出不限定校园真实馆藏、缺乏专业难度适配，难以替代面向馆藏的精准荐书与学习路径服务。</w:t>
      </w:r>
    </w:p>
    <w:p w14:paraId="648E7BB1">
      <w:pPr>
        <w:pStyle w:val="4"/>
        <w:bidi w:val="0"/>
      </w:pPr>
      <w:r>
        <w:t>5.2 对比分析</w:t>
      </w:r>
      <w:bookmarkEnd w:id="27"/>
    </w:p>
    <w:p w14:paraId="080306F9"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5-1 书途智引与主要竞品对比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28"/>
        <w:gridCol w:w="1701"/>
        <w:gridCol w:w="1701"/>
        <w:gridCol w:w="1474"/>
      </w:tblGrid>
      <w:tr w14:paraId="099B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7D7D7" w:themeFill="background1" w:themeFillShade="D8"/>
          </w:tcPr>
          <w:p w14:paraId="74AE68F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对比维度</w:t>
            </w:r>
          </w:p>
        </w:tc>
        <w:tc>
          <w:tcPr>
            <w:tcW w:w="1928" w:type="dxa"/>
            <w:shd w:val="clear" w:color="auto" w:fill="D7D7D7" w:themeFill="background1" w:themeFillShade="D8"/>
          </w:tcPr>
          <w:p w14:paraId="74380A3C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书途智引</w:t>
            </w:r>
          </w:p>
        </w:tc>
        <w:tc>
          <w:tcPr>
            <w:tcW w:w="1701" w:type="dxa"/>
            <w:shd w:val="clear" w:color="auto" w:fill="D7D7D7" w:themeFill="background1" w:themeFillShade="D8"/>
          </w:tcPr>
          <w:p w14:paraId="77C44081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通用大模型</w:t>
            </w:r>
            <w:r>
              <w:rPr>
                <w:rFonts w:hint="eastAsia"/>
                <w:b/>
                <w:sz w:val="21"/>
                <w:lang w:val="en-US" w:eastAsia="zh-CN"/>
              </w:rPr>
              <w:t>直接</w:t>
            </w:r>
            <w:r>
              <w:rPr>
                <w:rFonts w:ascii="Times New Roman" w:hAnsi="Times New Roman" w:eastAsia="宋体"/>
                <w:b/>
                <w:sz w:val="21"/>
              </w:rPr>
              <w:t>问答</w:t>
            </w:r>
          </w:p>
        </w:tc>
        <w:tc>
          <w:tcPr>
            <w:tcW w:w="1701" w:type="dxa"/>
            <w:shd w:val="clear" w:color="auto" w:fill="D7D7D7" w:themeFill="background1" w:themeFillShade="D8"/>
          </w:tcPr>
          <w:p w14:paraId="5AD121BC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高校现有 AI 馆员</w:t>
            </w:r>
          </w:p>
        </w:tc>
        <w:tc>
          <w:tcPr>
            <w:tcW w:w="1474" w:type="dxa"/>
            <w:shd w:val="clear" w:color="auto" w:fill="D7D7D7" w:themeFill="background1" w:themeFillShade="D8"/>
          </w:tcPr>
          <w:p w14:paraId="74CBEA8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传统网页检索</w:t>
            </w:r>
          </w:p>
        </w:tc>
      </w:tr>
      <w:tr w14:paraId="552E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0C10EE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专业难度适配</w:t>
            </w:r>
          </w:p>
        </w:tc>
        <w:tc>
          <w:tcPr>
            <w:tcW w:w="1928" w:type="dxa"/>
          </w:tcPr>
          <w:p w14:paraId="208A0A89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能力—难度双向匹配</w:t>
            </w:r>
          </w:p>
        </w:tc>
        <w:tc>
          <w:tcPr>
            <w:tcW w:w="1701" w:type="dxa"/>
          </w:tcPr>
          <w:p w14:paraId="3B34BF58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w="1701" w:type="dxa"/>
          </w:tcPr>
          <w:p w14:paraId="6E3297A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w="1474" w:type="dxa"/>
          </w:tcPr>
          <w:p w14:paraId="5D0C43E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5D3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3DAB119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多轮上下文记忆</w:t>
            </w:r>
          </w:p>
        </w:tc>
        <w:tc>
          <w:tcPr>
            <w:tcW w:w="1928" w:type="dxa"/>
          </w:tcPr>
          <w:p w14:paraId="03091692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≥5 轮</w:t>
            </w:r>
          </w:p>
        </w:tc>
        <w:tc>
          <w:tcPr>
            <w:tcW w:w="1701" w:type="dxa"/>
          </w:tcPr>
          <w:p w14:paraId="2507120A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较强</w:t>
            </w:r>
          </w:p>
        </w:tc>
        <w:tc>
          <w:tcPr>
            <w:tcW w:w="1701" w:type="dxa"/>
          </w:tcPr>
          <w:p w14:paraId="4A2D6A1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w="1474" w:type="dxa"/>
          </w:tcPr>
          <w:p w14:paraId="3F05D52A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39C9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5A17B15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内容准确性</w:t>
            </w:r>
          </w:p>
        </w:tc>
        <w:tc>
          <w:tcPr>
            <w:tcW w:w="1928" w:type="dxa"/>
          </w:tcPr>
          <w:p w14:paraId="56144711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RAG 限定真实馆藏</w:t>
            </w:r>
          </w:p>
        </w:tc>
        <w:tc>
          <w:tcPr>
            <w:tcW w:w="1701" w:type="dxa"/>
          </w:tcPr>
          <w:p w14:paraId="6040B63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存在幻觉风险</w:t>
            </w:r>
          </w:p>
        </w:tc>
        <w:tc>
          <w:tcPr>
            <w:tcW w:w="1701" w:type="dxa"/>
          </w:tcPr>
          <w:p w14:paraId="4CD4E4D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一般</w:t>
            </w:r>
          </w:p>
        </w:tc>
        <w:tc>
          <w:tcPr>
            <w:tcW w:w="1474" w:type="dxa"/>
          </w:tcPr>
          <w:p w14:paraId="5342A005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基于关键词</w:t>
            </w:r>
          </w:p>
        </w:tc>
      </w:tr>
      <w:tr w14:paraId="1478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F620E2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馆藏对接</w:t>
            </w:r>
          </w:p>
        </w:tc>
        <w:tc>
          <w:tcPr>
            <w:tcW w:w="1928" w:type="dxa"/>
          </w:tcPr>
          <w:p w14:paraId="6F7B498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直接对接</w:t>
            </w:r>
          </w:p>
        </w:tc>
        <w:tc>
          <w:tcPr>
            <w:tcW w:w="1701" w:type="dxa"/>
          </w:tcPr>
          <w:p w14:paraId="3D9DDA1A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不接入</w:t>
            </w:r>
          </w:p>
        </w:tc>
        <w:tc>
          <w:tcPr>
            <w:tcW w:w="1701" w:type="dxa"/>
          </w:tcPr>
          <w:p w14:paraId="42FD52E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部分接入</w:t>
            </w:r>
          </w:p>
        </w:tc>
        <w:tc>
          <w:tcPr>
            <w:tcW w:w="1474" w:type="dxa"/>
          </w:tcPr>
          <w:p w14:paraId="0738D9D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接入</w:t>
            </w:r>
          </w:p>
        </w:tc>
      </w:tr>
      <w:tr w14:paraId="6F97F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E02236C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学习路径规划</w:t>
            </w:r>
          </w:p>
        </w:tc>
        <w:tc>
          <w:tcPr>
            <w:tcW w:w="1928" w:type="dxa"/>
          </w:tcPr>
          <w:p w14:paraId="4371ACA6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陪伴式闭环</w:t>
            </w:r>
          </w:p>
        </w:tc>
        <w:tc>
          <w:tcPr>
            <w:tcW w:w="1701" w:type="dxa"/>
          </w:tcPr>
          <w:p w14:paraId="5731CB4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701" w:type="dxa"/>
          </w:tcPr>
          <w:p w14:paraId="35A0287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74" w:type="dxa"/>
          </w:tcPr>
          <w:p w14:paraId="1042DD6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14539D04">
      <w:pPr>
        <w:pStyle w:val="4"/>
        <w:bidi w:val="0"/>
      </w:pPr>
      <w:bookmarkStart w:id="28" w:name="_Toc18287"/>
      <w:r>
        <w:t>5.3 差异化优势</w:t>
      </w:r>
      <w:bookmarkEnd w:id="28"/>
    </w:p>
    <w:p w14:paraId="15206B52">
      <w:pPr>
        <w:bidi w:val="0"/>
        <w:ind w:firstLine="480" w:firstLineChars="200"/>
      </w:pPr>
      <w:r>
        <w:t>与通用大模型相比，书途智引通过 RAG 限定真实馆藏、对抗幻觉，并叠加专业难度适配；与高校现有 AI 馆员相比，书途智引聚焦垂直学科并提供陪伴式学习闭环；与传统检索相比，书途智引以自然语言交互替代关键词检索，显著降低选书门槛。上述差异共同构成书途智引“懂专业、有记忆、可落地”的差异化竞争优势。</w:t>
      </w:r>
    </w:p>
    <w:p w14:paraId="3310BD76">
      <w:r>
        <w:br w:type="page"/>
      </w:r>
    </w:p>
    <w:p w14:paraId="3F89A0FE">
      <w:pPr>
        <w:pStyle w:val="3"/>
        <w:bidi w:val="0"/>
      </w:pPr>
      <w:bookmarkStart w:id="29" w:name="_Toc15893"/>
      <w:r>
        <w:t>六、商业模式与营销</w:t>
      </w:r>
      <w:bookmarkEnd w:id="29"/>
    </w:p>
    <w:p w14:paraId="7480C2E8">
      <w:pPr>
        <w:pStyle w:val="4"/>
        <w:bidi w:val="0"/>
        <w:rPr>
          <w:lang w:val="en-US" w:eastAsia="en-US"/>
        </w:rPr>
      </w:pPr>
      <w:bookmarkStart w:id="30" w:name="_Toc4650"/>
      <w:r>
        <w:rPr>
          <w:rFonts w:hint="default"/>
          <w:lang w:val="en-US" w:eastAsia="en-US"/>
        </w:rPr>
        <w:t>6.1 商业模式：以"高校图书馆订阅"为主、双辅线延展</w:t>
      </w:r>
    </w:p>
    <w:p w14:paraId="3C5A827C">
      <w:pPr>
        <w:bidi w:val="0"/>
        <w:ind w:firstLine="480" w:firstLineChars="20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本项目采用"轻资产、易复制"的 B 端服务模式，主营收路径为高校图书馆的 AI 馆员系统订阅付费，并以出版推广分成、数据服务两条辅线作为规模增长后的补充。</w:t>
      </w:r>
    </w:p>
    <w:p w14:paraId="58D920E9">
      <w:pPr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（1）主路径——高校图书馆订阅付费（B2G）</w:t>
      </w:r>
    </w:p>
    <w:p w14:paraId="7BDE04CF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● </w:t>
      </w:r>
      <w:r>
        <w:rPr>
          <w:lang w:val="en-US" w:eastAsia="en-US"/>
        </w:rPr>
        <w:t>付费方</w:t>
      </w:r>
      <w:r>
        <w:rPr>
          <w:rFonts w:hint="default"/>
          <w:lang w:val="en-US" w:eastAsia="en-US"/>
        </w:rPr>
        <w:t>：高校图书馆，经费来自学校"图书馆信息化 / 智慧校园建设"预算；</w:t>
      </w:r>
    </w:p>
    <w:p w14:paraId="06A1B8FB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● </w:t>
      </w:r>
      <w:r>
        <w:rPr>
          <w:rFonts w:hint="default"/>
          <w:lang w:val="en-US" w:eastAsia="en-US"/>
        </w:rPr>
        <w:t>付费动机：传统荐书"搜不准、无难度适配"，馆方借此提升借阅转化率与学生满意度，替代人工咨询的人力成本，形成可量化的服务升级；</w:t>
      </w:r>
    </w:p>
    <w:p w14:paraId="2B708FB7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● </w:t>
      </w:r>
      <w:r>
        <w:rPr>
          <w:rFonts w:hint="default"/>
          <w:lang w:val="en-US" w:eastAsia="en-US"/>
        </w:rPr>
        <w:t>交付内容：AI 馆员系统部署与运维、馆藏知识库建设、对接本校课程大纲的定制适配；</w:t>
      </w:r>
    </w:p>
    <w:p w14:paraId="1A09D04D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● </w:t>
      </w:r>
      <w:r>
        <w:rPr>
          <w:rFonts w:hint="default"/>
          <w:lang w:val="en-US" w:eastAsia="en-US"/>
        </w:rPr>
        <w:t>定价：单校 0.8–1.2 万元/年订阅（依据 6.2 单校复制成本测算），并提供"一学期免费试用"降低采购决策门槛；</w:t>
      </w:r>
    </w:p>
    <w:p w14:paraId="487CA9E9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● </w:t>
      </w:r>
      <w:r>
        <w:rPr>
          <w:rFonts w:hint="default"/>
          <w:lang w:val="en-US" w:eastAsia="en-US"/>
        </w:rPr>
        <w:t>获客路径：本校试点形成可演示、可量化的应用案例 → 软著与参赛成果背书 → 面向兄弟院校复制；</w:t>
      </w:r>
    </w:p>
    <w:p w14:paraId="7A99B728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● </w:t>
      </w:r>
      <w:r>
        <w:rPr>
          <w:rFonts w:hint="default"/>
          <w:lang w:val="en-US" w:eastAsia="en-US"/>
        </w:rPr>
        <w:t>可复制性（核心）：依托可复用适配框架，仅需替换馆藏数据与课程大纲即可快速迁移至其他院校/专业，形成"从 1 所试点校到 N 所兄弟院校"的标准化复制，边际复制成本低，是项目规模化落地与持续运营的关键支撑。</w:t>
      </w:r>
    </w:p>
    <w:p w14:paraId="3F3DEB43">
      <w:pPr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（2）辅线——出版推广分成：图书流通规模化后，与出版社按精准荐书带动的专业图书销量分成，属规模增长后的补充收入，暂不作为近期重点。</w:t>
      </w:r>
    </w:p>
    <w:p w14:paraId="743C71C5">
      <w:pPr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（3）辅线——数据服务变现：沉淀高质量难度标注数据集后，面向教育机构提供数据与算法授权，作为远期增值收入。</w:t>
      </w:r>
    </w:p>
    <w:p w14:paraId="08D55EC1">
      <w:pPr>
        <w:pStyle w:val="4"/>
        <w:bidi w:val="0"/>
      </w:pPr>
      <w:r>
        <w:t>6.2 定价逻辑</w:t>
      </w:r>
      <w:bookmarkEnd w:id="30"/>
    </w:p>
    <w:p w14:paraId="252A9899">
      <w:pPr>
        <w:bidi w:val="0"/>
        <w:ind w:firstLine="480" w:firstLineChars="200"/>
      </w:pPr>
      <w:r>
        <w:t>依据单校复制成本估算，一套可上线运行的最小可用系统首年投入（含云服务器、存储与部署、RAG 知识库建设人工折算）约 0.8 万—1.2 万元；若仅做本地测试与小规模试点，成本可进一步降至数千元级别。订阅定价覆盖单校复制成本后仍有较高毛利空间，具备可持续运营能力，并可通过"免费试用 → 正式订阅"降低采购决策门槛。</w:t>
      </w:r>
    </w:p>
    <w:p w14:paraId="6946142A">
      <w:pPr>
        <w:pStyle w:val="4"/>
        <w:bidi w:val="0"/>
      </w:pPr>
      <w:bookmarkStart w:id="31" w:name="_Toc14631"/>
      <w:r>
        <w:t>6.3 营销策略</w:t>
      </w:r>
      <w:bookmarkEnd w:id="31"/>
    </w:p>
    <w:p w14:paraId="752C8FA9">
      <w:pPr>
        <w:bidi w:val="0"/>
      </w:pPr>
      <w:r>
        <w:t>（1）试点先行：先在本校落地试点，形成可演示、可量化的应用案例；</w:t>
      </w:r>
    </w:p>
    <w:p w14:paraId="22C4514A">
      <w:pPr>
        <w:bidi w:val="0"/>
      </w:pPr>
      <w:r>
        <w:t>（2）口碑传播：借助轻社交机制（如“同专业同学也在读”）带动入馆与传播；</w:t>
      </w:r>
    </w:p>
    <w:p w14:paraId="3F85A6C6">
      <w:pPr>
        <w:bidi w:val="0"/>
      </w:pPr>
      <w:r>
        <w:t>（3）成果背书：以软著、研究报告与参赛成果增强信任，推动向兄弟院校复制推广。</w:t>
      </w:r>
    </w:p>
    <w:p w14:paraId="115B657E">
      <w:pPr>
        <w:bidi w:val="0"/>
        <w:ind w:firstLine="480" w:firstLineChars="200"/>
      </w:pPr>
      <w:r>
        <w:t>上述营销的核心目标，是推动项目完成"从 1 所试点校到 N 所兄弟院校"的订阅复制。</w:t>
      </w:r>
    </w:p>
    <w:p w14:paraId="1B61D9E6">
      <w:r>
        <w:br w:type="page"/>
      </w:r>
    </w:p>
    <w:p w14:paraId="5D8E3248">
      <w:pPr>
        <w:pStyle w:val="3"/>
        <w:bidi w:val="0"/>
      </w:pPr>
      <w:bookmarkStart w:id="32" w:name="_Toc15385"/>
      <w:r>
        <w:t>七、市场容量与财务预测</w:t>
      </w:r>
      <w:bookmarkEnd w:id="32"/>
    </w:p>
    <w:p w14:paraId="57661110">
      <w:pPr>
        <w:pStyle w:val="4"/>
        <w:bidi w:val="0"/>
      </w:pPr>
      <w:bookmarkStart w:id="33" w:name="_Toc6137"/>
      <w:r>
        <w:t>7.1 市场容量</w:t>
      </w:r>
      <w:bookmarkEnd w:id="33"/>
    </w:p>
    <w:p w14:paraId="27D68A59">
      <w:pPr>
        <w:bidi w:val="0"/>
        <w:ind w:firstLine="480" w:firstLineChars="200"/>
        <w:rPr>
          <w:lang w:val="en-US" w:eastAsia="en-US"/>
        </w:rPr>
      </w:pPr>
      <w:bookmarkStart w:id="34" w:name="_Toc12514"/>
      <w:r>
        <w:rPr>
          <w:lang w:val="en-US" w:eastAsia="en-US"/>
        </w:rPr>
        <w:t xml:space="preserve">需求侧（服务渗透）：本校计算机专业 2000 人先行试点，依托适配框架复制至全校 10000 人，服务规模扩大 5 倍； </w:t>
      </w:r>
    </w:p>
    <w:p w14:paraId="16545E4D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供给侧（市场规模金额）：以单校订阅 0.8–1.2 万/年计，若按保守渗透复制至 8 所同类高校，对应年化市场规模约 8万元；随着渗透率提升，市场空间成倍放大。</w:t>
      </w:r>
    </w:p>
    <w:p w14:paraId="673B24AE">
      <w:pPr>
        <w:pStyle w:val="4"/>
        <w:bidi w:val="0"/>
      </w:pPr>
      <w:r>
        <w:t>7.2 三年营收预测</w:t>
      </w:r>
      <w:bookmarkEnd w:id="34"/>
    </w:p>
    <w:p w14:paraId="3C6F080A"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7-1 三年营收预测（假设：按校图书馆订阅模式）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2381"/>
        <w:gridCol w:w="2268"/>
      </w:tblGrid>
      <w:tr w14:paraId="5E417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7D7D7" w:themeFill="background1" w:themeFillShade="D8"/>
          </w:tcPr>
          <w:p w14:paraId="1632948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年份</w:t>
            </w:r>
          </w:p>
        </w:tc>
        <w:tc>
          <w:tcPr>
            <w:tcW w:w="2381" w:type="dxa"/>
            <w:shd w:val="clear" w:color="auto" w:fill="D7D7D7" w:themeFill="background1" w:themeFillShade="D8"/>
          </w:tcPr>
          <w:p w14:paraId="276BFE4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覆盖学校（所）</w:t>
            </w:r>
          </w:p>
        </w:tc>
        <w:tc>
          <w:tcPr>
            <w:tcW w:w="2381" w:type="dxa"/>
            <w:shd w:val="clear" w:color="auto" w:fill="D7D7D7" w:themeFill="background1" w:themeFillShade="D8"/>
          </w:tcPr>
          <w:p w14:paraId="26133BD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单校订阅（万元/年）</w:t>
            </w:r>
          </w:p>
        </w:tc>
        <w:tc>
          <w:tcPr>
            <w:tcW w:w="2268" w:type="dxa"/>
            <w:shd w:val="clear" w:color="auto" w:fill="D7D7D7" w:themeFill="background1" w:themeFillShade="D8"/>
          </w:tcPr>
          <w:p w14:paraId="4FC85609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预计营收（万元）</w:t>
            </w:r>
          </w:p>
        </w:tc>
      </w:tr>
      <w:tr w14:paraId="2598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D48B8A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 年</w:t>
            </w:r>
          </w:p>
        </w:tc>
        <w:tc>
          <w:tcPr>
            <w:tcW w:w="2381" w:type="dxa"/>
          </w:tcPr>
          <w:p w14:paraId="10A443D2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1（试点）</w:t>
            </w:r>
          </w:p>
        </w:tc>
        <w:tc>
          <w:tcPr>
            <w:tcW w:w="2381" w:type="dxa"/>
          </w:tcPr>
          <w:p w14:paraId="73DB3E1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0.8</w:t>
            </w:r>
          </w:p>
        </w:tc>
        <w:tc>
          <w:tcPr>
            <w:tcW w:w="2268" w:type="dxa"/>
          </w:tcPr>
          <w:p w14:paraId="7FB937CA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0.8</w:t>
            </w:r>
          </w:p>
        </w:tc>
      </w:tr>
      <w:tr w14:paraId="6C11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16B8BA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 2 年</w:t>
            </w:r>
          </w:p>
        </w:tc>
        <w:tc>
          <w:tcPr>
            <w:tcW w:w="2381" w:type="dxa"/>
          </w:tcPr>
          <w:p w14:paraId="27D79458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2381" w:type="dxa"/>
          </w:tcPr>
          <w:p w14:paraId="37C68B53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w="2268" w:type="dxa"/>
          </w:tcPr>
          <w:p w14:paraId="43FB430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3.0</w:t>
            </w:r>
          </w:p>
        </w:tc>
      </w:tr>
      <w:tr w14:paraId="0914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95C82D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 3 年</w:t>
            </w:r>
          </w:p>
        </w:tc>
        <w:tc>
          <w:tcPr>
            <w:tcW w:w="2381" w:type="dxa"/>
          </w:tcPr>
          <w:p w14:paraId="7F0BD16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w="2381" w:type="dxa"/>
          </w:tcPr>
          <w:p w14:paraId="3FBEAFF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w="2268" w:type="dxa"/>
          </w:tcPr>
          <w:p w14:paraId="2C57E522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</w:tr>
    </w:tbl>
    <w:p w14:paraId="45315E87">
      <w:pPr>
        <w:pStyle w:val="4"/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bookmarkStart w:id="35" w:name="_Toc4214"/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假设依据：第 1 年本校试点（1 所，以"免费试用→正式订阅"转化）；第 2 年凭试点案例与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en-US" w:bidi="ar-SA"/>
        </w:rPr>
        <w:t>软著/参赛成果背书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，复制至 2 所兄弟院校（共 3 所）；第 3 年形成标准化复制流程，拓展至 8 所（保守渗透，约占同类高校图书馆的 0.5%）。单校订阅由试点期 0.8 万/年逐步提升至 1.0 万/年。以上为保守测算，实际以试点结果滚动调整。</w:t>
      </w:r>
    </w:p>
    <w:p w14:paraId="315EC27B">
      <w:pPr>
        <w:pStyle w:val="4"/>
        <w:bidi w:val="0"/>
      </w:pPr>
      <w:r>
        <w:t>7.3 成本与投入</w:t>
      </w:r>
      <w:bookmarkEnd w:id="35"/>
    </w:p>
    <w:p w14:paraId="271B0E81">
      <w:pPr>
        <w:bidi w:val="0"/>
        <w:ind w:firstLine="480" w:firstLineChars="200"/>
        <w:rPr>
          <w:rFonts w:hint="default" w:eastAsia="宋体"/>
          <w:lang w:val="en-US" w:eastAsia="zh-CN"/>
        </w:rPr>
      </w:pPr>
      <w:r>
        <w:t>首年成本主要包括：云服务器/GPU 算力租赁、大模型 API 调用、数据清洗与标注工具、办公耗材与差旅调研等，并通过优化提示词、引入缓存机制控制 API 调用成本，提升经费使用效率。</w:t>
      </w:r>
      <w:r>
        <w:rPr>
          <w:rFonts w:hint="eastAsia"/>
          <w:lang w:val="en-US" w:eastAsia="zh-CN"/>
        </w:rPr>
        <w:t>如表7-2所示：</w:t>
      </w:r>
    </w:p>
    <w:p w14:paraId="191060A9">
      <w:pPr>
        <w:spacing w:before="120" w:after="80"/>
        <w:jc w:val="center"/>
        <w:rPr>
          <w:rFonts w:ascii="Times New Roman" w:hAnsi="Times New Roman" w:eastAsia="宋体"/>
          <w:b/>
          <w:sz w:val="21"/>
        </w:rPr>
      </w:pPr>
      <w:r>
        <w:rPr>
          <w:rFonts w:ascii="Times New Roman" w:hAnsi="Times New Roman" w:eastAsia="宋体"/>
          <w:b/>
          <w:sz w:val="21"/>
        </w:rPr>
        <w:t>表 7-2 成本结构估算（按单校口径，单位：元/年）</w:t>
      </w:r>
    </w:p>
    <w:tbl>
      <w:tblPr>
        <w:tblStyle w:val="36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3770"/>
        <w:gridCol w:w="1869"/>
      </w:tblGrid>
      <w:tr w14:paraId="47B9E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220" w:type="dxa"/>
            <w:shd w:val="clear" w:color="auto" w:fill="D7D7D7" w:themeFill="background1" w:themeFillShade="D8"/>
          </w:tcPr>
          <w:p w14:paraId="022B320A">
            <w:pPr>
              <w:spacing w:after="120" w:line="360" w:lineRule="auto"/>
              <w:jc w:val="both"/>
              <w:rPr>
                <w:rFonts w:hint="default" w:ascii="Times New Roman" w:hAnsi="Times New Roman" w:eastAsia="宋体"/>
                <w:b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lang w:val="en-US" w:eastAsia="zh-CN"/>
              </w:rPr>
              <w:t>成本项</w:t>
            </w:r>
          </w:p>
        </w:tc>
        <w:tc>
          <w:tcPr>
            <w:tcW w:w="3770" w:type="dxa"/>
            <w:shd w:val="clear" w:color="auto" w:fill="D7D7D7" w:themeFill="background1" w:themeFillShade="D8"/>
          </w:tcPr>
          <w:p w14:paraId="364557EB">
            <w:pPr>
              <w:spacing w:after="120"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lang w:val="en-US" w:eastAsia="zh-CN"/>
              </w:rPr>
              <w:t>说明</w:t>
            </w:r>
          </w:p>
        </w:tc>
        <w:tc>
          <w:tcPr>
            <w:tcW w:w="1869" w:type="dxa"/>
            <w:shd w:val="clear" w:color="auto" w:fill="D7D7D7" w:themeFill="background1" w:themeFillShade="D8"/>
          </w:tcPr>
          <w:p w14:paraId="0EF3DBD4">
            <w:pPr>
              <w:spacing w:after="120" w:line="360" w:lineRule="auto"/>
              <w:jc w:val="both"/>
              <w:rPr>
                <w:rFonts w:hint="default" w:ascii="Times New Roman" w:hAnsi="Times New Roman" w:eastAsia="宋体"/>
                <w:b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lang w:val="en-US" w:eastAsia="zh-CN"/>
              </w:rPr>
              <w:t>估算区间</w:t>
            </w:r>
          </w:p>
        </w:tc>
      </w:tr>
      <w:tr w14:paraId="46EBE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220" w:type="dxa"/>
          </w:tcPr>
          <w:p w14:paraId="54B9126D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一次性建设成本（首年）</w:t>
            </w:r>
          </w:p>
        </w:tc>
        <w:tc>
          <w:tcPr>
            <w:tcW w:w="3770" w:type="dxa"/>
          </w:tcPr>
          <w:p w14:paraId="745B0348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云服务器与部署、数据标注工具、差旅调研、办公耗材</w:t>
            </w:r>
          </w:p>
        </w:tc>
        <w:tc>
          <w:tcPr>
            <w:tcW w:w="1869" w:type="dxa"/>
          </w:tcPr>
          <w:p w14:paraId="6EF15C96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5000–8000</w:t>
            </w:r>
          </w:p>
        </w:tc>
      </w:tr>
      <w:tr w14:paraId="52379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220" w:type="dxa"/>
          </w:tcPr>
          <w:p w14:paraId="4B3E405E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单校年运营——大模型 API 调用</w:t>
            </w:r>
          </w:p>
        </w:tc>
        <w:tc>
          <w:tcPr>
            <w:tcW w:w="3770" w:type="dxa"/>
          </w:tcPr>
          <w:p w14:paraId="6CEDAD95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经提示词优化与缓存后</w:t>
            </w:r>
          </w:p>
        </w:tc>
        <w:tc>
          <w:tcPr>
            <w:tcW w:w="1869" w:type="dxa"/>
          </w:tcPr>
          <w:p w14:paraId="54AEDEAD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1500–2500</w:t>
            </w:r>
          </w:p>
        </w:tc>
      </w:tr>
      <w:tr w14:paraId="57A1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220" w:type="dxa"/>
          </w:tcPr>
          <w:p w14:paraId="72D8F1C0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单校年运营——云服务器托管</w:t>
            </w:r>
          </w:p>
        </w:tc>
        <w:tc>
          <w:tcPr>
            <w:tcW w:w="3770" w:type="dxa"/>
          </w:tcPr>
          <w:p w14:paraId="17CFFBA4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 套最小可用系统</w:t>
            </w:r>
          </w:p>
        </w:tc>
        <w:tc>
          <w:tcPr>
            <w:tcW w:w="1869" w:type="dxa"/>
          </w:tcPr>
          <w:p w14:paraId="64DEA2C4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800–1200</w:t>
            </w:r>
          </w:p>
        </w:tc>
      </w:tr>
      <w:tr w14:paraId="65E1E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220" w:type="dxa"/>
          </w:tcPr>
          <w:p w14:paraId="22FD1AC8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单校年运营——运维与数据处理</w:t>
            </w:r>
          </w:p>
        </w:tc>
        <w:tc>
          <w:tcPr>
            <w:tcW w:w="3770" w:type="dxa"/>
          </w:tcPr>
          <w:p w14:paraId="72932D59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兼职人工/折算</w:t>
            </w:r>
          </w:p>
        </w:tc>
        <w:tc>
          <w:tcPr>
            <w:tcW w:w="1869" w:type="dxa"/>
          </w:tcPr>
          <w:p w14:paraId="55E97EDE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2000–3000</w:t>
            </w:r>
          </w:p>
        </w:tc>
      </w:tr>
      <w:tr w14:paraId="1FA9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220" w:type="dxa"/>
          </w:tcPr>
          <w:p w14:paraId="57BBA82C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单校年运营——成本小计</w:t>
            </w:r>
          </w:p>
        </w:tc>
        <w:tc>
          <w:tcPr>
            <w:tcW w:w="3770" w:type="dxa"/>
          </w:tcPr>
          <w:p w14:paraId="20C4E0E1">
            <w:pPr>
              <w:spacing w:after="0" w:line="288" w:lineRule="auto"/>
              <w:jc w:val="left"/>
              <w:rPr>
                <w:rFonts w:hint="default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单校年运营成本小计</w:t>
            </w:r>
          </w:p>
        </w:tc>
        <w:tc>
          <w:tcPr>
            <w:tcW w:w="1869" w:type="dxa"/>
          </w:tcPr>
          <w:p w14:paraId="76DA2C21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约 4300–6700</w:t>
            </w:r>
          </w:p>
        </w:tc>
      </w:tr>
    </w:tbl>
    <w:p w14:paraId="6FE36117">
      <w:pPr>
        <w:spacing w:after="120" w:line="360" w:lineRule="auto"/>
        <w:ind w:left="0" w:leftChars="0" w:firstLine="420" w:firstLineChars="200"/>
        <w:jc w:val="both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en-US" w:bidi="ar-SA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en-US" w:bidi="ar-SA"/>
        </w:rPr>
        <w:t>据此：单校订阅（0.8–1.2 万/年）覆盖单校年运营成本后，仍有较大毛利空间；因"轻资产"，首年 1 所试点校的订阅即可基本覆盖一次性建设成本，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en-US" w:bidi="ar-SA"/>
        </w:rPr>
        <w:t>自第 2 所试点校起实现经营性盈利，规模复制后边际成本进一步摊薄。</w:t>
      </w:r>
    </w:p>
    <w:p w14:paraId="2238A15A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5D6B69C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26B7B0D4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D27527B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972F27D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610635B8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348C263C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69F0154E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4507143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51DE582B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631D791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1EAAB3A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35774F5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38F9538">
      <w:pPr>
        <w:spacing w:after="120" w:line="360" w:lineRule="auto"/>
        <w:ind w:left="0" w:leftChars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2E8FF342">
      <w:pPr>
        <w:pStyle w:val="3"/>
        <w:bidi w:val="0"/>
      </w:pPr>
      <w:bookmarkStart w:id="36" w:name="_Toc8959"/>
      <w:r>
        <w:t>八、团队介绍</w:t>
      </w:r>
      <w:bookmarkEnd w:id="36"/>
    </w:p>
    <w:p w14:paraId="18FA368E">
      <w:pPr>
        <w:pStyle w:val="4"/>
        <w:bidi w:val="0"/>
      </w:pPr>
      <w:bookmarkStart w:id="37" w:name="_Toc1796"/>
      <w:r>
        <w:t>8.1 团队构成</w:t>
      </w:r>
      <w:bookmarkEnd w:id="37"/>
    </w:p>
    <w:p w14:paraId="43756E20"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8-1 团队成员与分工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928"/>
        <w:gridCol w:w="3061"/>
        <w:gridCol w:w="2608"/>
      </w:tblGrid>
      <w:tr w14:paraId="6FAC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7D7D7" w:themeFill="background1" w:themeFillShade="D8"/>
          </w:tcPr>
          <w:p w14:paraId="62BD94C9">
            <w:pPr>
              <w:spacing w:after="0" w:line="288" w:lineRule="auto"/>
              <w:jc w:val="left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21"/>
                <w:highlight w:val="none"/>
              </w:rPr>
              <w:t>姓名</w:t>
            </w:r>
          </w:p>
        </w:tc>
        <w:tc>
          <w:tcPr>
            <w:tcW w:w="1928" w:type="dxa"/>
            <w:shd w:val="clear" w:color="auto" w:fill="D7D7D7" w:themeFill="background1" w:themeFillShade="D8"/>
          </w:tcPr>
          <w:p w14:paraId="2D2367FD">
            <w:pPr>
              <w:spacing w:after="0" w:line="288" w:lineRule="auto"/>
              <w:jc w:val="left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21"/>
                <w:highlight w:val="none"/>
              </w:rPr>
              <w:t>角色</w:t>
            </w:r>
          </w:p>
        </w:tc>
        <w:tc>
          <w:tcPr>
            <w:tcW w:w="3061" w:type="dxa"/>
            <w:shd w:val="clear" w:color="auto" w:fill="D7D7D7" w:themeFill="background1" w:themeFillShade="D8"/>
          </w:tcPr>
          <w:p w14:paraId="0B141C3C">
            <w:pPr>
              <w:spacing w:after="0" w:line="288" w:lineRule="auto"/>
              <w:jc w:val="left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21"/>
                <w:highlight w:val="none"/>
              </w:rPr>
              <w:t>主要分工</w:t>
            </w:r>
          </w:p>
        </w:tc>
        <w:tc>
          <w:tcPr>
            <w:tcW w:w="2608" w:type="dxa"/>
            <w:shd w:val="clear" w:color="auto" w:fill="D7D7D7" w:themeFill="background1" w:themeFillShade="D8"/>
          </w:tcPr>
          <w:p w14:paraId="6E6D0E36">
            <w:pPr>
              <w:spacing w:after="0" w:line="288" w:lineRule="auto"/>
              <w:jc w:val="left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21"/>
                <w:highlight w:val="none"/>
              </w:rPr>
              <w:t>技术/能力匹配</w:t>
            </w:r>
          </w:p>
        </w:tc>
      </w:tr>
      <w:tr w14:paraId="31A2E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93B771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冯承坤</w:t>
            </w:r>
          </w:p>
        </w:tc>
        <w:tc>
          <w:tcPr>
            <w:tcW w:w="1928" w:type="dxa"/>
          </w:tcPr>
          <w:p w14:paraId="24899D22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</w:t>
            </w:r>
          </w:p>
        </w:tc>
        <w:tc>
          <w:tcPr>
            <w:tcW w:w="3061" w:type="dxa"/>
          </w:tcPr>
          <w:p w14:paraId="3939B78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进度把控、里程碑管理、答辩汇报、用户画像与推荐优化</w:t>
            </w:r>
          </w:p>
        </w:tc>
        <w:tc>
          <w:tcPr>
            <w:tcW w:w="2608" w:type="dxa"/>
          </w:tcPr>
          <w:p w14:paraId="209AA631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Python 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编程</w:t>
            </w:r>
            <w:r>
              <w:rPr>
                <w:rFonts w:hint="eastAsia"/>
                <w:b w:val="0"/>
                <w:sz w:val="21"/>
                <w:lang w:eastAsia="zh-CN"/>
              </w:rPr>
              <w:t>、</w:t>
            </w: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lang w:val="en-US" w:eastAsia="en-US" w:bidi="ar-SA"/>
              </w:rPr>
              <w:t>数据分析基础</w:t>
            </w:r>
            <w:r>
              <w:rPr>
                <w:rFonts w:ascii="Times New Roman" w:hAnsi="Times New Roman" w:eastAsia="宋体"/>
                <w:b w:val="0"/>
                <w:sz w:val="21"/>
              </w:rPr>
              <w:t>、项目管理</w:t>
            </w:r>
          </w:p>
        </w:tc>
      </w:tr>
      <w:tr w14:paraId="3F0C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E82F59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吕冠辉</w:t>
            </w:r>
          </w:p>
        </w:tc>
        <w:tc>
          <w:tcPr>
            <w:tcW w:w="1928" w:type="dxa"/>
          </w:tcPr>
          <w:p w14:paraId="4FF86A95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算法工程师/技术负责人</w:t>
            </w:r>
          </w:p>
        </w:tc>
        <w:tc>
          <w:tcPr>
            <w:tcW w:w="3061" w:type="dxa"/>
          </w:tcPr>
          <w:p w14:paraId="20A1162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核心算法研发、技术架构设计、大模型与 RAG 集成、效果验证</w:t>
            </w:r>
          </w:p>
        </w:tc>
        <w:tc>
          <w:tcPr>
            <w:tcW w:w="2608" w:type="dxa"/>
          </w:tcPr>
          <w:p w14:paraId="5FD1DE5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lang w:val="en-US" w:eastAsia="en-US" w:bidi="ar-SA"/>
              </w:rPr>
              <w:t>LangChain 框架</w:t>
            </w:r>
            <w:r>
              <w:rPr>
                <w:rFonts w:ascii="Times New Roman" w:hAnsi="Times New Roman" w:eastAsia="宋体"/>
                <w:b w:val="0"/>
                <w:sz w:val="21"/>
              </w:rPr>
              <w:t>、RAG</w:t>
            </w: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lang w:val="en-US" w:eastAsia="en-US" w:bidi="ar-SA"/>
              </w:rPr>
              <w:t>初阶实践</w:t>
            </w:r>
            <w:r>
              <w:rPr>
                <w:rFonts w:ascii="Times New Roman" w:hAnsi="Times New Roman" w:eastAsia="宋体"/>
                <w:b w:val="0"/>
                <w:sz w:val="21"/>
              </w:rPr>
              <w:t>、推荐系统优化</w:t>
            </w:r>
          </w:p>
        </w:tc>
      </w:tr>
      <w:tr w14:paraId="011F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D28C9E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王艾昕</w:t>
            </w:r>
          </w:p>
        </w:tc>
        <w:tc>
          <w:tcPr>
            <w:tcW w:w="1928" w:type="dxa"/>
          </w:tcPr>
          <w:p w14:paraId="16DF3A3B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数据工程师/前端/测试</w:t>
            </w:r>
          </w:p>
        </w:tc>
        <w:tc>
          <w:tcPr>
            <w:tcW w:w="3061" w:type="dxa"/>
          </w:tcPr>
          <w:p w14:paraId="45D75D2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图书数据采集与标注、向量知识库构建、交互界面开发、联调测试与运维</w:t>
            </w:r>
          </w:p>
        </w:tc>
        <w:tc>
          <w:tcPr>
            <w:tcW w:w="2608" w:type="dxa"/>
          </w:tcPr>
          <w:p w14:paraId="65DBAFD9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前端交互、数据处理、</w:t>
            </w: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lang w:val="en-US" w:eastAsia="en-US" w:bidi="ar-SA"/>
              </w:rPr>
              <w:t>测试运维</w:t>
            </w:r>
          </w:p>
        </w:tc>
      </w:tr>
      <w:tr w14:paraId="7F5F1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FE6845E">
            <w:pPr>
              <w:spacing w:after="0" w:line="288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bookmarkStart w:id="38" w:name="_Toc14787"/>
          </w:p>
        </w:tc>
        <w:tc>
          <w:tcPr>
            <w:tcW w:w="1928" w:type="dxa"/>
          </w:tcPr>
          <w:p w14:paraId="695DB18A">
            <w:pPr>
              <w:spacing w:after="0" w:line="288" w:lineRule="auto"/>
              <w:jc w:val="left"/>
              <w:rPr>
                <w:rFonts w:hint="default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图书馆工作人员</w:t>
            </w:r>
          </w:p>
        </w:tc>
        <w:tc>
          <w:tcPr>
            <w:tcW w:w="3061" w:type="dxa"/>
          </w:tcPr>
          <w:p w14:paraId="1114E052">
            <w:pPr>
              <w:spacing w:after="0" w:line="288" w:lineRule="auto"/>
              <w:jc w:val="left"/>
              <w:rPr>
                <w:rFonts w:hint="default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获得真实的图书馆藏以及图书借阅情况</w:t>
            </w:r>
          </w:p>
        </w:tc>
        <w:tc>
          <w:tcPr>
            <w:tcW w:w="2608" w:type="dxa"/>
          </w:tcPr>
          <w:p w14:paraId="366BC091">
            <w:pPr>
              <w:spacing w:after="0" w:line="288" w:lineRule="auto"/>
              <w:jc w:val="left"/>
              <w:rPr>
                <w:rFonts w:hint="default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数据采集</w:t>
            </w:r>
          </w:p>
        </w:tc>
      </w:tr>
    </w:tbl>
    <w:p w14:paraId="1234154A">
      <w:pPr>
        <w:pStyle w:val="4"/>
        <w:bidi w:val="0"/>
      </w:pPr>
      <w:r>
        <w:t>8.2 分工与技术栈对应</w:t>
      </w:r>
      <w:bookmarkEnd w:id="38"/>
    </w:p>
    <w:p w14:paraId="2DF9874A">
      <w:pPr>
        <w:bidi w:val="0"/>
        <w:ind w:firstLine="480" w:firstLineChars="200"/>
      </w:pPr>
      <w:r>
        <w:t>团队分工与项目技术栈一一对应：负责人统筹全流程并参与画像与难度评估；算法负责人聚焦大模型 API 集成、能力—难度匹配算法与系统性能调优；数据/前端负责人负责数据标准化、知识库构建、界面开发与集成测试，保证专业能力结构与项目需求高度契合。</w:t>
      </w:r>
    </w:p>
    <w:p w14:paraId="1A99D75F">
      <w:pPr>
        <w:pStyle w:val="4"/>
        <w:bidi w:val="0"/>
      </w:pPr>
      <w:bookmarkStart w:id="39" w:name="_Toc12300"/>
      <w:r>
        <w:t>8.3 协作机制与成长</w:t>
      </w:r>
      <w:bookmarkEnd w:id="39"/>
    </w:p>
    <w:p w14:paraId="5F785F6A">
      <w:pPr>
        <w:bidi w:val="0"/>
        <w:ind w:firstLine="480" w:firstLineChars="200"/>
      </w:pPr>
      <w:r>
        <w:t>团队依托高校实验室资源，建立了明确的分工协作与里程碑管理机制，可在迭代中高效推进需求分析、开发、测试与优化。项目实施过程本身即是对成员创新精神、工程能力与团队协作能力的系统锻炼，充分体现以项目育人的培养目标。</w:t>
      </w:r>
    </w:p>
    <w:p w14:paraId="2722C018">
      <w:r>
        <w:br w:type="page"/>
      </w:r>
    </w:p>
    <w:p w14:paraId="21BCE751">
      <w:pPr>
        <w:pStyle w:val="3"/>
        <w:bidi w:val="0"/>
      </w:pPr>
      <w:bookmarkStart w:id="40" w:name="_Toc24783"/>
      <w:r>
        <w:t>九、社会价值与育人成效</w:t>
      </w:r>
      <w:bookmarkEnd w:id="40"/>
    </w:p>
    <w:p w14:paraId="4BC2676F">
      <w:pPr>
        <w:pStyle w:val="4"/>
        <w:bidi w:val="0"/>
      </w:pPr>
      <w:bookmarkStart w:id="41" w:name="_Toc5662"/>
      <w:r>
        <w:t>9.1 社会价值：让图书馆成为“第二课堂”</w:t>
      </w:r>
      <w:bookmarkEnd w:id="41"/>
    </w:p>
    <w:p w14:paraId="6D4B1D02">
      <w:pPr>
        <w:bidi w:val="0"/>
        <w:ind w:firstLine="480" w:firstLineChars="200"/>
      </w:pPr>
      <w:r>
        <w:t>项目通过“能力—难度双向匹配”，让每个学生都能读到“跳一跳够得着”的书——基础薄弱者从入门书籍开始，能力强者直推进阶读物。系统整合课程大纲与馆藏数据，确保推荐严格依据真实教学资源，真正实现因材施教，推动图书馆从“藏书楼”向“第二课堂”转型。</w:t>
      </w:r>
    </w:p>
    <w:p w14:paraId="44FED59D">
      <w:pPr>
        <w:pStyle w:val="4"/>
        <w:bidi w:val="0"/>
      </w:pPr>
      <w:bookmarkStart w:id="42" w:name="_Toc22556"/>
      <w:r>
        <w:t>9.2 打造有记忆、有温度的 AI 学习伙伴</w:t>
      </w:r>
      <w:bookmarkEnd w:id="42"/>
    </w:p>
    <w:p w14:paraId="1AFF7FF9">
      <w:pPr>
        <w:bidi w:val="0"/>
        <w:ind w:firstLine="480" w:firstLineChars="200"/>
      </w:pPr>
      <w:r>
        <w:t>区别于冷冰冰的检索框，AI 馆员通过上下文记忆记住学生读过的书、问过的问题，像“私人导师”一样陪伴学习。例如学生说“再推荐几本简单点的”，系统能自动关联到更基础的读物，形成连续的、有人文关怀的学习陪伴体验。</w:t>
      </w:r>
    </w:p>
    <w:p w14:paraId="10F4C350">
      <w:pPr>
        <w:pStyle w:val="4"/>
        <w:bidi w:val="0"/>
      </w:pPr>
      <w:bookmarkStart w:id="43" w:name="_Toc589"/>
      <w:r>
        <w:t>9.3 育人成效：个人成长</w:t>
      </w:r>
      <w:bookmarkEnd w:id="43"/>
    </w:p>
    <w:p w14:paraId="01631463">
      <w:pPr>
        <w:bidi w:val="0"/>
        <w:ind w:firstLine="480" w:firstLineChars="200"/>
        <w:rPr>
          <w:lang w:val="en-US" w:eastAsia="en-US"/>
        </w:rPr>
      </w:pPr>
      <w:r>
        <w:rPr>
          <w:rFonts w:hint="default"/>
          <w:lang w:val="en-US" w:eastAsia="en-US"/>
        </w:rPr>
        <w:t>项目实施以来，团队用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en-US"/>
        </w:rPr>
        <w:t>个月完成从选题调研到原型开发的全流程：</w:t>
      </w:r>
      <w:r>
        <w:rPr>
          <w:rFonts w:hint="eastAsia"/>
          <w:lang w:val="en-US" w:eastAsia="zh-CN"/>
        </w:rPr>
        <w:t>理清我校</w:t>
      </w:r>
      <w:r>
        <w:rPr>
          <w:rFonts w:hint="default"/>
          <w:lang w:val="en-US" w:eastAsia="en-US"/>
        </w:rPr>
        <w:t>图书馆</w:t>
      </w:r>
      <w:r>
        <w:rPr>
          <w:rFonts w:hint="eastAsia"/>
          <w:lang w:val="en-US" w:eastAsia="zh-CN"/>
        </w:rPr>
        <w:t>在使用过程中的痛点</w:t>
      </w:r>
      <w:r>
        <w:rPr>
          <w:rFonts w:hint="default"/>
          <w:lang w:val="en-US" w:eastAsia="en-US"/>
        </w:rPr>
        <w:t>、与</w:t>
      </w:r>
      <w:r>
        <w:rPr>
          <w:rFonts w:hint="eastAsia"/>
          <w:lang w:val="en-US" w:eastAsia="zh-CN"/>
        </w:rPr>
        <w:t>20多</w:t>
      </w:r>
      <w:r>
        <w:rPr>
          <w:rFonts w:hint="default"/>
          <w:lang w:val="en-US" w:eastAsia="en-US"/>
        </w:rPr>
        <w:t>名计算机专业学生进行深度访谈、</w:t>
      </w:r>
      <w:r>
        <w:rPr>
          <w:rFonts w:hint="eastAsia"/>
          <w:lang w:val="en-US" w:eastAsia="zh-CN"/>
        </w:rPr>
        <w:t>参考</w:t>
      </w:r>
      <w:r>
        <w:rPr>
          <w:rFonts w:hint="default"/>
          <w:lang w:val="en-US" w:eastAsia="en-US"/>
        </w:rPr>
        <w:t>中外文献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en-US"/>
        </w:rPr>
        <w:t>篇，将高校图书服务痛点凝练为"个性化适配不足、交互碎片化、内容失准、学习路径缺失、冷启动"五类。这一"从模糊感觉到可验证结论"的调研过程，系统锻炼了团队发现问题、界定问题的能力。</w:t>
      </w:r>
    </w:p>
    <w:p w14:paraId="335D492F">
      <w:pPr>
        <w:bidi w:val="0"/>
        <w:ind w:firstLine="480" w:firstLineChars="20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在知识应用层面，团队立足有限的基础、以实践倒逼学习：三名成员作为数据科学与大数据技术专业本科生，有 Python 入门基础，尚未系统修读数据库、Web 开发等课程；在指导教师张维的指导下，团队于暑期自学 LangChain 框架，并逐步补齐大模型调用、RAG 检索增强、向量数据库（Chroma）与 Streamlit 界面等工程能力。冯承坤侧重用户画像建模与推荐优化，吕冠辉侧重 RAG 检索与向量库搭建，王艾昕侧重图书数据清洗、难度标注与前端开发。三人以项目为牵引，完成了"基础薄弱 → 自学补齐 → 原型落地"的成长跃迁。</w:t>
      </w:r>
    </w:p>
    <w:p w14:paraId="5D06D3CE">
      <w:pPr>
        <w:bidi w:val="0"/>
        <w:ind w:firstLine="480" w:firstLineChars="20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过程中团队攻克了RAG 检索的幻觉控制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en-US"/>
        </w:rPr>
        <w:t>大模型 API 调用成本优化等工程难题；更重要的是，在解决"学生因读不懂而放弃阅读"这一现实问题的过程中，团队深化了对"以技术促进教育公平、因材施教"的认同，将个人成长与教育普惠目标相融合。项目充分体现院校在新工科建设、专创融合与"以项目育人"方面的培养成效。</w:t>
      </w:r>
    </w:p>
    <w:p w14:paraId="36B42033">
      <w:r>
        <w:br w:type="page"/>
      </w:r>
    </w:p>
    <w:p w14:paraId="4BA5D3D3">
      <w:pPr>
        <w:pStyle w:val="3"/>
        <w:bidi w:val="0"/>
      </w:pPr>
      <w:bookmarkStart w:id="44" w:name="_Toc12652"/>
      <w:r>
        <w:t>十、风险与对策</w:t>
      </w:r>
      <w:bookmarkEnd w:id="44"/>
    </w:p>
    <w:p w14:paraId="4DD0E6FC">
      <w:pPr>
        <w:pStyle w:val="4"/>
        <w:bidi w:val="0"/>
      </w:pPr>
      <w:bookmarkStart w:id="45" w:name="_Toc24679"/>
      <w:r>
        <w:t>10.1 数据风险</w:t>
      </w:r>
      <w:bookmarkEnd w:id="45"/>
    </w:p>
    <w:p w14:paraId="4856624A">
      <w:pPr>
        <w:bidi w:val="0"/>
        <w:ind w:firstLine="480" w:firstLineChars="200"/>
      </w:pPr>
      <w:r>
        <w:t xml:space="preserve">风险：图书侧数据已具备（本校真实馆藏 </w:t>
      </w:r>
      <w:r>
        <w:rPr>
          <w:rFonts w:hint="eastAsia"/>
          <w:lang w:val="en-US" w:eastAsia="zh-CN"/>
        </w:rPr>
        <w:t>6621</w:t>
      </w:r>
      <w:r>
        <w:t>本、难度标注完成），但系统尚未上线，缺少真实借阅与反馈等用户行为数据，影响推荐模型动态校准与"推荐准确率≥75%"的客观验证。</w:t>
      </w:r>
    </w:p>
    <w:p w14:paraId="688C517B">
      <w:pPr>
        <w:bidi w:val="0"/>
        <w:ind w:firstLine="480" w:firstLineChars="200"/>
      </w:pPr>
      <w:r>
        <w:t>对策：通过小范围试点收集匿名化用户反馈、建立反馈台账滚动校准；冷启动阶段以已修课程、学习能力构建初始画像。</w:t>
      </w:r>
    </w:p>
    <w:p w14:paraId="11E8C2D6">
      <w:pPr>
        <w:pStyle w:val="4"/>
        <w:bidi w:val="0"/>
      </w:pPr>
      <w:bookmarkStart w:id="46" w:name="_Toc3613"/>
      <w:r>
        <w:t>10.2 成本风险</w:t>
      </w:r>
      <w:bookmarkEnd w:id="46"/>
    </w:p>
    <w:p w14:paraId="0A75A7EC">
      <w:pPr>
        <w:bidi w:val="0"/>
        <w:ind w:firstLine="480" w:firstLineChars="200"/>
      </w:pPr>
      <w:r>
        <w:t>风险：大模型 API 调用存在成本，需专项经费支撑。</w:t>
      </w:r>
    </w:p>
    <w:p w14:paraId="3A568743">
      <w:pPr>
        <w:bidi w:val="0"/>
        <w:ind w:firstLine="480" w:firstLineChars="200"/>
      </w:pPr>
      <w:r>
        <w:t>对策：将项目经费重点用于 API 调用，通过优化提示词、引入缓存机制控制调用成本，提升经费使用效率。</w:t>
      </w:r>
    </w:p>
    <w:p w14:paraId="373CF73E">
      <w:pPr>
        <w:pStyle w:val="4"/>
        <w:bidi w:val="0"/>
      </w:pPr>
      <w:bookmarkStart w:id="47" w:name="_Toc17909"/>
      <w:r>
        <w:t>10.3 法律合规风险</w:t>
      </w:r>
      <w:bookmarkEnd w:id="47"/>
    </w:p>
    <w:p w14:paraId="45DF4464">
      <w:pPr>
        <w:bidi w:val="0"/>
        <w:ind w:firstLine="480" w:firstLineChars="200"/>
      </w:pPr>
      <w:r>
        <w:t>风险：用户数据与馆藏数据涉及隐私与版权合规。</w:t>
      </w:r>
    </w:p>
    <w:p w14:paraId="4D6EF009">
      <w:pPr>
        <w:bidi w:val="0"/>
        <w:ind w:firstLine="480" w:firstLineChars="200"/>
      </w:pPr>
      <w:r>
        <w:t>对策：采用国产大模型与本地化部署，遵循校园数据安全规范，对用户数据匿名化处理，确保数据安全合规、核心资源自主可控。</w:t>
      </w:r>
    </w:p>
    <w:p w14:paraId="666FF7A8">
      <w:pPr>
        <w:pStyle w:val="4"/>
        <w:bidi w:val="0"/>
      </w:pPr>
      <w:bookmarkStart w:id="48" w:name="_Toc18609"/>
      <w:r>
        <w:t>10.4 技术风险</w:t>
      </w:r>
      <w:bookmarkEnd w:id="48"/>
    </w:p>
    <w:p w14:paraId="4DCF8C37">
      <w:pPr>
        <w:bidi w:val="0"/>
        <w:ind w:firstLine="480" w:firstLineChars="200"/>
      </w:pPr>
      <w:r>
        <w:t>风险：大模型可能存在残余幻觉、推荐偏差等情况。</w:t>
      </w:r>
    </w:p>
    <w:p w14:paraId="510351D1">
      <w:pPr>
        <w:bidi w:val="0"/>
        <w:ind w:firstLine="480" w:firstLineChars="200"/>
      </w:pPr>
      <w:r>
        <w:t>对策：以 RAG 检索增强限定输出范围，叠加专属知识库验证与人工校验，持续提升输出准确性，保证系统可靠性。</w:t>
      </w:r>
    </w:p>
    <w:p w14:paraId="02E771D1">
      <w:r>
        <w:br w:type="page"/>
      </w:r>
    </w:p>
    <w:p w14:paraId="1313A637">
      <w:pPr>
        <w:pStyle w:val="3"/>
        <w:bidi w:val="0"/>
        <w:jc w:val="center"/>
      </w:pPr>
      <w:bookmarkStart w:id="49" w:name="_Toc14882"/>
      <w:r>
        <w:t>附录</w:t>
      </w:r>
      <w:bookmarkEnd w:id="49"/>
    </w:p>
    <w:p w14:paraId="30DE915E">
      <w:pPr>
        <w:pStyle w:val="4"/>
        <w:bidi w:val="0"/>
      </w:pPr>
      <w:bookmarkStart w:id="50" w:name="_Toc20367"/>
      <w:r>
        <w:t>附录 A　主要参考文献</w:t>
      </w:r>
      <w:bookmarkEnd w:id="50"/>
    </w:p>
    <w:p w14:paraId="645CD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[1] 袁乐，刘绍华，王禹 等. 大语言模型检索增强生成优化技术研究综述[J]. 计算机学报, 2026, 49(5): 1-30.</w:t>
      </w:r>
    </w:p>
    <w:p w14:paraId="03166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[2] 李涛，张敏，刘越. 面向智慧图书馆的大模型检索增强问答系统研究[J]. 计算机应用, 2025, 45(8): 1-9.</w:t>
      </w:r>
    </w:p>
    <w:p w14:paraId="5F0C3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[3] 黄晓磊，陈俊宇，陈亮. 面向智慧图书馆的大模型 RAG 智能问答系统研究[J]. 计算机应用, 2025, 45(10): 3105-3113.</w:t>
      </w:r>
    </w:p>
    <w:p w14:paraId="58584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[4] 张毅. 高校图书馆 AI 虚拟馆员服务框架与实施路径研究[J]. 图书馆杂志, 2026, 45(1): 49-60.</w:t>
      </w:r>
    </w:p>
    <w:p w14:paraId="64546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[5] 卢燕群. 人工智能赋能图书馆智慧服务——基于多源融合数据的智能问答实践[J]. 图书馆论坛, 2025(12): 130-139.</w:t>
      </w:r>
    </w:p>
    <w:p w14:paraId="67A93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[6] 袁虎声，唐嘉乐，赵洗尘. ChatLib：基于大语言模型重构智慧图书馆知识服务平台[J]. 大学图书馆学报, 2024(2): 102-110.</w:t>
      </w:r>
    </w:p>
    <w:p w14:paraId="0BBB4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[7] Adetayo A J. Artificial intelligence chatbots in academic libraries: the rise of ChatGPT[J]. Library Hi Tech News, 2023, 40(3): 18-21.</w:t>
      </w:r>
    </w:p>
    <w:p w14:paraId="79070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hanging="420" w:hanging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[8] Lund B D, Wang T. Chatting about ChatGPT: how may AI and GPT impact academia and libraries?[J]. Library Hi Tech News, 2023, 40(3): 26-29.</w:t>
      </w:r>
    </w:p>
    <w:p w14:paraId="4F4C2853">
      <w:pPr>
        <w:pStyle w:val="4"/>
        <w:bidi w:val="0"/>
      </w:pPr>
      <w:bookmarkStart w:id="51" w:name="_Toc3582"/>
      <w:r>
        <w:t xml:space="preserve">附录 </w:t>
      </w:r>
      <w:r>
        <w:rPr>
          <w:rFonts w:hint="eastAsia"/>
          <w:lang w:val="en-US" w:eastAsia="zh-CN"/>
        </w:rPr>
        <w:t>B</w:t>
      </w:r>
      <w:r>
        <w:t>　技术选型说明</w:t>
      </w:r>
      <w:bookmarkEnd w:id="51"/>
    </w:p>
    <w:p w14:paraId="2323CA3C">
      <w:pPr>
        <w:bidi w:val="0"/>
      </w:pPr>
      <w:r>
        <w:t>大模型：Qwen（通义千问），国产化、安全可控；</w:t>
      </w:r>
    </w:p>
    <w:p w14:paraId="2265103F">
      <w:pPr>
        <w:bidi w:val="0"/>
      </w:pPr>
      <w:r>
        <w:t>框架：LangChain，负责上下文记忆与 Agent 编排；</w:t>
      </w:r>
    </w:p>
    <w:p w14:paraId="3A144F02">
      <w:pPr>
        <w:bidi w:val="0"/>
      </w:pPr>
      <w:r>
        <w:t>向量数据库：Chroma，存储图书知识库向量数据；</w:t>
      </w:r>
    </w:p>
    <w:p w14:paraId="4FFC0E15">
      <w:pPr>
        <w:bidi w:val="0"/>
      </w:pPr>
      <w:r>
        <w:t>交互界面：Streamlit，快速搭建 Web 端原型；</w:t>
      </w:r>
    </w:p>
    <w:p w14:paraId="58EEFA72">
      <w:pPr>
        <w:bidi w:val="0"/>
      </w:pPr>
      <w:r>
        <w:t>开发语言：Python（数据分析、模型调用与算法实现）。</w:t>
      </w:r>
    </w:p>
    <w:sectPr>
      <w:footerReference r:id="rId5" w:type="default"/>
      <w:pgSz w:w="12240" w:h="15840"/>
      <w:pgMar w:top="1440" w:right="1803" w:bottom="1440" w:left="1803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94C93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9F3656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9F3656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16C42"/>
    <w:rsid w:val="12101C7B"/>
    <w:rsid w:val="227142BD"/>
    <w:rsid w:val="27E07C3A"/>
    <w:rsid w:val="3DD55355"/>
    <w:rsid w:val="64434553"/>
    <w:rsid w:val="680B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200" w:line="360" w:lineRule="auto"/>
      <w:outlineLvl w:val="0"/>
    </w:pPr>
    <w:rPr>
      <w:rFonts w:eastAsia="黑体" w:asciiTheme="majorAscii" w:hAnsiTheme="majorAsci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eastAsia="黑体" w:asciiTheme="majorAscii" w:hAnsiTheme="majorAscii" w:cstheme="majorBidi"/>
      <w:b/>
      <w:bCs/>
      <w:color w:val="000000" w:themeColor="text1"/>
      <w:sz w:val="30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Normal (Web)"/>
    <w:basedOn w:val="1"/>
    <w:semiHidden/>
    <w:unhideWhenUsed/>
    <w:qFormat/>
    <w:uiPriority w:val="99"/>
    <w:rPr>
      <w:sz w:val="24"/>
    </w:r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5"/>
    <w:qFormat/>
    <w:uiPriority w:val="99"/>
  </w:style>
  <w:style w:type="character" w:customStyle="1" w:styleId="139">
    <w:name w:val="Footer Char"/>
    <w:basedOn w:val="135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eastAsia="黑体" w:asciiTheme="majorAscii" w:hAnsiTheme="majorAsci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142">
    <w:name w:val="Heading 2 Char"/>
    <w:basedOn w:val="135"/>
    <w:link w:val="4"/>
    <w:qFormat/>
    <w:uiPriority w:val="9"/>
    <w:rPr>
      <w:rFonts w:eastAsia="黑体" w:asciiTheme="majorAscii" w:hAnsiTheme="majorAscii" w:cstheme="majorBidi"/>
      <w:b/>
      <w:bCs/>
      <w:color w:val="000000" w:themeColor="text1"/>
      <w:sz w:val="30"/>
      <w:szCs w:val="26"/>
      <w14:textFill>
        <w14:solidFill>
          <w14:schemeClr w14:val="tx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0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7029</Words>
  <Characters>7553</Characters>
  <Lines>0</Lines>
  <Paragraphs>0</Paragraphs>
  <TotalTime>41</TotalTime>
  <ScaleCrop>false</ScaleCrop>
  <LinksUpToDate>false</LinksUpToDate>
  <CharactersWithSpaces>7936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柒号</cp:lastModifiedBy>
  <dcterms:modified xsi:type="dcterms:W3CDTF">2026-09-06T03:51:55Z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eyJoZGlkIjoiMDJhZmNjNjgyYWI5ZThhOTU3NGNjZmVkMWY4OWUyZjIiLCJ1c2VySWQiOiIxNjE3NjY1MjA2In0=</vt:lpwstr>
  </property>
  <property fmtid="{D5CDD505-2E9C-101B-9397-08002B2CF9AE}" pid="3" name="KSOProductBuildVer">
    <vt:lpwstr>2052-12.1.0.28505</vt:lpwstr>
  </property>
  <property fmtid="{D5CDD505-2E9C-101B-9397-08002B2CF9AE}" pid="4" name="ICV">
    <vt:lpwstr>4461ED886F514268BA4B24656F6623C3_13</vt:lpwstr>
  </property>
</Properties>
</file>