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41D60" w14:textId="77777777" w:rsidR="00430732" w:rsidRDefault="00E66B55">
      <w:pPr>
        <w:spacing w:before="1440" w:after="80"/>
        <w:jc w:val="center"/>
      </w:pPr>
      <w:r>
        <w:rPr>
          <w:b/>
          <w:bCs/>
          <w:color w:val="1F4E79"/>
          <w:sz w:val="64"/>
          <w:szCs w:val="64"/>
        </w:rPr>
        <w:t>TWINVAL</w:t>
      </w:r>
    </w:p>
    <w:p w14:paraId="13C7C604" w14:textId="77777777" w:rsidR="00430732" w:rsidRDefault="00E66B55">
      <w:pPr>
        <w:spacing w:after="80"/>
        <w:jc w:val="center"/>
      </w:pPr>
      <w:r>
        <w:rPr>
          <w:color w:val="2E75B6"/>
          <w:sz w:val="28"/>
          <w:szCs w:val="28"/>
        </w:rPr>
        <w:t>Real-Time Digital Twin Property Valuation</w:t>
      </w:r>
    </w:p>
    <w:p w14:paraId="72044EA2" w14:textId="77777777" w:rsidR="00430732" w:rsidRDefault="00E66B55">
      <w:pPr>
        <w:spacing w:after="480"/>
        <w:jc w:val="center"/>
      </w:pPr>
      <w:r>
        <w:rPr>
          <w:b/>
          <w:bCs/>
          <w:color w:val="1F4E79"/>
          <w:sz w:val="28"/>
          <w:szCs w:val="28"/>
        </w:rPr>
        <w:t>BUSINESS PLAN</w:t>
      </w:r>
    </w:p>
    <w:p w14:paraId="2A498C1F" w14:textId="77777777" w:rsidR="00430732" w:rsidRDefault="00E66B55">
      <w:pPr>
        <w:spacing w:after="120"/>
        <w:jc w:val="center"/>
      </w:pPr>
      <w:r>
        <w:rPr>
          <w:i/>
          <w:iCs/>
          <w:color w:val="404040"/>
        </w:rPr>
        <w:t>Prepared for HASAN.VC Accelerator Programme — Cohort 004</w:t>
      </w:r>
    </w:p>
    <w:p w14:paraId="6291510F" w14:textId="77777777" w:rsidR="00430732" w:rsidRDefault="00E66B55">
      <w:pPr>
        <w:spacing w:before="240" w:after="60"/>
        <w:jc w:val="center"/>
      </w:pPr>
      <w:r>
        <w:rPr>
          <w:b/>
          <w:bCs/>
        </w:rPr>
        <w:t xml:space="preserve">Founder: </w:t>
      </w:r>
      <w:r>
        <w:t>Muqtadar Quraishi, CMA (IMA USA), PMP, MBA (Islamic Banking &amp; Finance), DBA Candidate (Emerging Technology, GGU)</w:t>
      </w:r>
    </w:p>
    <w:p w14:paraId="7BDF9772" w14:textId="77777777" w:rsidR="00430732" w:rsidRDefault="00E66B55">
      <w:pPr>
        <w:spacing w:before="40" w:after="40"/>
        <w:jc w:val="center"/>
      </w:pPr>
      <w:r>
        <w:rPr>
          <w:b/>
          <w:bCs/>
        </w:rPr>
        <w:t>13 Years | Group Finance Systems at UBS Investment Bank</w:t>
      </w:r>
    </w:p>
    <w:p w14:paraId="4BC1D8F0" w14:textId="77777777" w:rsidR="00430732" w:rsidRDefault="00E66B55">
      <w:pPr>
        <w:spacing w:before="40" w:after="40"/>
        <w:jc w:val="center"/>
      </w:pPr>
      <w:r>
        <w:rPr>
          <w:b/>
          <w:bCs/>
        </w:rPr>
        <w:t xml:space="preserve">IP Status: </w:t>
      </w:r>
      <w:r>
        <w:t>Patent Pending — India Complete Specification filed (Ref: 2527401IN-CS). PCT filing planned in India.</w:t>
      </w:r>
    </w:p>
    <w:p w14:paraId="66AC5803" w14:textId="77777777" w:rsidR="00430732" w:rsidRDefault="00E66B55">
      <w:pPr>
        <w:spacing w:before="240" w:after="40"/>
        <w:jc w:val="center"/>
      </w:pPr>
      <w:r>
        <w:rPr>
          <w:color w:val="404040"/>
        </w:rPr>
        <w:t>March 2026</w:t>
      </w:r>
    </w:p>
    <w:p w14:paraId="7CB94959" w14:textId="77777777" w:rsidR="00430732" w:rsidRDefault="00E66B55">
      <w:pPr>
        <w:spacing w:before="40" w:after="1440"/>
        <w:jc w:val="center"/>
      </w:pPr>
      <w:r>
        <w:rPr>
          <w:i/>
          <w:iCs/>
          <w:color w:val="888888"/>
        </w:rPr>
        <w:t>CONFIDENTIAL — For Investor Review Only</w:t>
      </w:r>
    </w:p>
    <w:p w14:paraId="6B3FC880" w14:textId="77777777" w:rsidR="00430732" w:rsidRDefault="00E66B55">
      <w:r>
        <w:br w:type="page"/>
      </w:r>
    </w:p>
    <w:p w14:paraId="08FBC95E" w14:textId="77777777" w:rsidR="00430732" w:rsidRDefault="00E66B55">
      <w:pPr>
        <w:pStyle w:val="Heading1"/>
        <w:pBdr>
          <w:bottom w:val="single" w:sz="6" w:space="4" w:color="2E75B6"/>
        </w:pBdr>
      </w:pPr>
      <w:r>
        <w:lastRenderedPageBreak/>
        <w:t>1. Executive Summary</w:t>
      </w:r>
    </w:p>
    <w:p w14:paraId="3E68E028" w14:textId="77777777" w:rsidR="00430732" w:rsidRDefault="00E66B55">
      <w:pPr>
        <w:spacing w:before="80" w:after="80"/>
      </w:pPr>
      <w:proofErr w:type="spellStart"/>
      <w:r>
        <w:t>TwinVal</w:t>
      </w:r>
      <w:proofErr w:type="spellEnd"/>
      <w:r>
        <w:t xml:space="preserve"> is a patent-pending real-time property valuation platform that uses IoT sensor networks and digital twin technology to produce continuously updated, cryptographically verified property market values. Unlike traditional appraisals that produce a static snapshot every 3–5 years, </w:t>
      </w:r>
      <w:proofErr w:type="spellStart"/>
      <w:r>
        <w:t>TwinVal</w:t>
      </w:r>
      <w:proofErr w:type="spellEnd"/>
      <w:r>
        <w:t xml:space="preserve"> generates a Real-Time Property Market Value (RTPMV) that reflects the actual physical condition of a building at every moment.</w:t>
      </w:r>
    </w:p>
    <w:p w14:paraId="586C4389" w14:textId="77777777" w:rsidR="00430732" w:rsidRDefault="00E66B55">
      <w:pPr>
        <w:spacing w:before="80" w:after="80"/>
      </w:pPr>
      <w:proofErr w:type="spellStart"/>
      <w:r>
        <w:t>TwinVal</w:t>
      </w:r>
      <w:proofErr w:type="spellEnd"/>
      <w:r>
        <w:t xml:space="preserve"> transforms this paradigm by connecting physical sensors on buildings to a digital twin that continuously computes five condition indicators — structural health, environmental stability, usage stress, predictive deterioration, and data confidence — and uses them to adjust a government-assessed baseline valuation in real time. Every computation is recorded in a tamper-evident cryptographic chain, creating an auditable history of property condition and value.</w:t>
      </w:r>
    </w:p>
    <w:p w14:paraId="4C67B2EA" w14:textId="77777777" w:rsidR="00430732" w:rsidRDefault="00E66B55">
      <w:pPr>
        <w:spacing w:before="160" w:after="80"/>
      </w:pPr>
      <w:r>
        <w:rPr>
          <w:b/>
          <w:bCs/>
        </w:rPr>
        <w:t>Key Highlights: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30732" w14:paraId="5A59E7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47942C" w14:textId="77777777" w:rsidR="00430732" w:rsidRDefault="00E66B55">
            <w:r>
              <w:rPr>
                <w:b/>
                <w:bCs/>
                <w:color w:val="FFFFFF"/>
                <w:sz w:val="20"/>
                <w:szCs w:val="20"/>
              </w:rPr>
              <w:t>Attribute</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20C3BAA" w14:textId="77777777" w:rsidR="00430732" w:rsidRDefault="00E66B55">
            <w:r>
              <w:rPr>
                <w:b/>
                <w:bCs/>
                <w:color w:val="FFFFFF"/>
                <w:sz w:val="20"/>
                <w:szCs w:val="20"/>
              </w:rPr>
              <w:t>Detail</w:t>
            </w:r>
          </w:p>
        </w:tc>
      </w:tr>
      <w:tr w:rsidR="00430732" w14:paraId="16D5C3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608DA03" w14:textId="77777777" w:rsidR="00430732" w:rsidRDefault="00E66B55">
            <w:r>
              <w:rPr>
                <w:b/>
                <w:bCs/>
                <w:color w:val="404040"/>
                <w:sz w:val="20"/>
                <w:szCs w:val="20"/>
              </w:rPr>
              <w:t>IP 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09089" w14:textId="77777777" w:rsidR="00430732" w:rsidRDefault="00E66B55">
            <w:pPr>
              <w:spacing w:before="20" w:after="20"/>
            </w:pPr>
            <w:r>
              <w:rPr>
                <w:color w:val="404040"/>
                <w:sz w:val="20"/>
                <w:szCs w:val="20"/>
              </w:rPr>
              <w:t xml:space="preserve">Patent Pending — India Complete Specification filed (Ref: 2527401IN-CS). PCT filing planned in India as next step. Registration in Singapore, Malaysia, UAE, and Saudi Arabia will </w:t>
            </w:r>
            <w:proofErr w:type="gramStart"/>
            <w:r>
              <w:rPr>
                <w:color w:val="404040"/>
                <w:sz w:val="20"/>
                <w:szCs w:val="20"/>
              </w:rPr>
              <w:t>follow after</w:t>
            </w:r>
            <w:proofErr w:type="gramEnd"/>
            <w:r>
              <w:rPr>
                <w:color w:val="404040"/>
                <w:sz w:val="20"/>
                <w:szCs w:val="20"/>
              </w:rPr>
              <w:t xml:space="preserve"> Indian patent is granted.</w:t>
            </w:r>
          </w:p>
        </w:tc>
      </w:tr>
      <w:tr w:rsidR="00430732" w14:paraId="0CD364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C3200D" w14:textId="77777777" w:rsidR="00430732" w:rsidRDefault="00E66B55">
            <w:r>
              <w:rPr>
                <w:b/>
                <w:bCs/>
                <w:color w:val="404040"/>
                <w:sz w:val="20"/>
                <w:szCs w:val="20"/>
              </w:rPr>
              <w:t>Dashboard</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B145E6" w14:textId="77777777" w:rsidR="00430732" w:rsidRDefault="00E66B55">
            <w:pPr>
              <w:spacing w:before="20" w:after="20"/>
            </w:pPr>
            <w:r>
              <w:rPr>
                <w:color w:val="404040"/>
                <w:sz w:val="20"/>
                <w:szCs w:val="20"/>
              </w:rPr>
              <w:t>9-tab REIT Portfolio Intelligence Dashboard (React): Portfolio Overview, Income &amp; DPU, Tenants &amp; Leases, Capital Structure, Capex, Property Detail, Exchange Controls, Market Value Override, Audit Log. Five Malaysian REIT properties modelled with ASHRAE GEPIII sensor data.</w:t>
            </w:r>
          </w:p>
        </w:tc>
      </w:tr>
      <w:tr w:rsidR="00430732" w14:paraId="76A9C5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4CBAA5B" w14:textId="77777777" w:rsidR="00430732" w:rsidRDefault="00E66B55">
            <w:r>
              <w:rPr>
                <w:b/>
                <w:bCs/>
                <w:color w:val="404040"/>
                <w:sz w:val="20"/>
                <w:szCs w:val="20"/>
              </w:rPr>
              <w:t>Target Markets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331C9" w14:textId="77777777" w:rsidR="00430732" w:rsidRDefault="00E66B55">
            <w:pPr>
              <w:spacing w:before="20" w:after="20"/>
            </w:pPr>
            <w:r>
              <w:rPr>
                <w:color w:val="404040"/>
                <w:sz w:val="20"/>
                <w:szCs w:val="20"/>
              </w:rPr>
              <w:t>Malaysia (initial), Singapore, UAE, Saudi Arabia. Both conventional and Islamic finance sectors.</w:t>
            </w:r>
          </w:p>
        </w:tc>
      </w:tr>
      <w:tr w:rsidR="00430732" w14:paraId="2E6BB8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185A97" w14:textId="77777777" w:rsidR="00430732" w:rsidRDefault="00E66B55">
            <w:r>
              <w:rPr>
                <w:b/>
                <w:bCs/>
                <w:color w:val="404040"/>
                <w:sz w:val="20"/>
                <w:szCs w:val="20"/>
              </w:rPr>
              <w:t>Revenue Model</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852C2" w14:textId="77777777" w:rsidR="00430732" w:rsidRDefault="00E66B55">
            <w:pPr>
              <w:spacing w:before="20" w:after="20"/>
            </w:pPr>
            <w:r>
              <w:rPr>
                <w:color w:val="404040"/>
                <w:sz w:val="20"/>
                <w:szCs w:val="20"/>
              </w:rPr>
              <w:t>Phase 1: B2B SaaS subscriptions + per-valuation fees + API licensing. Phase 2: Exchange transaction fees + data marketplace.</w:t>
            </w:r>
          </w:p>
        </w:tc>
      </w:tr>
      <w:tr w:rsidR="00430732" w14:paraId="5BB7C9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5972F16" w14:textId="77777777" w:rsidR="00430732" w:rsidRDefault="00E66B55">
            <w:r>
              <w:rPr>
                <w:b/>
                <w:bCs/>
                <w:color w:val="404040"/>
                <w:sz w:val="20"/>
                <w:szCs w:val="20"/>
              </w:rPr>
              <w:t>Grant Strategy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65215" w14:textId="77777777" w:rsidR="00430732" w:rsidRDefault="00E66B55">
            <w:pPr>
              <w:spacing w:before="20" w:after="20"/>
            </w:pPr>
            <w:r>
              <w:rPr>
                <w:color w:val="404040"/>
                <w:sz w:val="20"/>
                <w:szCs w:val="20"/>
              </w:rPr>
              <w:t xml:space="preserve">CIP SPARK (Cradle, up to RM 150K) — apply after </w:t>
            </w:r>
            <w:proofErr w:type="spellStart"/>
            <w:r>
              <w:rPr>
                <w:color w:val="404040"/>
                <w:sz w:val="20"/>
                <w:szCs w:val="20"/>
              </w:rPr>
              <w:t>Sdn</w:t>
            </w:r>
            <w:proofErr w:type="spellEnd"/>
            <w:r>
              <w:rPr>
                <w:color w:val="404040"/>
                <w:sz w:val="20"/>
                <w:szCs w:val="20"/>
              </w:rPr>
              <w:t xml:space="preserve"> </w:t>
            </w:r>
            <w:proofErr w:type="spellStart"/>
            <w:r>
              <w:rPr>
                <w:color w:val="404040"/>
                <w:sz w:val="20"/>
                <w:szCs w:val="20"/>
              </w:rPr>
              <w:t>Bhd</w:t>
            </w:r>
            <w:proofErr w:type="spellEnd"/>
            <w:r>
              <w:rPr>
                <w:color w:val="404040"/>
                <w:sz w:val="20"/>
                <w:szCs w:val="20"/>
              </w:rPr>
              <w:t xml:space="preserve"> registration. MDEC MDCG (up to RM 1M, 50% co-funding) — apply after IIUM LOI. CIP SPRINT (Cradle, up to RM 600K) — apply after first commercial pilot. Total non-dilutive potential: up to RM 1.75M.</w:t>
            </w:r>
          </w:p>
        </w:tc>
      </w:tr>
      <w:tr w:rsidR="00430732" w14:paraId="6411EA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B8D244" w14:textId="77777777" w:rsidR="00430732" w:rsidRDefault="00E66B55">
            <w:r>
              <w:rPr>
                <w:b/>
                <w:bCs/>
                <w:color w:val="404040"/>
                <w:sz w:val="20"/>
                <w:szCs w:val="20"/>
              </w:rPr>
              <w:t>First Deployment</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675418" w14:textId="77777777" w:rsidR="00430732" w:rsidRDefault="00E66B55">
            <w:pPr>
              <w:spacing w:before="20" w:after="20"/>
            </w:pPr>
            <w:r>
              <w:rPr>
                <w:color w:val="404040"/>
                <w:sz w:val="20"/>
                <w:szCs w:val="20"/>
              </w:rPr>
              <w:t>IIUM (International Islamic University Malaysia) campus building pilot — LOI under discussion. IIUM LOI also satisfies MDEC MDCG mandatory end-user partner requirement.</w:t>
            </w:r>
          </w:p>
        </w:tc>
      </w:tr>
    </w:tbl>
    <w:p w14:paraId="1E6F11AB" w14:textId="77777777" w:rsidR="00430732" w:rsidRDefault="00E66B55">
      <w:r>
        <w:br w:type="page"/>
      </w:r>
    </w:p>
    <w:p w14:paraId="2605991A" w14:textId="77777777" w:rsidR="00430732" w:rsidRDefault="00E66B55">
      <w:pPr>
        <w:pStyle w:val="Heading1"/>
        <w:pBdr>
          <w:bottom w:val="single" w:sz="6" w:space="4" w:color="2E75B6"/>
        </w:pBdr>
      </w:pPr>
      <w:r>
        <w:lastRenderedPageBreak/>
        <w:t>2. The Problem</w:t>
      </w:r>
    </w:p>
    <w:p w14:paraId="3FCF34F7" w14:textId="77777777" w:rsidR="00430732" w:rsidRDefault="00E66B55">
      <w:pPr>
        <w:pStyle w:val="Heading2"/>
      </w:pPr>
      <w:r>
        <w:t>2.1 Static Valuations in a Dynamic World</w:t>
      </w:r>
    </w:p>
    <w:p w14:paraId="0B2FBC41" w14:textId="77777777" w:rsidR="00430732" w:rsidRDefault="00E66B55">
      <w:pPr>
        <w:spacing w:before="80" w:after="80"/>
      </w:pPr>
      <w:r>
        <w:t>Global real estate is valued at over USD 380 trillion, yet the mechanisms for determining property values have barely evolved in decades. The current approach relies on periodic manual inspections conducted every 3–5 years by certified appraisers. Between inspections, property values are effectively frozen, creating a dangerous information gap.</w:t>
      </w:r>
    </w:p>
    <w:p w14:paraId="4155B8E5" w14:textId="77777777" w:rsidR="00430732" w:rsidRDefault="00E66B55">
      <w:pPr>
        <w:spacing w:before="80" w:after="80"/>
      </w:pPr>
      <w:r>
        <w:t>This gap has real consequences. A building that develops structural issues between inspections remains valued at its last appraised price. A property that receives significant maintenance investment gets no credit until the next appraisal cycle. Lenders make mortgage decisions based on stale data. Insurers price risk using outdated condition assessments. Buyers and sellers negotiate with fundamentally incomplete information.</w:t>
      </w:r>
    </w:p>
    <w:p w14:paraId="10A2F446" w14:textId="77777777" w:rsidR="00430732" w:rsidRDefault="00E66B55">
      <w:pPr>
        <w:pStyle w:val="Heading2"/>
      </w:pPr>
      <w:r>
        <w:t>2.2 The Information Asymmetry Problem</w:t>
      </w:r>
    </w:p>
    <w:p w14:paraId="5681D50E" w14:textId="77777777" w:rsidR="00430732" w:rsidRDefault="00E66B55">
      <w:pPr>
        <w:spacing w:before="80" w:after="80"/>
      </w:pPr>
      <w:r>
        <w:t>The current system creates a structural information asymmetry that disadvantages every stakeholder differently. Property owners cannot prove the value of their maintenance investments in real time. Lenders carry hidden portfolio risk from deteriorating assets between valuations. Insurers cannot price risk accurately when building condition data is years old. Government tax authorities assess values that may not reflect current reality. Buyers cannot differentiate between a well-maintained and a neglected pr</w:t>
      </w:r>
      <w:r>
        <w:t>operty of the same age and type.</w:t>
      </w:r>
    </w:p>
    <w:p w14:paraId="4DD759B2" w14:textId="77777777" w:rsidR="00430732" w:rsidRDefault="00E66B55">
      <w:pPr>
        <w:pStyle w:val="Heading2"/>
      </w:pPr>
      <w:r>
        <w:t>2.3 The Trust Deficit</w:t>
      </w:r>
    </w:p>
    <w:p w14:paraId="5998D2CF" w14:textId="77777777" w:rsidR="00430732" w:rsidRDefault="00E66B55">
      <w:pPr>
        <w:spacing w:before="80" w:after="80"/>
      </w:pPr>
      <w:r>
        <w:t>Manual valuations are subjective, inconsistent, and impossible to verify independently. Two appraisers assessing the same property can produce valuations that differ by 10–15%. There is no cryptographic proof of the data underlying a valuation, no audit trail of how the number was derived, and no mechanism for continuous verification. In an era where financial instruments demand transparency and traceability, property valuation remains opaque.</w:t>
      </w:r>
    </w:p>
    <w:p w14:paraId="56DC4489" w14:textId="77777777" w:rsidR="00430732" w:rsidRDefault="00E66B55">
      <w:pPr>
        <w:pStyle w:val="Heading2"/>
      </w:pPr>
      <w:r>
        <w:t>2.4 Market Size of the Problem</w:t>
      </w:r>
    </w:p>
    <w:p w14:paraId="5B3E26D7" w14:textId="77777777" w:rsidR="00430732" w:rsidRDefault="00E66B55">
      <w:pPr>
        <w:spacing w:before="80" w:after="80"/>
      </w:pPr>
      <w:r>
        <w:t>The global property valuation market is estimated at USD 8–10 billion annually, growing at 5–7% CAGR. In Southeast Asia alone, the commercial and institutional real estate market exceeds USD 500 billion. Malaysia's REIT market manages over RM 45 billion in assets, each requiring periodic valuation. The demand for real-time, verifiable property data is not a niche — it is a systemic need.</w:t>
      </w:r>
    </w:p>
    <w:p w14:paraId="7A64F598" w14:textId="77777777" w:rsidR="00430732" w:rsidRDefault="00E66B55">
      <w:r>
        <w:br w:type="page"/>
      </w:r>
    </w:p>
    <w:p w14:paraId="0E2ED337" w14:textId="77777777" w:rsidR="00430732" w:rsidRDefault="00E66B55">
      <w:pPr>
        <w:pStyle w:val="Heading1"/>
        <w:pBdr>
          <w:bottom w:val="single" w:sz="6" w:space="4" w:color="2E75B6"/>
        </w:pBdr>
      </w:pPr>
      <w:r>
        <w:lastRenderedPageBreak/>
        <w:t xml:space="preserve">3. The Solution: </w:t>
      </w:r>
      <w:proofErr w:type="spellStart"/>
      <w:r>
        <w:t>TwinVal</w:t>
      </w:r>
      <w:proofErr w:type="spellEnd"/>
      <w:r>
        <w:t xml:space="preserve"> Platform</w:t>
      </w:r>
    </w:p>
    <w:p w14:paraId="3569965C" w14:textId="77777777" w:rsidR="00430732" w:rsidRDefault="00E66B55">
      <w:pPr>
        <w:spacing w:before="80" w:after="80"/>
      </w:pPr>
      <w:proofErr w:type="spellStart"/>
      <w:r>
        <w:t>TwinVal</w:t>
      </w:r>
      <w:proofErr w:type="spellEnd"/>
      <w:r>
        <w:t xml:space="preserve"> replaces periodic manual valuations with continuous, sensor-driven, cryptographically verified property market values. The platform operates as a closed-loop system where physical sensors feed a digital twin that computes condition indicators, which in turn adjust a baseline market value in real time.</w:t>
      </w:r>
    </w:p>
    <w:p w14:paraId="2EBA15CC" w14:textId="77777777" w:rsidR="00430732" w:rsidRDefault="00E66B55">
      <w:pPr>
        <w:pStyle w:val="Heading2"/>
      </w:pPr>
      <w:r>
        <w:t>3.1 How It Works</w:t>
      </w:r>
    </w:p>
    <w:p w14:paraId="33E30CCD" w14:textId="77777777" w:rsidR="00430732" w:rsidRDefault="00E66B55">
      <w:pPr>
        <w:spacing w:before="80" w:after="80"/>
      </w:pPr>
      <w:r>
        <w:rPr>
          <w:b/>
          <w:bCs/>
        </w:rPr>
        <w:t xml:space="preserve">Step 1 — Sense: </w:t>
      </w:r>
      <w:r>
        <w:t>IoT sensors physically deployed on the building measure structural vibration, strain, temperature, humidity, occupancy, energy consumption, and air quality.</w:t>
      </w:r>
    </w:p>
    <w:p w14:paraId="286ED836" w14:textId="77777777" w:rsidR="00430732" w:rsidRDefault="00E66B55">
      <w:pPr>
        <w:spacing w:before="80" w:after="80"/>
      </w:pPr>
      <w:r>
        <w:rPr>
          <w:b/>
          <w:bCs/>
        </w:rPr>
        <w:t xml:space="preserve">Step 2 — Process: </w:t>
      </w:r>
      <w:r>
        <w:t xml:space="preserve">Raw sensor data is </w:t>
      </w:r>
      <w:proofErr w:type="spellStart"/>
      <w:r>
        <w:t>preprocessed</w:t>
      </w:r>
      <w:proofErr w:type="spellEnd"/>
      <w:r>
        <w:t xml:space="preserve"> through denoising, normalisation, and temporal alignment, at the edge or in cloud depending on deployment.</w:t>
      </w:r>
    </w:p>
    <w:p w14:paraId="3F694AE3" w14:textId="77777777" w:rsidR="00430732" w:rsidRDefault="00E66B55">
      <w:pPr>
        <w:spacing w:before="80" w:after="80"/>
      </w:pPr>
      <w:r>
        <w:rPr>
          <w:b/>
          <w:bCs/>
        </w:rPr>
        <w:t xml:space="preserve">Step 3 — Model: </w:t>
      </w:r>
      <w:r>
        <w:t>A continuously updated digital twin maintains mutable state variables representing structural stiffness, environmental exposure history, cumulative usage load, and overall health.</w:t>
      </w:r>
    </w:p>
    <w:p w14:paraId="456AB3F1" w14:textId="77777777" w:rsidR="00430732" w:rsidRDefault="00E66B55">
      <w:pPr>
        <w:spacing w:before="80" w:after="80"/>
      </w:pPr>
      <w:r>
        <w:rPr>
          <w:b/>
          <w:bCs/>
        </w:rPr>
        <w:t xml:space="preserve">Step 4 — Assess: </w:t>
      </w:r>
      <w:r>
        <w:t>Five condition indicators are derived: Structural Health Factor (SHF), Environmental Stability Factor (ESF), Usage Stress Score (USS), Predictive Deterioration Penalty (PDP), and Confidence Index (CI).</w:t>
      </w:r>
    </w:p>
    <w:p w14:paraId="2985F759" w14:textId="77777777" w:rsidR="00430732" w:rsidRDefault="00E66B55">
      <w:pPr>
        <w:spacing w:before="80" w:after="80"/>
      </w:pPr>
      <w:r>
        <w:rPr>
          <w:b/>
          <w:bCs/>
        </w:rPr>
        <w:t xml:space="preserve">Step 5 — Value: </w:t>
      </w:r>
      <w:r>
        <w:t>The RTPMV engine separates baseline market value into land and structure components, applies condition indicators only to the structure component using a multiplicative aggregation function, and recombines.</w:t>
      </w:r>
    </w:p>
    <w:p w14:paraId="136EE029" w14:textId="77777777" w:rsidR="00430732" w:rsidRDefault="00E66B55">
      <w:pPr>
        <w:spacing w:before="80" w:after="80"/>
      </w:pPr>
      <w:r>
        <w:rPr>
          <w:b/>
          <w:bCs/>
        </w:rPr>
        <w:t xml:space="preserve">Step 6 — Verify: </w:t>
      </w:r>
      <w:r>
        <w:t>Every valuation computation is recorded in a tamper-evident SHA-256 hash chain. Each record references the hash of the previous record, creating an unbreakable audit trail from sensor data to market value.</w:t>
      </w:r>
    </w:p>
    <w:p w14:paraId="1F9A3BAB" w14:textId="77777777" w:rsidR="00430732" w:rsidRDefault="00E66B55">
      <w:pPr>
        <w:pStyle w:val="Heading2"/>
      </w:pPr>
      <w:r>
        <w:t>3.2 Key Differentiators</w:t>
      </w:r>
    </w:p>
    <w:p w14:paraId="7AEFE07D" w14:textId="77777777" w:rsidR="00430732" w:rsidRDefault="00E66B55">
      <w:pPr>
        <w:spacing w:before="80" w:after="80"/>
      </w:pPr>
      <w:r>
        <w:rPr>
          <w:b/>
          <w:bCs/>
        </w:rPr>
        <w:t xml:space="preserve">Maintenance-Adjusted Effective Age: </w:t>
      </w:r>
      <w:r>
        <w:t>The system computes an effective age that can be lower than the building's chronological age when sensor data proves good maintenance. A 50-year building with excellent sensor readings may have an effective age of 25 years, directly increasing its valuation.</w:t>
      </w:r>
    </w:p>
    <w:p w14:paraId="5F8425A7" w14:textId="77777777" w:rsidR="00430732" w:rsidRDefault="00E66B55">
      <w:pPr>
        <w:spacing w:before="80" w:after="80"/>
      </w:pPr>
      <w:r>
        <w:rPr>
          <w:b/>
          <w:bCs/>
        </w:rPr>
        <w:t xml:space="preserve">Asset-Type Agnostic: </w:t>
      </w:r>
      <w:r>
        <w:t>The same platform architecture handles commercial towers, residential apartments, retail malls, healthcare facilities, and educational buildings.</w:t>
      </w:r>
    </w:p>
    <w:p w14:paraId="6BA55673" w14:textId="77777777" w:rsidR="00430732" w:rsidRDefault="00E66B55">
      <w:pPr>
        <w:spacing w:before="80" w:after="80"/>
      </w:pPr>
      <w:r>
        <w:rPr>
          <w:b/>
          <w:bCs/>
        </w:rPr>
        <w:t xml:space="preserve">Cryptographic Verification: </w:t>
      </w:r>
      <w:r>
        <w:t>Every valuation can be independently verified by recomputing the hash chain. No trust in a central authority is required.</w:t>
      </w:r>
    </w:p>
    <w:p w14:paraId="40F2715D" w14:textId="77777777" w:rsidR="00430732" w:rsidRDefault="00E66B55">
      <w:pPr>
        <w:spacing w:before="80" w:after="80"/>
      </w:pPr>
      <w:r>
        <w:rPr>
          <w:b/>
          <w:bCs/>
        </w:rPr>
        <w:t xml:space="preserve">Inherent Shariah Compliance: </w:t>
      </w:r>
      <w:r>
        <w:t xml:space="preserve">The CI &lt; 50% HALTED status operationalises the prohibition on </w:t>
      </w:r>
      <w:proofErr w:type="spellStart"/>
      <w:r>
        <w:t>gharar</w:t>
      </w:r>
      <w:proofErr w:type="spellEnd"/>
      <w:r>
        <w:t xml:space="preserve"> architecturally — when data confidence is insufficient, the system structurally prevents impermissible transactions.</w:t>
      </w:r>
    </w:p>
    <w:p w14:paraId="2FF3D2BB" w14:textId="77777777" w:rsidR="00430732" w:rsidRDefault="00E66B55">
      <w:r>
        <w:br w:type="page"/>
      </w:r>
    </w:p>
    <w:p w14:paraId="37E81086" w14:textId="77777777" w:rsidR="00430732" w:rsidRDefault="00E66B55">
      <w:pPr>
        <w:pStyle w:val="Heading1"/>
        <w:pBdr>
          <w:bottom w:val="single" w:sz="6" w:space="4" w:color="2E75B6"/>
        </w:pBdr>
      </w:pPr>
      <w:r>
        <w:lastRenderedPageBreak/>
        <w:t>4. Technology Overview</w:t>
      </w:r>
    </w:p>
    <w:p w14:paraId="5CCEAE2F" w14:textId="77777777" w:rsidR="00430732" w:rsidRDefault="00E66B55">
      <w:pPr>
        <w:spacing w:before="80" w:after="80"/>
      </w:pPr>
      <w:r>
        <w:t xml:space="preserve">The </w:t>
      </w:r>
      <w:proofErr w:type="spellStart"/>
      <w:r>
        <w:t>TwinVal</w:t>
      </w:r>
      <w:proofErr w:type="spellEnd"/>
      <w:r>
        <w:t xml:space="preserve"> platform is built on a seven-layer architecture, each corresponding to a patent claim element.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1560"/>
        <w:gridCol w:w="7020"/>
      </w:tblGrid>
      <w:tr w:rsidR="00430732" w14:paraId="79F0D5B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FD222D" w14:textId="77777777" w:rsidR="00430732" w:rsidRDefault="00E66B55">
            <w:r>
              <w:rPr>
                <w:b/>
                <w:bCs/>
                <w:color w:val="FFFFFF"/>
                <w:sz w:val="20"/>
                <w:szCs w:val="20"/>
              </w:rPr>
              <w:t>Layer</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152823" w14:textId="77777777" w:rsidR="00430732" w:rsidRDefault="00E66B55">
            <w:r>
              <w:rPr>
                <w:b/>
                <w:bCs/>
                <w:color w:val="FFFFFF"/>
                <w:sz w:val="20"/>
                <w:szCs w:val="20"/>
              </w:rPr>
              <w:t>Function</w:t>
            </w:r>
          </w:p>
        </w:tc>
        <w:tc>
          <w:tcPr>
            <w:tcW w:w="70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B19012" w14:textId="77777777" w:rsidR="00430732" w:rsidRDefault="00E66B55">
            <w:r>
              <w:rPr>
                <w:b/>
                <w:bCs/>
                <w:color w:val="FFFFFF"/>
                <w:sz w:val="20"/>
                <w:szCs w:val="20"/>
              </w:rPr>
              <w:t>Description</w:t>
            </w:r>
          </w:p>
        </w:tc>
      </w:tr>
      <w:tr w:rsidR="00430732" w14:paraId="0B9ECAF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743726C" w14:textId="77777777" w:rsidR="00430732" w:rsidRDefault="00E66B55">
            <w:r>
              <w:rPr>
                <w:color w:val="404040"/>
                <w:sz w:val="20"/>
                <w:szCs w:val="20"/>
              </w:rPr>
              <w:t>A/B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961D7" w14:textId="77777777" w:rsidR="00430732" w:rsidRDefault="00E66B55">
            <w:pPr>
              <w:spacing w:before="20" w:after="20"/>
            </w:pPr>
            <w:r>
              <w:rPr>
                <w:color w:val="404040"/>
                <w:sz w:val="20"/>
                <w:szCs w:val="20"/>
              </w:rPr>
              <w:t>Sensor Network</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B4F51" w14:textId="77777777" w:rsidR="00430732" w:rsidRDefault="00E66B55">
            <w:pPr>
              <w:spacing w:before="20" w:after="20"/>
            </w:pPr>
            <w:r>
              <w:rPr>
                <w:color w:val="404040"/>
                <w:sz w:val="20"/>
                <w:szCs w:val="20"/>
              </w:rPr>
              <w:t>Multi-modal IoT sensors: vibration, strain, moisture, temperature, occupancy, energy meters, air quality.</w:t>
            </w:r>
          </w:p>
        </w:tc>
      </w:tr>
      <w:tr w:rsidR="00430732" w14:paraId="3B4561C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DC4468" w14:textId="77777777" w:rsidR="00430732" w:rsidRDefault="00E66B55">
            <w:r>
              <w:rPr>
                <w:color w:val="404040"/>
                <w:sz w:val="20"/>
                <w:szCs w:val="20"/>
              </w:rPr>
              <w:t>C</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394736" w14:textId="77777777" w:rsidR="00430732" w:rsidRDefault="00E66B55">
            <w:pPr>
              <w:spacing w:before="20" w:after="20"/>
            </w:pPr>
            <w:r>
              <w:rPr>
                <w:color w:val="404040"/>
                <w:sz w:val="20"/>
                <w:szCs w:val="20"/>
              </w:rPr>
              <w:t>Preprocessing</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6DBF02" w14:textId="77777777" w:rsidR="00430732" w:rsidRDefault="00E66B55">
            <w:pPr>
              <w:spacing w:before="20" w:after="20"/>
            </w:pPr>
            <w:r>
              <w:rPr>
                <w:color w:val="404040"/>
                <w:sz w:val="20"/>
                <w:szCs w:val="20"/>
              </w:rPr>
              <w:t>Signal conditioning: denoising, normalisation, temporal alignment. Edge or cloud deployment.</w:t>
            </w:r>
          </w:p>
        </w:tc>
      </w:tr>
      <w:tr w:rsidR="00430732" w14:paraId="5179FBF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FC4F604" w14:textId="77777777" w:rsidR="00430732" w:rsidRDefault="00E66B55">
            <w:r>
              <w:rPr>
                <w:color w:val="404040"/>
                <w:sz w:val="20"/>
                <w:szCs w:val="20"/>
              </w:rPr>
              <w:t>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EF8C7" w14:textId="77777777" w:rsidR="00430732" w:rsidRDefault="00E66B55">
            <w:pPr>
              <w:spacing w:before="20" w:after="20"/>
            </w:pPr>
            <w:r>
              <w:rPr>
                <w:color w:val="404040"/>
                <w:sz w:val="20"/>
                <w:szCs w:val="20"/>
              </w:rPr>
              <w:t>Digital Twin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AD7EA" w14:textId="77777777" w:rsidR="00430732" w:rsidRDefault="00E66B55">
            <w:pPr>
              <w:spacing w:before="20" w:after="20"/>
            </w:pPr>
            <w:r>
              <w:rPr>
                <w:color w:val="404040"/>
                <w:sz w:val="20"/>
                <w:szCs w:val="20"/>
              </w:rPr>
              <w:t>Mutable state machine maintaining structural stiffness, environmental exposure history, cumulative usage load. Event-driven updates.</w:t>
            </w:r>
          </w:p>
        </w:tc>
      </w:tr>
      <w:tr w:rsidR="00430732" w14:paraId="51FE572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C3B893" w14:textId="77777777" w:rsidR="00430732" w:rsidRDefault="00E66B55">
            <w:r>
              <w:rPr>
                <w:color w:val="404040"/>
                <w:sz w:val="20"/>
                <w:szCs w:val="20"/>
              </w:rPr>
              <w:t>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8CBFB0" w14:textId="77777777" w:rsidR="00430732" w:rsidRDefault="00E66B55">
            <w:pPr>
              <w:spacing w:before="20" w:after="20"/>
            </w:pPr>
            <w:r>
              <w:rPr>
                <w:color w:val="404040"/>
                <w:sz w:val="20"/>
                <w:szCs w:val="20"/>
              </w:rPr>
              <w:t>Condition Indicators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A28614" w14:textId="77777777" w:rsidR="00430732" w:rsidRDefault="00E66B55">
            <w:pPr>
              <w:spacing w:before="20" w:after="20"/>
            </w:pPr>
            <w:r>
              <w:rPr>
                <w:color w:val="404040"/>
                <w:sz w:val="20"/>
                <w:szCs w:val="20"/>
              </w:rPr>
              <w:t>SHF (structural), ESF (environmental), USS (usage), PDP (deterioration with maintenance-adjusted effective age), CI (data confidence).</w:t>
            </w:r>
          </w:p>
        </w:tc>
      </w:tr>
      <w:tr w:rsidR="00430732" w14:paraId="60420C9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5623B40" w14:textId="77777777" w:rsidR="00430732" w:rsidRDefault="00E66B55">
            <w:r>
              <w:rPr>
                <w:color w:val="404040"/>
                <w:sz w:val="20"/>
                <w:szCs w:val="20"/>
              </w:rPr>
              <w:t>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7D60C" w14:textId="77777777" w:rsidR="00430732" w:rsidRDefault="00E66B55">
            <w:pPr>
              <w:spacing w:before="20" w:after="20"/>
            </w:pPr>
            <w:r>
              <w:rPr>
                <w:color w:val="404040"/>
                <w:sz w:val="20"/>
                <w:szCs w:val="20"/>
              </w:rPr>
              <w:t>Valuation Engine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B755C" w14:textId="77777777" w:rsidR="00430732" w:rsidRDefault="00E66B55">
            <w:pPr>
              <w:spacing w:before="20" w:after="20"/>
            </w:pPr>
            <w:r>
              <w:rPr>
                <w:color w:val="404040"/>
                <w:sz w:val="20"/>
                <w:szCs w:val="20"/>
              </w:rPr>
              <w:t>RTPMV computation: land/structure separation, multiplicative aggregation of indicators against government baseline. Configurable weights per market and property type.</w:t>
            </w:r>
          </w:p>
        </w:tc>
      </w:tr>
      <w:tr w:rsidR="00430732" w14:paraId="164105C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E998E1" w14:textId="77777777" w:rsidR="00430732" w:rsidRDefault="00E66B55">
            <w:r>
              <w:rPr>
                <w:color w:val="404040"/>
                <w:sz w:val="20"/>
                <w:szCs w:val="20"/>
              </w:rPr>
              <w:t>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AC707" w14:textId="77777777" w:rsidR="00430732" w:rsidRDefault="00E66B55">
            <w:pPr>
              <w:spacing w:before="20" w:after="20"/>
            </w:pPr>
            <w:r>
              <w:rPr>
                <w:color w:val="404040"/>
                <w:sz w:val="20"/>
                <w:szCs w:val="20"/>
              </w:rPr>
              <w:t>Verification</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D248D5" w14:textId="77777777" w:rsidR="00430732" w:rsidRDefault="00E66B55">
            <w:pPr>
              <w:spacing w:before="20" w:after="20"/>
            </w:pPr>
            <w:r>
              <w:rPr>
                <w:color w:val="404040"/>
                <w:sz w:val="20"/>
                <w:szCs w:val="20"/>
              </w:rPr>
              <w:t>SHA-256 hash-chain ledger: each record hashes sensor data + indicators + RTPMV + previous hash. Regulatory Audit Mode freezes parameters for independent reproduction.</w:t>
            </w:r>
          </w:p>
        </w:tc>
      </w:tr>
      <w:tr w:rsidR="00430732" w14:paraId="6BDB727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882498" w14:textId="77777777" w:rsidR="00430732" w:rsidRDefault="00E66B55">
            <w:r>
              <w:rPr>
                <w:color w:val="404040"/>
                <w:sz w:val="20"/>
                <w:szCs w:val="20"/>
              </w:rPr>
              <w: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0D1FC" w14:textId="77777777" w:rsidR="00430732" w:rsidRDefault="00E66B55">
            <w:pPr>
              <w:spacing w:before="20" w:after="20"/>
            </w:pPr>
            <w:r>
              <w:rPr>
                <w:color w:val="404040"/>
                <w:sz w:val="20"/>
                <w:szCs w:val="20"/>
              </w:rPr>
              <w:t>Exchange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46033" w14:textId="77777777" w:rsidR="00430732" w:rsidRDefault="00E66B55">
            <w:pPr>
              <w:spacing w:before="20" w:after="20"/>
            </w:pPr>
            <w:r>
              <w:rPr>
                <w:color w:val="404040"/>
                <w:sz w:val="20"/>
                <w:szCs w:val="20"/>
              </w:rPr>
              <w:t>Multi-property exchange with live order book, sensor-driven market controls (PREMIUM/ACTIVE/RESTRICTED/HALTED), dynamic spreads. Phase 2.</w:t>
            </w:r>
          </w:p>
        </w:tc>
      </w:tr>
    </w:tbl>
    <w:p w14:paraId="5CC26B29" w14:textId="77777777" w:rsidR="00430732" w:rsidRDefault="00E66B55">
      <w:pPr>
        <w:pStyle w:val="Heading2"/>
      </w:pPr>
      <w:r>
        <w:t>4.1 Technical Standards &amp; Defensibility</w:t>
      </w:r>
    </w:p>
    <w:p w14:paraId="2995E587" w14:textId="77777777" w:rsidR="00430732" w:rsidRDefault="00E66B55">
      <w:pPr>
        <w:spacing w:before="80" w:after="80"/>
      </w:pPr>
      <w:r>
        <w:t>All threshold values and indicator behaviours are grounded in international engineering standards: ASHRAE 55 and 90.1, ASCE 7-22, BS EN 1990 Eurocode, RICS Red Book, Marshall &amp; Swift, MIL-HDBK-217F, and BS EN ISO 9223. Engineer certification of parameters is a permanent regulatory requirement — financial regulators including Bank Negara Malaysia require full traceability of parameters affecting financial outputs. ML-derived parameters are explicitly excluded as they would undermine Shariah compliance and re</w:t>
      </w:r>
      <w:r>
        <w:t>gulatory traceability across all target markets.</w:t>
      </w:r>
    </w:p>
    <w:p w14:paraId="76933984" w14:textId="77777777" w:rsidR="00430732" w:rsidRDefault="00E66B55">
      <w:pPr>
        <w:pStyle w:val="Heading2"/>
      </w:pPr>
      <w:r>
        <w:t>4.2 REIT Portfolio Intelligence Dashboard</w:t>
      </w:r>
    </w:p>
    <w:p w14:paraId="0912761E" w14:textId="77777777" w:rsidR="00430732" w:rsidRDefault="00E66B55">
      <w:pPr>
        <w:spacing w:before="80" w:after="80"/>
      </w:pPr>
      <w:r>
        <w:t>A 9-tab React prototype has been built for portfolio manager-facing use. Tabs cover: Portfolio Overview, Income &amp; DPU, Tenants &amp; Leases, Capital Structure, Capex, Property Detail, Exchange Controls, Market Value Override, and Audit Log. Five Malaysian REIT properties are modelled (KLCC Tower, Axis Shah Alam DC, Al-</w:t>
      </w:r>
      <w:proofErr w:type="spellStart"/>
      <w:r>
        <w:t>Aqar</w:t>
      </w:r>
      <w:proofErr w:type="spellEnd"/>
      <w:r>
        <w:t xml:space="preserve"> Medical Hub, Sunway Logistics Warehouse) using ASHRAE GEPIII sensor data. Every override applied through the Market Value Override tab is immediately written to the SHA-256 hash chain Audit Log, maintaining full regulatory traceability. Header KPIs visible across all tabs: Portfolio RTPMV, NAV/Unit, Annualised DPU, Gearing Ratio (vs SC Malaysia 50% limit), and Portfolio WALE.</w:t>
      </w:r>
    </w:p>
    <w:p w14:paraId="244A0570" w14:textId="77777777" w:rsidR="00430732" w:rsidRDefault="00E66B55">
      <w:pPr>
        <w:pStyle w:val="Heading2"/>
      </w:pPr>
      <w:r>
        <w:t>4.3 Proof of Concept</w:t>
      </w:r>
    </w:p>
    <w:p w14:paraId="46BF576E" w14:textId="77777777" w:rsidR="00430732" w:rsidRDefault="00E66B55">
      <w:pPr>
        <w:spacing w:before="80" w:after="80"/>
      </w:pPr>
      <w:r>
        <w:t xml:space="preserve">The backend pipeline is implemented in digital_twin_exchange_v2.py, incorporating the UCF Orlando / ASHRAE GEPIII dataset and implementing all seven patent layers including the full exchange with market controls. </w:t>
      </w:r>
      <w:proofErr w:type="spellStart"/>
      <w:r>
        <w:t>Phyphox</w:t>
      </w:r>
      <w:proofErr w:type="spellEnd"/>
      <w:r>
        <w:t xml:space="preserve"> (RWTH Aachen University, used in published research) on Samsung S24 Ultra provides a zero-cost path to live IoT sensor data for demo credibility prior to formal hardware deployment.</w:t>
      </w:r>
    </w:p>
    <w:p w14:paraId="3589E437" w14:textId="77777777" w:rsidR="00430732" w:rsidRDefault="00E66B55">
      <w:r>
        <w:br w:type="page"/>
      </w:r>
    </w:p>
    <w:p w14:paraId="0604CFE0" w14:textId="77777777" w:rsidR="00430732" w:rsidRDefault="00E66B55">
      <w:pPr>
        <w:pStyle w:val="Heading1"/>
        <w:pBdr>
          <w:bottom w:val="single" w:sz="6" w:space="4" w:color="2E75B6"/>
        </w:pBdr>
      </w:pPr>
      <w:r>
        <w:lastRenderedPageBreak/>
        <w:t>5. Market Opportunity</w:t>
      </w:r>
    </w:p>
    <w:p w14:paraId="01A77934" w14:textId="77777777" w:rsidR="00430732" w:rsidRDefault="00E66B55">
      <w:pPr>
        <w:pStyle w:val="Heading2"/>
      </w:pPr>
      <w:r>
        <w:t>5.1 Total Addressable Market (TAM)</w:t>
      </w:r>
    </w:p>
    <w:p w14:paraId="10E1758B" w14:textId="77777777" w:rsidR="00430732" w:rsidRDefault="00E66B55">
      <w:pPr>
        <w:spacing w:before="80" w:after="80"/>
      </w:pPr>
      <w:r>
        <w:t xml:space="preserve">Global commercial real estate: USD 380+ trillion in assets. Property valuation services market: USD 8–10 billion annually. </w:t>
      </w:r>
      <w:proofErr w:type="spellStart"/>
      <w:r>
        <w:t>PropTech</w:t>
      </w:r>
      <w:proofErr w:type="spellEnd"/>
      <w:r>
        <w:t xml:space="preserve"> market: USD 30+ billion by 2027 (CAGR 16%). Islamic real estate finance: USD 600+ billion globally.</w:t>
      </w:r>
    </w:p>
    <w:p w14:paraId="34670B12" w14:textId="77777777" w:rsidR="00430732" w:rsidRDefault="00E66B55">
      <w:pPr>
        <w:pStyle w:val="Heading2"/>
      </w:pPr>
      <w:r>
        <w:t>5.2 Serviceable Addressable Market (SAM)</w:t>
      </w:r>
    </w:p>
    <w:p w14:paraId="70209202" w14:textId="77777777" w:rsidR="00430732" w:rsidRDefault="00E66B55">
      <w:pPr>
        <w:spacing w:before="80" w:after="80"/>
      </w:pPr>
      <w:r>
        <w:t>ASEAN + GCC institutional real estate requiring periodic valuation: estimated USD 2.5 trillion in managed assets. Malaysia REITs: RM 45+ billion AUM. Singapore REITs: SGD 100+ billion AUM. UAE/Saudi institutional real estate: USD 200+ billion.</w:t>
      </w:r>
    </w:p>
    <w:p w14:paraId="2C8E3E77" w14:textId="77777777" w:rsidR="00430732" w:rsidRDefault="00E66B55">
      <w:pPr>
        <w:pStyle w:val="Heading2"/>
      </w:pPr>
      <w:r>
        <w:t>5.3 Serviceable Obtainable Market (SOM) — Year 1–3</w:t>
      </w:r>
    </w:p>
    <w:p w14:paraId="67FF3478" w14:textId="77777777" w:rsidR="00430732" w:rsidRDefault="00E66B55">
      <w:pPr>
        <w:spacing w:before="80" w:after="80"/>
      </w:pPr>
      <w:r>
        <w:t>Malaysia institutional property portfolio monitoring: targeting 50–100 properties under management in Year 1–2 through REIT partnerships, government building pilots, and university campus deployments. Year 3 expansion into Singapore and initial GCC engagements.</w:t>
      </w:r>
    </w:p>
    <w:p w14:paraId="448CC63F" w14:textId="77777777" w:rsidR="00430732" w:rsidRDefault="00E66B55">
      <w:pPr>
        <w:pStyle w:val="Heading2"/>
      </w:pPr>
      <w:r>
        <w:t>5.4 Target Customer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3744"/>
        <w:gridCol w:w="3744"/>
      </w:tblGrid>
      <w:tr w:rsidR="00430732" w14:paraId="70A3376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9E32E1" w14:textId="77777777" w:rsidR="00430732" w:rsidRDefault="00E66B55">
            <w:r>
              <w:rPr>
                <w:b/>
                <w:bCs/>
                <w:color w:val="FFFFFF"/>
                <w:sz w:val="20"/>
                <w:szCs w:val="20"/>
              </w:rPr>
              <w:t>Segment</w:t>
            </w:r>
          </w:p>
        </w:tc>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12D355" w14:textId="77777777" w:rsidR="00430732" w:rsidRDefault="00E66B55">
            <w:r>
              <w:rPr>
                <w:b/>
                <w:bCs/>
                <w:color w:val="FFFFFF"/>
                <w:sz w:val="20"/>
                <w:szCs w:val="20"/>
              </w:rPr>
              <w:t>Pain Point</w:t>
            </w:r>
          </w:p>
        </w:tc>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422571" w14:textId="77777777" w:rsidR="00430732" w:rsidRDefault="00E66B55">
            <w:r>
              <w:rPr>
                <w:b/>
                <w:bCs/>
                <w:color w:val="FFFFFF"/>
                <w:sz w:val="20"/>
                <w:szCs w:val="20"/>
              </w:rPr>
              <w:t>Value Proposition</w:t>
            </w:r>
          </w:p>
        </w:tc>
      </w:tr>
      <w:tr w:rsidR="00430732" w14:paraId="63EBF48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91D5C5" w14:textId="77777777" w:rsidR="00430732" w:rsidRDefault="00E66B55">
            <w:r>
              <w:rPr>
                <w:b/>
                <w:bCs/>
                <w:color w:val="404040"/>
                <w:sz w:val="20"/>
                <w:szCs w:val="20"/>
              </w:rPr>
              <w:t>REITs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2AE93" w14:textId="77777777" w:rsidR="00430732" w:rsidRDefault="00E66B55">
            <w:pPr>
              <w:spacing w:before="20" w:after="20"/>
            </w:pPr>
            <w:r>
              <w:rPr>
                <w:color w:val="404040"/>
                <w:sz w:val="20"/>
                <w:szCs w:val="20"/>
              </w:rPr>
              <w:t>Portfolio monitoring across 20–200+ properties with stale valuations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0063D" w14:textId="77777777" w:rsidR="00430732" w:rsidRDefault="00E66B55">
            <w:pPr>
              <w:spacing w:before="20" w:after="20"/>
            </w:pPr>
            <w:r>
              <w:rPr>
                <w:color w:val="404040"/>
                <w:sz w:val="20"/>
                <w:szCs w:val="20"/>
              </w:rPr>
              <w:t>Real-time portfolio health dashboard, early degradation alerts, continuous NAV updates</w:t>
            </w:r>
          </w:p>
        </w:tc>
      </w:tr>
      <w:tr w:rsidR="00430732" w14:paraId="10EC8D8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11AD5F" w14:textId="77777777" w:rsidR="00430732" w:rsidRDefault="00E66B55">
            <w:r>
              <w:rPr>
                <w:b/>
                <w:bCs/>
                <w:color w:val="404040"/>
                <w:sz w:val="20"/>
                <w:szCs w:val="20"/>
              </w:rPr>
              <w:t>Banks / Lenders</w:t>
            </w:r>
          </w:p>
        </w:tc>
        <w:tc>
          <w:tcPr>
            <w:tcW w:w="37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3501C9" w14:textId="77777777" w:rsidR="00430732" w:rsidRDefault="00E66B55">
            <w:pPr>
              <w:spacing w:before="20" w:after="20"/>
            </w:pPr>
            <w:r>
              <w:rPr>
                <w:color w:val="404040"/>
                <w:sz w:val="20"/>
                <w:szCs w:val="20"/>
              </w:rPr>
              <w:t>Mortgage portfolio risk from deteriorating collateral</w:t>
            </w:r>
          </w:p>
        </w:tc>
        <w:tc>
          <w:tcPr>
            <w:tcW w:w="37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9241A2" w14:textId="77777777" w:rsidR="00430732" w:rsidRDefault="00E66B55">
            <w:pPr>
              <w:spacing w:before="20" w:after="20"/>
            </w:pPr>
            <w:r>
              <w:rPr>
                <w:color w:val="404040"/>
                <w:sz w:val="20"/>
                <w:szCs w:val="20"/>
              </w:rPr>
              <w:t>Continuous collateral monitoring, automated LTV alerts, regulatory-ready audit trails</w:t>
            </w:r>
          </w:p>
        </w:tc>
      </w:tr>
      <w:tr w:rsidR="00430732" w14:paraId="329070F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DFDB421" w14:textId="77777777" w:rsidR="00430732" w:rsidRDefault="00E66B55">
            <w:r>
              <w:rPr>
                <w:b/>
                <w:bCs/>
                <w:color w:val="404040"/>
                <w:sz w:val="20"/>
                <w:szCs w:val="20"/>
              </w:rPr>
              <w:t>Insurers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43226" w14:textId="77777777" w:rsidR="00430732" w:rsidRDefault="00E66B55">
            <w:pPr>
              <w:spacing w:before="20" w:after="20"/>
            </w:pPr>
            <w:r>
              <w:rPr>
                <w:color w:val="404040"/>
                <w:sz w:val="20"/>
                <w:szCs w:val="20"/>
              </w:rPr>
              <w:t>Pricing risk on outdated building condition data</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4C5AD" w14:textId="77777777" w:rsidR="00430732" w:rsidRDefault="00E66B55">
            <w:pPr>
              <w:spacing w:before="20" w:after="20"/>
            </w:pPr>
            <w:r>
              <w:rPr>
                <w:color w:val="404040"/>
                <w:sz w:val="20"/>
                <w:szCs w:val="20"/>
              </w:rPr>
              <w:t>Real-time risk profiles, sensor-verified condition data, dynamic premium adjustment inputs</w:t>
            </w:r>
          </w:p>
        </w:tc>
      </w:tr>
      <w:tr w:rsidR="00430732" w14:paraId="032F38B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498106" w14:textId="77777777" w:rsidR="00430732" w:rsidRDefault="00E66B55">
            <w:r>
              <w:rPr>
                <w:b/>
                <w:bCs/>
                <w:color w:val="404040"/>
                <w:sz w:val="20"/>
                <w:szCs w:val="20"/>
              </w:rPr>
              <w:t>Government Valuers</w:t>
            </w:r>
          </w:p>
        </w:tc>
        <w:tc>
          <w:tcPr>
            <w:tcW w:w="37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7BB38" w14:textId="77777777" w:rsidR="00430732" w:rsidRDefault="00E66B55">
            <w:pPr>
              <w:spacing w:before="20" w:after="20"/>
            </w:pPr>
            <w:r>
              <w:rPr>
                <w:color w:val="404040"/>
                <w:sz w:val="20"/>
                <w:szCs w:val="20"/>
              </w:rPr>
              <w:t>Manual inspection backlogs, subjective assessments</w:t>
            </w:r>
          </w:p>
        </w:tc>
        <w:tc>
          <w:tcPr>
            <w:tcW w:w="37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065E" w14:textId="77777777" w:rsidR="00430732" w:rsidRDefault="00E66B55">
            <w:pPr>
              <w:spacing w:before="20" w:after="20"/>
            </w:pPr>
            <w:r>
              <w:rPr>
                <w:color w:val="404040"/>
                <w:sz w:val="20"/>
                <w:szCs w:val="20"/>
              </w:rPr>
              <w:t>Automated continuous valuation, standardised methodology, cryptographic audit compliance</w:t>
            </w:r>
          </w:p>
        </w:tc>
      </w:tr>
      <w:tr w:rsidR="00430732" w14:paraId="66BB644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5A0766A" w14:textId="77777777" w:rsidR="00430732" w:rsidRDefault="00E66B55">
            <w:r>
              <w:rPr>
                <w:b/>
                <w:bCs/>
                <w:color w:val="404040"/>
                <w:sz w:val="20"/>
                <w:szCs w:val="20"/>
              </w:rPr>
              <w:t>Property Developers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8C7D" w14:textId="77777777" w:rsidR="00430732" w:rsidRDefault="00E66B55">
            <w:pPr>
              <w:spacing w:before="20" w:after="20"/>
            </w:pPr>
            <w:r>
              <w:rPr>
                <w:color w:val="404040"/>
                <w:sz w:val="20"/>
                <w:szCs w:val="20"/>
              </w:rPr>
              <w:t>Cannot prove build quality post-handover</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968EE" w14:textId="77777777" w:rsidR="00430732" w:rsidRDefault="00E66B55">
            <w:pPr>
              <w:spacing w:before="20" w:after="20"/>
            </w:pPr>
            <w:r>
              <w:rPr>
                <w:color w:val="404040"/>
                <w:sz w:val="20"/>
                <w:szCs w:val="20"/>
              </w:rPr>
              <w:t>Sensor-verified quality certification, higher resale values through documented maintenance</w:t>
            </w:r>
          </w:p>
        </w:tc>
      </w:tr>
    </w:tbl>
    <w:p w14:paraId="3E02CE43" w14:textId="77777777" w:rsidR="00430732" w:rsidRDefault="00E66B55">
      <w:r>
        <w:br w:type="page"/>
      </w:r>
    </w:p>
    <w:p w14:paraId="0CAFAB59" w14:textId="77777777" w:rsidR="00430732" w:rsidRDefault="00E66B55">
      <w:pPr>
        <w:pStyle w:val="Heading1"/>
        <w:pBdr>
          <w:bottom w:val="single" w:sz="6" w:space="4" w:color="2E75B6"/>
        </w:pBdr>
      </w:pPr>
      <w:r>
        <w:lastRenderedPageBreak/>
        <w:t>6. Business Model &amp; Revenue Streams</w:t>
      </w:r>
    </w:p>
    <w:p w14:paraId="4A4D21FD" w14:textId="77777777" w:rsidR="00430732" w:rsidRDefault="00E66B55">
      <w:pPr>
        <w:pStyle w:val="Heading2"/>
      </w:pPr>
      <w:r>
        <w:t>6.1 Revenue Architecture</w:t>
      </w:r>
    </w:p>
    <w:p w14:paraId="0C1DCAA5" w14:textId="77777777" w:rsidR="00430732" w:rsidRDefault="00E66B55">
      <w:pPr>
        <w:spacing w:before="80" w:after="80"/>
      </w:pPr>
      <w:proofErr w:type="spellStart"/>
      <w:r>
        <w:t>TwinVal</w:t>
      </w:r>
      <w:proofErr w:type="spellEnd"/>
      <w:r>
        <w:t xml:space="preserve"> operates a two-phase revenue model. Phase 1 (2026–2028) generates recurring SaaS revenue from property monitoring and valuation services. Phase 2 (2028+) introduces exchange transaction revenue and data marketplace income.</w:t>
      </w:r>
    </w:p>
    <w:p w14:paraId="6DF3C659" w14:textId="77777777" w:rsidR="00430732" w:rsidRDefault="00E66B55">
      <w:pPr>
        <w:pStyle w:val="Heading2"/>
      </w:pPr>
      <w:r>
        <w:t>6.2 Phase 1 Revenue Streams (SaaS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2500"/>
        <w:gridCol w:w="3360"/>
      </w:tblGrid>
      <w:tr w:rsidR="00430732" w14:paraId="25163F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C0D3D31" w14:textId="77777777" w:rsidR="00430732" w:rsidRDefault="00E66B55">
            <w:r>
              <w:rPr>
                <w:b/>
                <w:bCs/>
                <w:color w:val="FFFFFF"/>
                <w:sz w:val="20"/>
                <w:szCs w:val="20"/>
              </w:rPr>
              <w:t>Revenue Stream</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F15A30" w14:textId="77777777" w:rsidR="00430732" w:rsidRDefault="00E66B55">
            <w:r>
              <w:rPr>
                <w:b/>
                <w:bCs/>
                <w:color w:val="FFFFFF"/>
                <w:sz w:val="20"/>
                <w:szCs w:val="20"/>
              </w:rPr>
              <w:t>Pricing Model</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1DD806" w14:textId="77777777" w:rsidR="00430732" w:rsidRDefault="00E66B55">
            <w:r>
              <w:rPr>
                <w:b/>
                <w:bCs/>
                <w:color w:val="FFFFFF"/>
                <w:sz w:val="20"/>
                <w:szCs w:val="20"/>
              </w:rPr>
              <w:t>Target Price Range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F5504B" w14:textId="77777777" w:rsidR="00430732" w:rsidRDefault="00E66B55">
            <w:r>
              <w:rPr>
                <w:b/>
                <w:bCs/>
                <w:color w:val="FFFFFF"/>
                <w:sz w:val="20"/>
                <w:szCs w:val="20"/>
              </w:rPr>
              <w:t>Notes</w:t>
            </w:r>
          </w:p>
        </w:tc>
      </w:tr>
      <w:tr w:rsidR="00430732" w14:paraId="266771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1923E86" w14:textId="77777777" w:rsidR="00430732" w:rsidRDefault="00E66B55">
            <w:r>
              <w:rPr>
                <w:b/>
                <w:bCs/>
                <w:color w:val="404040"/>
                <w:sz w:val="20"/>
                <w:szCs w:val="20"/>
              </w:rPr>
              <w:t>Portfolio Monitoring SaaS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57D23" w14:textId="77777777" w:rsidR="00430732" w:rsidRDefault="00E66B55">
            <w:pPr>
              <w:spacing w:before="20" w:after="20"/>
            </w:pPr>
            <w:r>
              <w:rPr>
                <w:color w:val="404040"/>
                <w:sz w:val="20"/>
                <w:szCs w:val="20"/>
              </w:rPr>
              <w:t>Monthly subscription per property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E751E" w14:textId="77777777" w:rsidR="00430732" w:rsidRDefault="00E66B55">
            <w:pPr>
              <w:spacing w:before="20" w:after="20"/>
            </w:pPr>
            <w:r>
              <w:rPr>
                <w:color w:val="404040"/>
                <w:sz w:val="20"/>
                <w:szCs w:val="20"/>
              </w:rPr>
              <w:t>USD 200–800/property/month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FCBBA" w14:textId="77777777" w:rsidR="00430732" w:rsidRDefault="00E66B55">
            <w:pPr>
              <w:spacing w:before="20" w:after="20"/>
            </w:pPr>
            <w:r>
              <w:rPr>
                <w:color w:val="404040"/>
                <w:sz w:val="20"/>
                <w:szCs w:val="20"/>
              </w:rPr>
              <w:t>Tiered by property size and sensor density. Core recurring revenue.</w:t>
            </w:r>
          </w:p>
        </w:tc>
      </w:tr>
      <w:tr w:rsidR="00430732" w14:paraId="63317E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7AB1B6" w14:textId="77777777" w:rsidR="00430732" w:rsidRDefault="00E66B55">
            <w:r>
              <w:rPr>
                <w:b/>
                <w:bCs/>
                <w:color w:val="404040"/>
                <w:sz w:val="20"/>
                <w:szCs w:val="20"/>
              </w:rPr>
              <w:t>On-Demand RTPMV Report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08E60" w14:textId="77777777" w:rsidR="00430732" w:rsidRDefault="00E66B55">
            <w:pPr>
              <w:spacing w:before="20" w:after="20"/>
            </w:pPr>
            <w:r>
              <w:rPr>
                <w:color w:val="404040"/>
                <w:sz w:val="20"/>
                <w:szCs w:val="20"/>
              </w:rPr>
              <w:t>Per-valuation fee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62CAFF" w14:textId="77777777" w:rsidR="00430732" w:rsidRDefault="00E66B55">
            <w:pPr>
              <w:spacing w:before="20" w:after="20"/>
            </w:pPr>
            <w:r>
              <w:rPr>
                <w:color w:val="404040"/>
                <w:sz w:val="20"/>
                <w:szCs w:val="20"/>
              </w:rPr>
              <w:t>USD 500–2,000/report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127579" w14:textId="77777777" w:rsidR="00430732" w:rsidRDefault="00E66B55">
            <w:pPr>
              <w:spacing w:before="20" w:after="20"/>
            </w:pPr>
            <w:r>
              <w:rPr>
                <w:color w:val="404040"/>
                <w:sz w:val="20"/>
                <w:szCs w:val="20"/>
              </w:rPr>
              <w:t>Includes cryptographic proof. Replaces or supplements traditional appraisal.</w:t>
            </w:r>
          </w:p>
        </w:tc>
      </w:tr>
      <w:tr w:rsidR="00430732" w14:paraId="4B463C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CDB0C49" w14:textId="77777777" w:rsidR="00430732" w:rsidRDefault="00E66B55">
            <w:r>
              <w:rPr>
                <w:b/>
                <w:bCs/>
                <w:color w:val="404040"/>
                <w:sz w:val="20"/>
                <w:szCs w:val="20"/>
              </w:rPr>
              <w:t>API Access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35017" w14:textId="77777777" w:rsidR="00430732" w:rsidRDefault="00E66B55">
            <w:pPr>
              <w:spacing w:before="20" w:after="20"/>
            </w:pPr>
            <w:r>
              <w:rPr>
                <w:color w:val="404040"/>
                <w:sz w:val="20"/>
                <w:szCs w:val="20"/>
              </w:rPr>
              <w:t>Monthly subscription + per-call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4810F" w14:textId="77777777" w:rsidR="00430732" w:rsidRDefault="00E66B55">
            <w:pPr>
              <w:spacing w:before="20" w:after="20"/>
            </w:pPr>
            <w:r>
              <w:rPr>
                <w:color w:val="404040"/>
                <w:sz w:val="20"/>
                <w:szCs w:val="20"/>
              </w:rPr>
              <w:t>USD 1,000–5,000/month + USD 5–50/call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7FC48" w14:textId="77777777" w:rsidR="00430732" w:rsidRDefault="00E66B55">
            <w:pPr>
              <w:spacing w:before="20" w:after="20"/>
            </w:pPr>
            <w:r>
              <w:rPr>
                <w:color w:val="404040"/>
                <w:sz w:val="20"/>
                <w:szCs w:val="20"/>
              </w:rPr>
              <w:t>For banks and insurers integrating RTPMV into their own systems.</w:t>
            </w:r>
          </w:p>
        </w:tc>
      </w:tr>
      <w:tr w:rsidR="00430732" w14:paraId="100441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80A63A" w14:textId="77777777" w:rsidR="00430732" w:rsidRDefault="00E66B55">
            <w:r>
              <w:rPr>
                <w:b/>
                <w:bCs/>
                <w:color w:val="404040"/>
                <w:sz w:val="20"/>
                <w:szCs w:val="20"/>
              </w:rPr>
              <w:t>Sensor Deployment &amp; Setup</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5EB44" w14:textId="77777777" w:rsidR="00430732" w:rsidRDefault="00E66B55">
            <w:pPr>
              <w:spacing w:before="20" w:after="20"/>
            </w:pPr>
            <w:r>
              <w:rPr>
                <w:color w:val="404040"/>
                <w:sz w:val="20"/>
                <w:szCs w:val="20"/>
              </w:rPr>
              <w:t>One-time installation fee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CF74A2" w14:textId="77777777" w:rsidR="00430732" w:rsidRDefault="00E66B55">
            <w:pPr>
              <w:spacing w:before="20" w:after="20"/>
            </w:pPr>
            <w:r>
              <w:rPr>
                <w:color w:val="404040"/>
                <w:sz w:val="20"/>
                <w:szCs w:val="20"/>
              </w:rPr>
              <w:t>USD 5,000–25,000/property</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A3806" w14:textId="77777777" w:rsidR="00430732" w:rsidRDefault="00E66B55">
            <w:pPr>
              <w:spacing w:before="20" w:after="20"/>
            </w:pPr>
            <w:r>
              <w:rPr>
                <w:color w:val="404040"/>
                <w:sz w:val="20"/>
                <w:szCs w:val="20"/>
              </w:rPr>
              <w:t>Hardware, installation, calibration, and system onboarding.</w:t>
            </w:r>
          </w:p>
        </w:tc>
      </w:tr>
      <w:tr w:rsidR="00430732" w14:paraId="20B68A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E5E4167" w14:textId="77777777" w:rsidR="00430732" w:rsidRDefault="00E66B55">
            <w:r>
              <w:rPr>
                <w:b/>
                <w:bCs/>
                <w:color w:val="404040"/>
                <w:sz w:val="20"/>
                <w:szCs w:val="20"/>
              </w:rPr>
              <w:t>Regulatory Compliance Module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FC8A9" w14:textId="77777777" w:rsidR="00430732" w:rsidRDefault="00E66B55">
            <w:pPr>
              <w:spacing w:before="20" w:after="20"/>
            </w:pPr>
            <w:r>
              <w:rPr>
                <w:color w:val="404040"/>
                <w:sz w:val="20"/>
                <w:szCs w:val="20"/>
              </w:rPr>
              <w:t>Annual license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1D6BB" w14:textId="77777777" w:rsidR="00430732" w:rsidRDefault="00E66B55">
            <w:pPr>
              <w:spacing w:before="20" w:after="20"/>
            </w:pPr>
            <w:r>
              <w:rPr>
                <w:color w:val="404040"/>
                <w:sz w:val="20"/>
                <w:szCs w:val="20"/>
              </w:rPr>
              <w:t>USD 10,000–50,000/year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7ADE2" w14:textId="77777777" w:rsidR="00430732" w:rsidRDefault="00E66B55">
            <w:pPr>
              <w:spacing w:before="20" w:after="20"/>
            </w:pPr>
            <w:r>
              <w:rPr>
                <w:color w:val="404040"/>
                <w:sz w:val="20"/>
                <w:szCs w:val="20"/>
              </w:rPr>
              <w:t>Audit mode, frozen-parameter snapshots, statutory reporting for regulated entities.</w:t>
            </w:r>
          </w:p>
        </w:tc>
      </w:tr>
      <w:tr w:rsidR="00430732" w14:paraId="4DAA37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FD4992" w14:textId="77777777" w:rsidR="00430732" w:rsidRDefault="00E66B55">
            <w:r>
              <w:rPr>
                <w:b/>
                <w:bCs/>
                <w:color w:val="404040"/>
                <w:sz w:val="20"/>
                <w:szCs w:val="20"/>
              </w:rPr>
              <w:t>White-Label Licensing</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C2FD8" w14:textId="77777777" w:rsidR="00430732" w:rsidRDefault="00E66B55">
            <w:pPr>
              <w:spacing w:before="20" w:after="20"/>
            </w:pPr>
            <w:r>
              <w:rPr>
                <w:color w:val="404040"/>
                <w:sz w:val="20"/>
                <w:szCs w:val="20"/>
              </w:rPr>
              <w:t>Annual license + revenue share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44816" w14:textId="77777777" w:rsidR="00430732" w:rsidRDefault="00E66B55">
            <w:pPr>
              <w:spacing w:before="20" w:after="20"/>
            </w:pPr>
            <w:r>
              <w:rPr>
                <w:color w:val="404040"/>
                <w:sz w:val="20"/>
                <w:szCs w:val="20"/>
              </w:rPr>
              <w:t>USD 50,000–200,000/year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E4CEE" w14:textId="77777777" w:rsidR="00430732" w:rsidRDefault="00E66B55">
            <w:pPr>
              <w:spacing w:before="20" w:after="20"/>
            </w:pPr>
            <w:r>
              <w:rPr>
                <w:color w:val="404040"/>
                <w:sz w:val="20"/>
                <w:szCs w:val="20"/>
              </w:rPr>
              <w:t>For large institutions wanting branded deployment.</w:t>
            </w:r>
          </w:p>
        </w:tc>
      </w:tr>
    </w:tbl>
    <w:p w14:paraId="1623F36D" w14:textId="77777777" w:rsidR="00430732" w:rsidRDefault="00E66B55">
      <w:r>
        <w:br w:type="page"/>
      </w:r>
    </w:p>
    <w:p w14:paraId="7C3E6653" w14:textId="77777777" w:rsidR="00430732" w:rsidRDefault="00E66B55">
      <w:pPr>
        <w:pStyle w:val="Heading1"/>
        <w:pBdr>
          <w:bottom w:val="single" w:sz="6" w:space="4" w:color="2E75B6"/>
        </w:pBdr>
      </w:pPr>
      <w:r>
        <w:lastRenderedPageBreak/>
        <w:t>7. Phase 1: SaaS Platform (2026–2028)</w:t>
      </w:r>
    </w:p>
    <w:p w14:paraId="00E8742B" w14:textId="77777777" w:rsidR="00430732" w:rsidRDefault="00E66B55">
      <w:pPr>
        <w:pStyle w:val="Heading2"/>
      </w:pPr>
      <w:r>
        <w:t>7.1 Product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960"/>
        <w:gridCol w:w="3000"/>
      </w:tblGrid>
      <w:tr w:rsidR="00430732" w14:paraId="54E6C28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BD4C64" w14:textId="77777777" w:rsidR="00430732" w:rsidRDefault="00E66B55">
            <w:r>
              <w:rPr>
                <w:b/>
                <w:bCs/>
                <w:color w:val="FFFFFF"/>
                <w:sz w:val="20"/>
                <w:szCs w:val="20"/>
              </w:rPr>
              <w:t>Timeline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289011" w14:textId="77777777" w:rsidR="00430732" w:rsidRDefault="00E66B55">
            <w:r>
              <w:rPr>
                <w:b/>
                <w:bCs/>
                <w:color w:val="FFFFFF"/>
                <w:sz w:val="20"/>
                <w:szCs w:val="20"/>
              </w:rPr>
              <w:t>Milestone</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42BA53C" w14:textId="77777777" w:rsidR="00430732" w:rsidRDefault="00E66B55">
            <w:r>
              <w:rPr>
                <w:b/>
                <w:bCs/>
                <w:color w:val="FFFFFF"/>
                <w:sz w:val="20"/>
                <w:szCs w:val="20"/>
              </w:rPr>
              <w:t>Deliverable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6EA617" w14:textId="77777777" w:rsidR="00430732" w:rsidRDefault="00E66B55">
            <w:r>
              <w:rPr>
                <w:b/>
                <w:bCs/>
                <w:color w:val="FFFFFF"/>
                <w:sz w:val="20"/>
                <w:szCs w:val="20"/>
              </w:rPr>
              <w:t>Revenue Impact</w:t>
            </w:r>
          </w:p>
        </w:tc>
      </w:tr>
      <w:tr w:rsidR="00430732" w14:paraId="76FA08F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3C0BC42" w14:textId="77777777" w:rsidR="00430732" w:rsidRDefault="00E66B55">
            <w:r>
              <w:rPr>
                <w:b/>
                <w:bCs/>
                <w:color w:val="404040"/>
                <w:sz w:val="20"/>
                <w:szCs w:val="20"/>
              </w:rPr>
              <w:t>Q2 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31150" w14:textId="77777777" w:rsidR="00430732" w:rsidRDefault="00E66B55">
            <w:pPr>
              <w:spacing w:before="20" w:after="20"/>
            </w:pPr>
            <w:r>
              <w:rPr>
                <w:color w:val="404040"/>
                <w:sz w:val="20"/>
                <w:szCs w:val="20"/>
              </w:rPr>
              <w:t>IIUM Campus Pilot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BDBAB" w14:textId="77777777" w:rsidR="00430732" w:rsidRDefault="00E66B55">
            <w:pPr>
              <w:spacing w:before="20" w:after="20"/>
            </w:pPr>
            <w:r>
              <w:rPr>
                <w:color w:val="404040"/>
                <w:sz w:val="20"/>
                <w:szCs w:val="20"/>
              </w:rPr>
              <w:t>3–5 buildings with physical IoT sensors. First real sensor data flowing through production system.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6EC0A" w14:textId="77777777" w:rsidR="00430732" w:rsidRDefault="00E66B55">
            <w:pPr>
              <w:spacing w:before="20" w:after="20"/>
            </w:pPr>
            <w:r>
              <w:rPr>
                <w:color w:val="404040"/>
                <w:sz w:val="20"/>
                <w:szCs w:val="20"/>
              </w:rPr>
              <w:t>Non-revenue (grant-funded). Validates technology for investor and customer conversations.</w:t>
            </w:r>
          </w:p>
        </w:tc>
      </w:tr>
      <w:tr w:rsidR="00430732" w14:paraId="32C1C6B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368A39" w14:textId="77777777" w:rsidR="00430732" w:rsidRDefault="00E66B55">
            <w:r>
              <w:rPr>
                <w:b/>
                <w:bCs/>
                <w:color w:val="404040"/>
                <w:sz w:val="20"/>
                <w:szCs w:val="20"/>
              </w:rPr>
              <w:t>Q3 2026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61AA36" w14:textId="77777777" w:rsidR="00430732" w:rsidRDefault="00E66B55">
            <w:pPr>
              <w:spacing w:before="20" w:after="20"/>
            </w:pPr>
            <w:r>
              <w:rPr>
                <w:color w:val="404040"/>
                <w:sz w:val="20"/>
                <w:szCs w:val="20"/>
              </w:rPr>
              <w:t>Beta Platform Launch</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BBD0C" w14:textId="77777777" w:rsidR="00430732" w:rsidRDefault="00E66B55">
            <w:pPr>
              <w:spacing w:before="20" w:after="20"/>
            </w:pPr>
            <w:r>
              <w:rPr>
                <w:color w:val="404040"/>
                <w:sz w:val="20"/>
                <w:szCs w:val="20"/>
              </w:rPr>
              <w:t>Web dashboard for property owners/managers. Real-time health monitoring, basic RTPMV.</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0509F" w14:textId="77777777" w:rsidR="00430732" w:rsidRDefault="00E66B55">
            <w:pPr>
              <w:spacing w:before="20" w:after="20"/>
            </w:pPr>
            <w:r>
              <w:rPr>
                <w:color w:val="404040"/>
                <w:sz w:val="20"/>
                <w:szCs w:val="20"/>
              </w:rPr>
              <w:t>First 3–5 paying pilot customers at reduced rate.</w:t>
            </w:r>
          </w:p>
        </w:tc>
      </w:tr>
      <w:tr w:rsidR="00430732" w14:paraId="1B5D77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F23ED7" w14:textId="77777777" w:rsidR="00430732" w:rsidRDefault="00E66B55">
            <w:r>
              <w:rPr>
                <w:b/>
                <w:bCs/>
                <w:color w:val="404040"/>
                <w:sz w:val="20"/>
                <w:szCs w:val="20"/>
              </w:rPr>
              <w:t>Q4 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19373" w14:textId="77777777" w:rsidR="00430732" w:rsidRDefault="00E66B55">
            <w:pPr>
              <w:spacing w:before="20" w:after="20"/>
            </w:pPr>
            <w:r>
              <w:rPr>
                <w:color w:val="404040"/>
                <w:sz w:val="20"/>
                <w:szCs w:val="20"/>
              </w:rPr>
              <w:t>First REIT Partnership</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27859" w14:textId="77777777" w:rsidR="00430732" w:rsidRDefault="00E66B55">
            <w:pPr>
              <w:spacing w:before="20" w:after="20"/>
            </w:pPr>
            <w:r>
              <w:rPr>
                <w:color w:val="404040"/>
                <w:sz w:val="20"/>
                <w:szCs w:val="20"/>
              </w:rPr>
              <w:t>Portfolio monitoring for 10–20 properties. API integration with REIT asset management systems.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FB272" w14:textId="77777777" w:rsidR="00430732" w:rsidRDefault="00E66B55">
            <w:pPr>
              <w:spacing w:before="20" w:after="20"/>
            </w:pPr>
            <w:r>
              <w:rPr>
                <w:color w:val="404040"/>
                <w:sz w:val="20"/>
                <w:szCs w:val="20"/>
              </w:rPr>
              <w:t>First material recurring revenue: USD 4,000–16,000/month.</w:t>
            </w:r>
          </w:p>
        </w:tc>
      </w:tr>
      <w:tr w:rsidR="00430732" w14:paraId="49887BA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B13F20" w14:textId="77777777" w:rsidR="00430732" w:rsidRDefault="00E66B55">
            <w:r>
              <w:rPr>
                <w:b/>
                <w:bCs/>
                <w:color w:val="404040"/>
                <w:sz w:val="20"/>
                <w:szCs w:val="20"/>
              </w:rPr>
              <w:t>H1 2027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FA9A9" w14:textId="77777777" w:rsidR="00430732" w:rsidRDefault="00E66B55">
            <w:pPr>
              <w:spacing w:before="20" w:after="20"/>
            </w:pPr>
            <w:r>
              <w:rPr>
                <w:color w:val="404040"/>
                <w:sz w:val="20"/>
                <w:szCs w:val="20"/>
              </w:rPr>
              <w:t>Bank/Insurance Pilot</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AC75C2" w14:textId="77777777" w:rsidR="00430732" w:rsidRDefault="00E66B55">
            <w:pPr>
              <w:spacing w:before="20" w:after="20"/>
            </w:pPr>
            <w:r>
              <w:rPr>
                <w:color w:val="404040"/>
                <w:sz w:val="20"/>
                <w:szCs w:val="20"/>
              </w:rPr>
              <w:t>Regulatory compliance module. Audit-ready reports. Collateral monitoring integration.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E8A9D" w14:textId="77777777" w:rsidR="00430732" w:rsidRDefault="00E66B55">
            <w:pPr>
              <w:spacing w:before="20" w:after="20"/>
            </w:pPr>
            <w:r>
              <w:rPr>
                <w:color w:val="404040"/>
                <w:sz w:val="20"/>
                <w:szCs w:val="20"/>
              </w:rPr>
              <w:t>API + Compliance module revenue begins. USD 15,000–40,000/month.</w:t>
            </w:r>
          </w:p>
        </w:tc>
      </w:tr>
      <w:tr w:rsidR="00430732" w14:paraId="5EC087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3FDA977" w14:textId="77777777" w:rsidR="00430732" w:rsidRDefault="00E66B55">
            <w:r>
              <w:rPr>
                <w:b/>
                <w:bCs/>
                <w:color w:val="404040"/>
                <w:sz w:val="20"/>
                <w:szCs w:val="20"/>
              </w:rPr>
              <w:t>H2 2027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AF940" w14:textId="77777777" w:rsidR="00430732" w:rsidRDefault="00E66B55">
            <w:pPr>
              <w:spacing w:before="20" w:after="20"/>
            </w:pPr>
            <w:r>
              <w:rPr>
                <w:color w:val="404040"/>
                <w:sz w:val="20"/>
                <w:szCs w:val="20"/>
              </w:rPr>
              <w:t>Malaysia Market Traction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8B683" w14:textId="77777777" w:rsidR="00430732" w:rsidRDefault="00E66B55">
            <w:pPr>
              <w:spacing w:before="20" w:after="20"/>
            </w:pPr>
            <w:r>
              <w:rPr>
                <w:color w:val="404040"/>
                <w:sz w:val="20"/>
                <w:szCs w:val="20"/>
              </w:rPr>
              <w:t>50+ properties on platform. Government building pilot (JPPH or similar).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E8426" w14:textId="77777777" w:rsidR="00430732" w:rsidRDefault="00E66B55">
            <w:pPr>
              <w:spacing w:before="20" w:after="20"/>
            </w:pPr>
            <w:r>
              <w:rPr>
                <w:color w:val="404040"/>
                <w:sz w:val="20"/>
                <w:szCs w:val="20"/>
              </w:rPr>
              <w:t>Monthly recurring revenue: USD 30,000–60,000.</w:t>
            </w:r>
          </w:p>
        </w:tc>
      </w:tr>
      <w:tr w:rsidR="00430732" w14:paraId="3B9A38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15C14C" w14:textId="77777777" w:rsidR="00430732" w:rsidRDefault="00E66B55">
            <w:r>
              <w:rPr>
                <w:b/>
                <w:bCs/>
                <w:color w:val="404040"/>
                <w:sz w:val="20"/>
                <w:szCs w:val="20"/>
              </w:rPr>
              <w:t>2028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5312A" w14:textId="77777777" w:rsidR="00430732" w:rsidRDefault="00E66B55">
            <w:pPr>
              <w:spacing w:before="20" w:after="20"/>
            </w:pPr>
            <w:r>
              <w:rPr>
                <w:color w:val="404040"/>
                <w:sz w:val="20"/>
                <w:szCs w:val="20"/>
              </w:rPr>
              <w:t>Regional Expansion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BE6B5" w14:textId="77777777" w:rsidR="00430732" w:rsidRDefault="00E66B55">
            <w:pPr>
              <w:spacing w:before="20" w:after="20"/>
            </w:pPr>
            <w:r>
              <w:rPr>
                <w:color w:val="404040"/>
                <w:sz w:val="20"/>
                <w:szCs w:val="20"/>
              </w:rPr>
              <w:t>Singapore and UAE market entry. 100+ properties. First white-label deal.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AE8E69" w14:textId="77777777" w:rsidR="00430732" w:rsidRDefault="00E66B55">
            <w:pPr>
              <w:spacing w:before="20" w:after="20"/>
            </w:pPr>
            <w:r>
              <w:rPr>
                <w:color w:val="404040"/>
                <w:sz w:val="20"/>
                <w:szCs w:val="20"/>
              </w:rPr>
              <w:t>ARR target: USD 500,000–1,000,000.</w:t>
            </w:r>
          </w:p>
        </w:tc>
      </w:tr>
    </w:tbl>
    <w:p w14:paraId="2667DF45" w14:textId="77777777" w:rsidR="00430732" w:rsidRDefault="00E66B55">
      <w:pPr>
        <w:pStyle w:val="Heading2"/>
      </w:pPr>
      <w:r>
        <w:t>7.2 Unit Economics (Phase 1 SaaS)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30732" w14:paraId="202CE5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ED2404" w14:textId="77777777" w:rsidR="00430732" w:rsidRDefault="00E66B55">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8BB85F" w14:textId="77777777" w:rsidR="00430732" w:rsidRDefault="00E66B55">
            <w:r>
              <w:rPr>
                <w:b/>
                <w:bCs/>
                <w:color w:val="FFFFFF"/>
                <w:sz w:val="20"/>
                <w:szCs w:val="20"/>
              </w:rPr>
              <w:t>Target</w:t>
            </w:r>
          </w:p>
        </w:tc>
      </w:tr>
      <w:tr w:rsidR="00430732" w14:paraId="31AC9B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567D3E2" w14:textId="77777777" w:rsidR="00430732" w:rsidRDefault="00E66B55">
            <w:r>
              <w:rPr>
                <w:b/>
                <w:bCs/>
                <w:color w:val="404040"/>
                <w:sz w:val="20"/>
                <w:szCs w:val="20"/>
              </w:rPr>
              <w:t>Average Revenue Per Property (ARPP)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880A9" w14:textId="77777777" w:rsidR="00430732" w:rsidRDefault="00E66B55">
            <w:pPr>
              <w:spacing w:before="20" w:after="20"/>
            </w:pPr>
            <w:r>
              <w:rPr>
                <w:color w:val="404040"/>
                <w:sz w:val="20"/>
                <w:szCs w:val="20"/>
              </w:rPr>
              <w:t>USD 400/month (blended across tiers)</w:t>
            </w:r>
          </w:p>
        </w:tc>
      </w:tr>
      <w:tr w:rsidR="00430732" w14:paraId="3033AC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C707C4" w14:textId="77777777" w:rsidR="00430732" w:rsidRDefault="00E66B55">
            <w:r>
              <w:rPr>
                <w:b/>
                <w:bCs/>
                <w:color w:val="404040"/>
                <w:sz w:val="20"/>
                <w:szCs w:val="20"/>
              </w:rPr>
              <w:t>Sensor Hardware + Installation Cost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1C370" w14:textId="77777777" w:rsidR="00430732" w:rsidRDefault="00E66B55">
            <w:pPr>
              <w:spacing w:before="20" w:after="20"/>
            </w:pPr>
            <w:r>
              <w:rPr>
                <w:color w:val="404040"/>
                <w:sz w:val="20"/>
                <w:szCs w:val="20"/>
              </w:rPr>
              <w:t>USD 8,000–15,000 per property</w:t>
            </w:r>
          </w:p>
        </w:tc>
      </w:tr>
      <w:tr w:rsidR="00430732" w14:paraId="258BE1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9754989" w14:textId="77777777" w:rsidR="00430732" w:rsidRDefault="00E66B55">
            <w:r>
              <w:rPr>
                <w:b/>
                <w:bCs/>
                <w:color w:val="404040"/>
                <w:sz w:val="20"/>
                <w:szCs w:val="20"/>
              </w:rPr>
              <w:t>Gross Margin (SaaS)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2E5EF" w14:textId="77777777" w:rsidR="00430732" w:rsidRDefault="00E66B55">
            <w:pPr>
              <w:spacing w:before="20" w:after="20"/>
            </w:pPr>
            <w:r>
              <w:rPr>
                <w:color w:val="404040"/>
                <w:sz w:val="20"/>
                <w:szCs w:val="20"/>
              </w:rPr>
              <w:t>75–85% (after cloud infrastructure costs)</w:t>
            </w:r>
          </w:p>
        </w:tc>
      </w:tr>
      <w:tr w:rsidR="00430732" w14:paraId="5BE3C5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571059" w14:textId="77777777" w:rsidR="00430732" w:rsidRDefault="00E66B55">
            <w:r>
              <w:rPr>
                <w:b/>
                <w:bCs/>
                <w:color w:val="404040"/>
                <w:sz w:val="20"/>
                <w:szCs w:val="20"/>
              </w:rPr>
              <w:t>Customer Acquisition Cost (CAC)</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ACAD2" w14:textId="77777777" w:rsidR="00430732" w:rsidRDefault="00E66B55">
            <w:pPr>
              <w:spacing w:before="20" w:after="20"/>
            </w:pPr>
            <w:r>
              <w:rPr>
                <w:color w:val="404040"/>
                <w:sz w:val="20"/>
                <w:szCs w:val="20"/>
              </w:rPr>
              <w:t>USD 3,000–5,000 per enterprise customer (B2B sales cycle)</w:t>
            </w:r>
          </w:p>
        </w:tc>
      </w:tr>
      <w:tr w:rsidR="00430732" w14:paraId="4F0B24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C25C045" w14:textId="77777777" w:rsidR="00430732" w:rsidRDefault="00E66B55">
            <w:proofErr w:type="gramStart"/>
            <w:r>
              <w:rPr>
                <w:b/>
                <w:bCs/>
                <w:color w:val="404040"/>
                <w:sz w:val="20"/>
                <w:szCs w:val="20"/>
              </w:rPr>
              <w:t>LTV:CAC</w:t>
            </w:r>
            <w:proofErr w:type="gramEnd"/>
            <w:r>
              <w:rPr>
                <w:b/>
                <w:bCs/>
                <w:color w:val="404040"/>
                <w:sz w:val="20"/>
                <w:szCs w:val="20"/>
              </w:rPr>
              <w:t xml:space="preserve"> Ratio Target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E0463" w14:textId="77777777" w:rsidR="00430732" w:rsidRDefault="00E66B55">
            <w:pPr>
              <w:spacing w:before="20" w:after="20"/>
            </w:pPr>
            <w:r>
              <w:rPr>
                <w:color w:val="404040"/>
                <w:sz w:val="20"/>
                <w:szCs w:val="20"/>
              </w:rPr>
              <w:t>&gt; 5:1 (36-month contract minimum)</w:t>
            </w:r>
          </w:p>
        </w:tc>
      </w:tr>
      <w:tr w:rsidR="00430732" w14:paraId="573E10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7D8699" w14:textId="77777777" w:rsidR="00430732" w:rsidRDefault="00E66B55">
            <w:r>
              <w:rPr>
                <w:b/>
                <w:bCs/>
                <w:color w:val="404040"/>
                <w:sz w:val="20"/>
                <w:szCs w:val="20"/>
              </w:rPr>
              <w:t>Churn Target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A1A4D9" w14:textId="77777777" w:rsidR="00430732" w:rsidRDefault="00E66B55">
            <w:pPr>
              <w:spacing w:before="20" w:after="20"/>
            </w:pPr>
            <w:r>
              <w:rPr>
                <w:color w:val="404040"/>
                <w:sz w:val="20"/>
                <w:szCs w:val="20"/>
              </w:rPr>
              <w:t>&lt; 5% annual (sticky B2B with hardware lock-in)</w:t>
            </w:r>
          </w:p>
        </w:tc>
      </w:tr>
    </w:tbl>
    <w:p w14:paraId="02FA4F77" w14:textId="77777777" w:rsidR="00430732" w:rsidRDefault="00E66B55">
      <w:r>
        <w:br w:type="page"/>
      </w:r>
    </w:p>
    <w:p w14:paraId="57C7370F" w14:textId="77777777" w:rsidR="00430732" w:rsidRDefault="00E66B55">
      <w:pPr>
        <w:pStyle w:val="Heading1"/>
        <w:pBdr>
          <w:bottom w:val="single" w:sz="6" w:space="4" w:color="2E75B6"/>
        </w:pBdr>
      </w:pPr>
      <w:r>
        <w:lastRenderedPageBreak/>
        <w:t>8. Phase 2: Exchange Platform (Teaser)</w:t>
      </w:r>
    </w:p>
    <w:p w14:paraId="10982873" w14:textId="77777777" w:rsidR="00430732" w:rsidRDefault="00E66B55">
      <w:pPr>
        <w:spacing w:before="80" w:after="80"/>
      </w:pPr>
      <w:r>
        <w:rPr>
          <w:i/>
          <w:iCs/>
          <w:color w:val="666666"/>
        </w:rPr>
        <w:t xml:space="preserve">Phase 2 represents </w:t>
      </w:r>
      <w:proofErr w:type="spellStart"/>
      <w:r>
        <w:rPr>
          <w:i/>
          <w:iCs/>
          <w:color w:val="666666"/>
        </w:rPr>
        <w:t>TwinVal's</w:t>
      </w:r>
      <w:proofErr w:type="spellEnd"/>
      <w:r>
        <w:rPr>
          <w:i/>
          <w:iCs/>
          <w:color w:val="666666"/>
        </w:rPr>
        <w:t xml:space="preserve"> long-term vision and is not part of the current funding request. It is presented here to illustrate the platform's strategic trajectory and the full commercial potential of the patent portfolio.</w:t>
      </w:r>
    </w:p>
    <w:p w14:paraId="385480C5" w14:textId="77777777" w:rsidR="00430732" w:rsidRDefault="00E66B55">
      <w:pPr>
        <w:spacing w:before="80" w:after="80"/>
      </w:pPr>
      <w:r>
        <w:rPr>
          <w:b/>
          <w:bCs/>
        </w:rPr>
        <w:t xml:space="preserve">The Vision: </w:t>
      </w:r>
      <w:r>
        <w:t>A regulated multi-property exchange where properties are traded based on sensor-verified RTPMV values, with automated market controls driven by building health and data confidence.</w:t>
      </w:r>
    </w:p>
    <w:p w14:paraId="1CDCD9DD" w14:textId="77777777" w:rsidR="00430732" w:rsidRDefault="00E66B55">
      <w:pPr>
        <w:spacing w:before="80" w:after="80"/>
      </w:pPr>
      <w:r>
        <w:rPr>
          <w:b/>
          <w:bCs/>
        </w:rPr>
        <w:t xml:space="preserve">Novel Exchange Mechanics: </w:t>
      </w:r>
      <w:r>
        <w:t xml:space="preserve">Sensor-driven circuit breakers with four patent-protected status levels: PREMIUM (CI &gt; 85%, Health &gt; 85%), ACTIVE (CI &gt; 65%, Health &gt; 55%), RESTRICTED (CI &lt; 65% or Health &lt; 55%), HALTED (CI &lt; 50% or Health &lt; 40%). Dynamic bid-ask spreads widen with data uncertainty. Automatic restoration when sensor-verified remediation is confirmed. This is the patent's novelty anchor — </w:t>
      </w:r>
      <w:proofErr w:type="spellStart"/>
      <w:r>
        <w:t>IPflair</w:t>
      </w:r>
      <w:proofErr w:type="spellEnd"/>
      <w:r>
        <w:t xml:space="preserve"> confirmed no prior art combining property valuation with sensor-driven exchange controls.</w:t>
      </w:r>
    </w:p>
    <w:p w14:paraId="5F9EB406" w14:textId="77777777" w:rsidR="00430732" w:rsidRDefault="00E66B55">
      <w:pPr>
        <w:spacing w:before="80" w:after="80"/>
      </w:pPr>
      <w:r>
        <w:rPr>
          <w:b/>
          <w:bCs/>
        </w:rPr>
        <w:t xml:space="preserve">Revenue Potential: </w:t>
      </w:r>
      <w:r>
        <w:t>Transaction fees on property trades, data licensing to institutional investors, fractional property investment facilitation, and premium analytics subscriptions.</w:t>
      </w:r>
    </w:p>
    <w:p w14:paraId="666D219E" w14:textId="77777777" w:rsidR="00430732" w:rsidRDefault="00E66B55">
      <w:pPr>
        <w:spacing w:before="80" w:after="80"/>
      </w:pPr>
      <w:r>
        <w:rPr>
          <w:b/>
          <w:bCs/>
        </w:rPr>
        <w:t xml:space="preserve">Shariah-Compliant Structuring: </w:t>
      </w:r>
      <w:r>
        <w:t xml:space="preserve">The exchange supports </w:t>
      </w:r>
      <w:proofErr w:type="spellStart"/>
      <w:r>
        <w:t>Murabahah</w:t>
      </w:r>
      <w:proofErr w:type="spellEnd"/>
      <w:r>
        <w:t xml:space="preserve">, Ijarah, and </w:t>
      </w:r>
      <w:proofErr w:type="spellStart"/>
      <w:r>
        <w:t>Musharakah</w:t>
      </w:r>
      <w:proofErr w:type="spellEnd"/>
      <w:r>
        <w:t xml:space="preserve"> </w:t>
      </w:r>
      <w:proofErr w:type="spellStart"/>
      <w:r>
        <w:t>Mutanaqisah</w:t>
      </w:r>
      <w:proofErr w:type="spellEnd"/>
      <w:r>
        <w:t xml:space="preserve"> transaction structures. The CI &lt; 50% HALTED status operationalises </w:t>
      </w:r>
      <w:proofErr w:type="spellStart"/>
      <w:r>
        <w:t>gharar</w:t>
      </w:r>
      <w:proofErr w:type="spellEnd"/>
      <w:r>
        <w:t xml:space="preserve"> prohibition architecturally.</w:t>
      </w:r>
    </w:p>
    <w:p w14:paraId="03AFA9A1" w14:textId="77777777" w:rsidR="00430732" w:rsidRDefault="00E66B55">
      <w:pPr>
        <w:spacing w:before="80" w:after="80"/>
      </w:pPr>
      <w:r>
        <w:rPr>
          <w:b/>
          <w:bCs/>
        </w:rPr>
        <w:t xml:space="preserve">IP Protection: </w:t>
      </w:r>
      <w:r>
        <w:t>Claims 3, 17–19, 23, and 28 of the patent filing protect the exchange system, market controls, restoration logic, and cross-property analytics. Divisional filings planned for Islamic finance structuring and tokenised property interests.</w:t>
      </w:r>
    </w:p>
    <w:p w14:paraId="050B494D" w14:textId="77777777" w:rsidR="00430732" w:rsidRDefault="00E66B55">
      <w:r>
        <w:br w:type="page"/>
      </w:r>
    </w:p>
    <w:p w14:paraId="1D07D136" w14:textId="77777777" w:rsidR="00430732" w:rsidRDefault="00E66B55">
      <w:pPr>
        <w:pStyle w:val="Heading1"/>
        <w:pBdr>
          <w:bottom w:val="single" w:sz="6" w:space="4" w:color="2E75B6"/>
        </w:pBdr>
      </w:pPr>
      <w:r>
        <w:lastRenderedPageBreak/>
        <w:t>9. Go-to-Market Strategy</w:t>
      </w:r>
    </w:p>
    <w:p w14:paraId="4FF1CDF9" w14:textId="77777777" w:rsidR="00430732" w:rsidRDefault="00E66B55">
      <w:pPr>
        <w:pStyle w:val="Heading2"/>
      </w:pPr>
      <w:r>
        <w:t>9.1 Malaysia-First Approach</w:t>
      </w:r>
    </w:p>
    <w:p w14:paraId="0A779CA2" w14:textId="77777777" w:rsidR="00430732" w:rsidRDefault="00E66B55">
      <w:pPr>
        <w:spacing w:before="80" w:after="80"/>
      </w:pPr>
      <w:r>
        <w:t xml:space="preserve">Malaysia offers the ideal beachhead for three reasons: strong government support for </w:t>
      </w:r>
      <w:proofErr w:type="spellStart"/>
      <w:r>
        <w:t>PropTech</w:t>
      </w:r>
      <w:proofErr w:type="spellEnd"/>
      <w:r>
        <w:t xml:space="preserve"> innovation (Cradle CIP SPARK and MDEC MDCG grants), a mature Islamic finance ecosystem, and institutional demand from REITs and banks for property portfolio monitoring. The IIUM partnership provides an academic pilot site with direct relevance to Islamic finance positioning, and the IIUM LOI simultaneously satisfies the MDEC MDCG mandatory end-user partner requirement.</w:t>
      </w:r>
    </w:p>
    <w:p w14:paraId="29C097CB" w14:textId="77777777" w:rsidR="00430732" w:rsidRDefault="00E66B55">
      <w:pPr>
        <w:pStyle w:val="Heading2"/>
      </w:pPr>
      <w:r>
        <w:t>9.2 Pre-Investor Sequencing</w:t>
      </w:r>
    </w:p>
    <w:p w14:paraId="5C8C0F46" w14:textId="77777777" w:rsidR="00430732" w:rsidRDefault="00E66B55">
      <w:pPr>
        <w:spacing w:before="80" w:after="80"/>
      </w:pPr>
      <w:proofErr w:type="spellStart"/>
      <w:r>
        <w:t>TwinVal's</w:t>
      </w:r>
      <w:proofErr w:type="spellEnd"/>
      <w:r>
        <w:t xml:space="preserve"> investor outreach is sequenced to maximise negotiating position. The following milestones will be completed before approaching any investor:</w:t>
      </w:r>
    </w:p>
    <w:p w14:paraId="0432EA0B" w14:textId="77777777" w:rsidR="00430732" w:rsidRDefault="00E66B55">
      <w:pPr>
        <w:pStyle w:val="ListParagraph"/>
        <w:numPr>
          <w:ilvl w:val="0"/>
          <w:numId w:val="2"/>
        </w:numPr>
        <w:spacing w:before="40" w:after="40"/>
      </w:pPr>
      <w:proofErr w:type="spellStart"/>
      <w:r>
        <w:t>Sdn</w:t>
      </w:r>
      <w:proofErr w:type="spellEnd"/>
      <w:r>
        <w:t xml:space="preserve"> </w:t>
      </w:r>
      <w:proofErr w:type="spellStart"/>
      <w:r>
        <w:t>Bhd</w:t>
      </w:r>
      <w:proofErr w:type="spellEnd"/>
      <w:r>
        <w:t xml:space="preserve"> registration + MDEC Malaysia Digital (MD) Status</w:t>
      </w:r>
    </w:p>
    <w:p w14:paraId="304953E8" w14:textId="77777777" w:rsidR="00430732" w:rsidRDefault="00E66B55">
      <w:pPr>
        <w:pStyle w:val="ListParagraph"/>
        <w:numPr>
          <w:ilvl w:val="0"/>
          <w:numId w:val="2"/>
        </w:numPr>
        <w:spacing w:before="40" w:after="40"/>
      </w:pPr>
      <w:r>
        <w:t>IIUM LOI for campus pilot collaboration (also satisfies MDEC MDCG end-user partner requirement)</w:t>
      </w:r>
    </w:p>
    <w:p w14:paraId="0824AFB2" w14:textId="77777777" w:rsidR="00430732" w:rsidRDefault="00E66B55">
      <w:pPr>
        <w:spacing w:before="80" w:after="80"/>
      </w:pPr>
      <w:r>
        <w:t>This sequencing ensures investor conversations open with both a registered operating entity and a committed institutional pilot partner.</w:t>
      </w:r>
    </w:p>
    <w:p w14:paraId="0274ECED" w14:textId="77777777" w:rsidR="00430732" w:rsidRDefault="00E66B55">
      <w:pPr>
        <w:pStyle w:val="Heading2"/>
      </w:pPr>
      <w:r>
        <w:t>9.3 Customer Acquisition Strategy</w:t>
      </w:r>
    </w:p>
    <w:p w14:paraId="5AB1E87C" w14:textId="77777777" w:rsidR="00430732" w:rsidRDefault="00E66B55">
      <w:pPr>
        <w:spacing w:before="80" w:after="80"/>
      </w:pPr>
      <w:r>
        <w:rPr>
          <w:b/>
          <w:bCs/>
        </w:rPr>
        <w:t xml:space="preserve">Tier 1 — University/Government Pilots (Q2–Q4 2026): </w:t>
      </w:r>
      <w:r>
        <w:t>IIUM campus deployment establishes proof with real sensor data. Target JPPH for government valuation authority engagement. Grant-funded, zero customer acquisition cost.</w:t>
      </w:r>
    </w:p>
    <w:p w14:paraId="7630B337" w14:textId="77777777" w:rsidR="00430732" w:rsidRDefault="00E66B55">
      <w:pPr>
        <w:spacing w:before="80" w:after="80"/>
      </w:pPr>
      <w:r>
        <w:rPr>
          <w:b/>
          <w:bCs/>
        </w:rPr>
        <w:t xml:space="preserve">Tier 2 — REIT Early Adopters (Q4 2026–H1 2027): </w:t>
      </w:r>
      <w:r>
        <w:t>Target Malaysia's largest Islamic REITs (Axis REIT, KLCCP Stapled, Al-</w:t>
      </w:r>
      <w:proofErr w:type="spellStart"/>
      <w:r>
        <w:t>Aqar</w:t>
      </w:r>
      <w:proofErr w:type="spellEnd"/>
      <w:r>
        <w:t xml:space="preserve"> Healthcare REIT) with pilot portfolios of 10–20 properties. Land-and-expand model.</w:t>
      </w:r>
    </w:p>
    <w:p w14:paraId="4558317A" w14:textId="77777777" w:rsidR="00430732" w:rsidRDefault="00E66B55">
      <w:pPr>
        <w:spacing w:before="80" w:after="80"/>
      </w:pPr>
      <w:r>
        <w:rPr>
          <w:b/>
          <w:bCs/>
        </w:rPr>
        <w:t xml:space="preserve">Tier 3 — Banks and Insurers (H1–H2 2027): </w:t>
      </w:r>
      <w:r>
        <w:t>API integration for collateral monitoring and risk pricing. Regulatory compliance module as entry point.</w:t>
      </w:r>
    </w:p>
    <w:p w14:paraId="636EEFC2" w14:textId="77777777" w:rsidR="00430732" w:rsidRDefault="00E66B55">
      <w:pPr>
        <w:spacing w:before="80" w:after="80"/>
      </w:pPr>
      <w:r>
        <w:rPr>
          <w:b/>
          <w:bCs/>
        </w:rPr>
        <w:t xml:space="preserve">Tier 4 — Regional Expansion (2028+): </w:t>
      </w:r>
      <w:r>
        <w:t>Singapore (SGX-listed REITs), UAE (Dubai Land Department), Saudi Arabia (NEOM, Vision 2030 developments).</w:t>
      </w:r>
    </w:p>
    <w:p w14:paraId="31F0C888" w14:textId="77777777" w:rsidR="00430732" w:rsidRDefault="00E66B55">
      <w:pPr>
        <w:pStyle w:val="Heading2"/>
      </w:pPr>
      <w:r>
        <w:t>9.4 Distribution Channels</w:t>
      </w:r>
    </w:p>
    <w:p w14:paraId="7D49E830" w14:textId="77777777" w:rsidR="00430732" w:rsidRDefault="00E66B55">
      <w:pPr>
        <w:spacing w:before="80" w:after="80"/>
      </w:pPr>
      <w:r>
        <w:t>Direct enterprise sales for REITs and large institutions. Partnership channel through Islamic finance advisory firms for GCC markets. Government procurement for public sector. HASAN.VC network for angel investor introductions across SEA and MENA.</w:t>
      </w:r>
    </w:p>
    <w:p w14:paraId="175D7107" w14:textId="77777777" w:rsidR="00430732" w:rsidRDefault="00E66B55">
      <w:r>
        <w:br w:type="page"/>
      </w:r>
    </w:p>
    <w:p w14:paraId="76C5C91F" w14:textId="77777777" w:rsidR="00430732" w:rsidRDefault="00E66B55">
      <w:pPr>
        <w:pStyle w:val="Heading1"/>
        <w:pBdr>
          <w:bottom w:val="single" w:sz="6" w:space="4" w:color="2E75B6"/>
        </w:pBdr>
      </w:pPr>
      <w:r>
        <w:lastRenderedPageBreak/>
        <w:t>10. Malaysia Positioning &amp; Regulatory Landscape</w:t>
      </w:r>
    </w:p>
    <w:p w14:paraId="1CC19137" w14:textId="77777777" w:rsidR="00430732" w:rsidRDefault="00E66B55">
      <w:pPr>
        <w:pStyle w:val="Heading2"/>
      </w:pPr>
      <w:r>
        <w:t>10.1 Why Malaysia First</w:t>
      </w:r>
    </w:p>
    <w:p w14:paraId="48ECB4A2" w14:textId="77777777" w:rsidR="00430732" w:rsidRDefault="00E66B55">
      <w:pPr>
        <w:spacing w:before="80" w:after="80"/>
      </w:pPr>
      <w:r>
        <w:t>Malaysia is the world's largest issuer of sukuk and the leading hub for Islamic finance innovation. Bank Negara Malaysia actively promotes fintech innovation through regulatory sandboxes. The Malaysia Digital Economy Corporation (MDEC) supports tech startups through grants and market access programmes. JPPH (the national valuation authority) has expressed interest in modernising property valuation methodologies. Malaysia's REIT market is mature and growing, with Islamic REITs representing a significant shar</w:t>
      </w:r>
      <w:r>
        <w:t>e.</w:t>
      </w:r>
    </w:p>
    <w:p w14:paraId="3BDA99E5" w14:textId="77777777" w:rsidR="00430732" w:rsidRDefault="00E66B55">
      <w:pPr>
        <w:pStyle w:val="Heading2"/>
      </w:pPr>
      <w:r>
        <w:t>10.2 Grant Landscape &amp; Sequenced Non-Dilutive Funding Strategy</w:t>
      </w:r>
    </w:p>
    <w:p w14:paraId="4C4EC75F" w14:textId="77777777" w:rsidR="00430732" w:rsidRDefault="00E66B55">
      <w:pPr>
        <w:spacing w:before="80" w:after="80"/>
      </w:pPr>
      <w:proofErr w:type="spellStart"/>
      <w:r>
        <w:t>TwinVal</w:t>
      </w:r>
      <w:proofErr w:type="spellEnd"/>
      <w:r>
        <w:t xml:space="preserve"> targets up to RM 1.75M in non-dilutive funding before taking any dilutive investment. The strategy is sequenced to match grant eligibility requirements with </w:t>
      </w:r>
      <w:proofErr w:type="spellStart"/>
      <w:r>
        <w:t>TwinVal's</w:t>
      </w:r>
      <w:proofErr w:type="spellEnd"/>
      <w:r>
        <w:t xml:space="preserve"> milestone progression. All amounts verified directly from official Cradle and MDEC sources as of March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1"/>
        <w:gridCol w:w="1130"/>
        <w:gridCol w:w="1885"/>
        <w:gridCol w:w="1838"/>
        <w:gridCol w:w="3026"/>
      </w:tblGrid>
      <w:tr w:rsidR="00430732" w14:paraId="5DA3D82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4377E8" w14:textId="77777777" w:rsidR="00430732" w:rsidRDefault="00E66B55">
            <w:r>
              <w:rPr>
                <w:b/>
                <w:bCs/>
                <w:color w:val="FFFFFF"/>
                <w:sz w:val="20"/>
                <w:szCs w:val="20"/>
              </w:rPr>
              <w:t>Grant</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5BC472" w14:textId="77777777" w:rsidR="00430732" w:rsidRDefault="00E66B55">
            <w:r>
              <w:rPr>
                <w:b/>
                <w:bCs/>
                <w:color w:val="FFFFFF"/>
                <w:sz w:val="20"/>
                <w:szCs w:val="20"/>
              </w:rPr>
              <w:t>Amount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8BEFA1" w14:textId="77777777" w:rsidR="00430732" w:rsidRDefault="00E66B55">
            <w:r>
              <w:rPr>
                <w:b/>
                <w:bCs/>
                <w:color w:val="FFFFFF"/>
                <w:sz w:val="20"/>
                <w:szCs w:val="20"/>
              </w:rPr>
              <w:t>Stage</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74BF63" w14:textId="77777777" w:rsidR="00430732" w:rsidRDefault="00E66B55">
            <w:r>
              <w:rPr>
                <w:b/>
                <w:bCs/>
                <w:color w:val="FFFFFF"/>
                <w:sz w:val="20"/>
                <w:szCs w:val="20"/>
              </w:rPr>
              <w:t>Key Requirement</w:t>
            </w:r>
          </w:p>
        </w:tc>
        <w:tc>
          <w:tcPr>
            <w:tcW w:w="3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DF393F" w14:textId="77777777" w:rsidR="00430732" w:rsidRDefault="00E66B55">
            <w:proofErr w:type="spellStart"/>
            <w:r>
              <w:rPr>
                <w:b/>
                <w:bCs/>
                <w:color w:val="FFFFFF"/>
                <w:sz w:val="20"/>
                <w:szCs w:val="20"/>
              </w:rPr>
              <w:t>TwinVal</w:t>
            </w:r>
            <w:proofErr w:type="spellEnd"/>
            <w:r>
              <w:rPr>
                <w:b/>
                <w:bCs/>
                <w:color w:val="FFFFFF"/>
                <w:sz w:val="20"/>
                <w:szCs w:val="20"/>
              </w:rPr>
              <w:t xml:space="preserve"> Timing &amp; Fit</w:t>
            </w:r>
          </w:p>
        </w:tc>
      </w:tr>
      <w:tr w:rsidR="00430732" w14:paraId="3B0969D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A89886" w14:textId="77777777" w:rsidR="00430732" w:rsidRDefault="00E66B55">
            <w:r>
              <w:rPr>
                <w:b/>
                <w:bCs/>
                <w:color w:val="404040"/>
                <w:sz w:val="20"/>
                <w:szCs w:val="20"/>
              </w:rPr>
              <w:t>CIP SPARK (Cradle)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041A4" w14:textId="77777777" w:rsidR="00430732" w:rsidRDefault="00E66B55">
            <w:pPr>
              <w:spacing w:before="20" w:after="20"/>
            </w:pPr>
            <w:r>
              <w:rPr>
                <w:color w:val="404040"/>
                <w:sz w:val="20"/>
                <w:szCs w:val="20"/>
              </w:rPr>
              <w:t>Up to RM 150,000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31F3E" w14:textId="77777777" w:rsidR="00430732" w:rsidRDefault="00E66B55">
            <w:pPr>
              <w:spacing w:before="20" w:after="20"/>
            </w:pPr>
            <w:r>
              <w:rPr>
                <w:color w:val="404040"/>
                <w:sz w:val="20"/>
                <w:szCs w:val="20"/>
              </w:rPr>
              <w:t>Pre-commercialisation / development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298AB" w14:textId="77777777" w:rsidR="00430732" w:rsidRDefault="00E66B55">
            <w:pPr>
              <w:spacing w:before="20" w:after="20"/>
            </w:pPr>
            <w:proofErr w:type="spellStart"/>
            <w:r>
              <w:rPr>
                <w:color w:val="404040"/>
                <w:sz w:val="20"/>
                <w:szCs w:val="20"/>
              </w:rPr>
              <w:t>Sdn</w:t>
            </w:r>
            <w:proofErr w:type="spellEnd"/>
            <w:r>
              <w:rPr>
                <w:color w:val="404040"/>
                <w:sz w:val="20"/>
                <w:szCs w:val="20"/>
              </w:rPr>
              <w:t xml:space="preserve"> </w:t>
            </w:r>
            <w:proofErr w:type="spellStart"/>
            <w:r>
              <w:rPr>
                <w:color w:val="404040"/>
                <w:sz w:val="20"/>
                <w:szCs w:val="20"/>
              </w:rPr>
              <w:t>Bhd</w:t>
            </w:r>
            <w:proofErr w:type="spellEnd"/>
            <w:r>
              <w:rPr>
                <w:color w:val="404040"/>
                <w:sz w:val="20"/>
                <w:szCs w:val="20"/>
              </w:rPr>
              <w:t xml:space="preserve"> registered; IP ownership confirmed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79770" w14:textId="77777777" w:rsidR="00430732" w:rsidRDefault="00E66B55">
            <w:pPr>
              <w:spacing w:before="20" w:after="20"/>
            </w:pPr>
            <w:r>
              <w:rPr>
                <w:color w:val="404040"/>
                <w:sz w:val="20"/>
                <w:szCs w:val="20"/>
              </w:rPr>
              <w:t xml:space="preserve">Apply immediately after </w:t>
            </w:r>
            <w:proofErr w:type="spellStart"/>
            <w:r>
              <w:rPr>
                <w:color w:val="404040"/>
                <w:sz w:val="20"/>
                <w:szCs w:val="20"/>
              </w:rPr>
              <w:t>Sdn</w:t>
            </w:r>
            <w:proofErr w:type="spellEnd"/>
            <w:r>
              <w:rPr>
                <w:color w:val="404040"/>
                <w:sz w:val="20"/>
                <w:szCs w:val="20"/>
              </w:rPr>
              <w:t xml:space="preserve"> </w:t>
            </w:r>
            <w:proofErr w:type="spellStart"/>
            <w:r>
              <w:rPr>
                <w:color w:val="404040"/>
                <w:sz w:val="20"/>
                <w:szCs w:val="20"/>
              </w:rPr>
              <w:t>Bhd</w:t>
            </w:r>
            <w:proofErr w:type="spellEnd"/>
            <w:r>
              <w:rPr>
                <w:color w:val="404040"/>
                <w:sz w:val="20"/>
                <w:szCs w:val="20"/>
              </w:rPr>
              <w:t xml:space="preserve"> registration. HASAN.VC Cradle partnership = warm channel. No end-user partner required.</w:t>
            </w:r>
          </w:p>
        </w:tc>
      </w:tr>
      <w:tr w:rsidR="00430732" w14:paraId="0528324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2D77BA" w14:textId="77777777" w:rsidR="00430732" w:rsidRDefault="00E66B55">
            <w:r>
              <w:rPr>
                <w:b/>
                <w:bCs/>
                <w:color w:val="404040"/>
                <w:sz w:val="20"/>
                <w:szCs w:val="20"/>
              </w:rPr>
              <w:t>MDEC MDCG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6FDA0" w14:textId="77777777" w:rsidR="00430732" w:rsidRDefault="00E66B55">
            <w:pPr>
              <w:spacing w:before="20" w:after="20"/>
            </w:pPr>
            <w:r>
              <w:rPr>
                <w:color w:val="404040"/>
                <w:sz w:val="20"/>
                <w:szCs w:val="20"/>
              </w:rPr>
              <w:t>Up to RM 1,000,000 (50% co-funding)</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CC20F" w14:textId="77777777" w:rsidR="00430732" w:rsidRDefault="00E66B55">
            <w:pPr>
              <w:spacing w:before="20" w:after="20"/>
            </w:pPr>
            <w:r>
              <w:rPr>
                <w:color w:val="404040"/>
                <w:sz w:val="20"/>
                <w:szCs w:val="20"/>
              </w:rPr>
              <w:t>Innovation &amp; commercialisation</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D989B" w14:textId="77777777" w:rsidR="00430732" w:rsidRDefault="00E66B55">
            <w:pPr>
              <w:spacing w:before="20" w:after="20"/>
            </w:pPr>
            <w:r>
              <w:rPr>
                <w:color w:val="404040"/>
                <w:sz w:val="20"/>
                <w:szCs w:val="20"/>
              </w:rPr>
              <w:t xml:space="preserve">MD </w:t>
            </w:r>
            <w:proofErr w:type="gramStart"/>
            <w:r>
              <w:rPr>
                <w:color w:val="404040"/>
                <w:sz w:val="20"/>
                <w:szCs w:val="20"/>
              </w:rPr>
              <w:t>Status;</w:t>
            </w:r>
            <w:proofErr w:type="gramEnd"/>
            <w:r>
              <w:rPr>
                <w:color w:val="404040"/>
                <w:sz w:val="20"/>
                <w:szCs w:val="20"/>
              </w:rPr>
              <w:t xml:space="preserve"> end-user partner LOI/MOU required</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46660" w14:textId="77777777" w:rsidR="00430732" w:rsidRDefault="00E66B55">
            <w:pPr>
              <w:spacing w:before="20" w:after="20"/>
            </w:pPr>
            <w:r>
              <w:rPr>
                <w:color w:val="404040"/>
                <w:sz w:val="20"/>
                <w:szCs w:val="20"/>
              </w:rPr>
              <w:t>Apply after IIUM LOI is signed — the LOI satisfies MDCG's end-user partner requirement. Qualifies under Islamic Digital Economy + IoT + Blockchain enablers.</w:t>
            </w:r>
          </w:p>
        </w:tc>
      </w:tr>
      <w:tr w:rsidR="00430732" w14:paraId="5569A20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1E0A4F" w14:textId="77777777" w:rsidR="00430732" w:rsidRDefault="00E66B55">
            <w:r>
              <w:rPr>
                <w:b/>
                <w:bCs/>
                <w:color w:val="404040"/>
                <w:sz w:val="20"/>
                <w:szCs w:val="20"/>
              </w:rPr>
              <w:t>CIP SPRINT (Cradle)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E7935" w14:textId="77777777" w:rsidR="00430732" w:rsidRDefault="00E66B55">
            <w:pPr>
              <w:spacing w:before="20" w:after="20"/>
            </w:pPr>
            <w:r>
              <w:rPr>
                <w:color w:val="404040"/>
                <w:sz w:val="20"/>
                <w:szCs w:val="20"/>
              </w:rPr>
              <w:t>Up to RM 600,000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C8725" w14:textId="77777777" w:rsidR="00430732" w:rsidRDefault="00E66B55">
            <w:pPr>
              <w:spacing w:before="20" w:after="20"/>
            </w:pPr>
            <w:r>
              <w:rPr>
                <w:color w:val="404040"/>
                <w:sz w:val="20"/>
                <w:szCs w:val="20"/>
              </w:rPr>
              <w:t>Commercialisation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98CAD" w14:textId="77777777" w:rsidR="00430732" w:rsidRDefault="00E66B55">
            <w:pPr>
              <w:spacing w:before="20" w:after="20"/>
            </w:pPr>
            <w:proofErr w:type="spellStart"/>
            <w:r>
              <w:rPr>
                <w:color w:val="404040"/>
                <w:sz w:val="20"/>
                <w:szCs w:val="20"/>
              </w:rPr>
              <w:t>Sdn</w:t>
            </w:r>
            <w:proofErr w:type="spellEnd"/>
            <w:r>
              <w:rPr>
                <w:color w:val="404040"/>
                <w:sz w:val="20"/>
                <w:szCs w:val="20"/>
              </w:rPr>
              <w:t xml:space="preserve"> </w:t>
            </w:r>
            <w:proofErr w:type="spellStart"/>
            <w:r>
              <w:rPr>
                <w:color w:val="404040"/>
                <w:sz w:val="20"/>
                <w:szCs w:val="20"/>
              </w:rPr>
              <w:t>Bhd</w:t>
            </w:r>
            <w:proofErr w:type="spellEnd"/>
            <w:r>
              <w:rPr>
                <w:color w:val="404040"/>
                <w:sz w:val="20"/>
                <w:szCs w:val="20"/>
              </w:rPr>
              <w:t>; MD Status; evidence of traction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6BAD1" w14:textId="77777777" w:rsidR="00430732" w:rsidRDefault="00E66B55">
            <w:pPr>
              <w:spacing w:before="20" w:after="20"/>
            </w:pPr>
            <w:r>
              <w:rPr>
                <w:color w:val="404040"/>
                <w:sz w:val="20"/>
                <w:szCs w:val="20"/>
              </w:rPr>
              <w:t>Apply after first commercial pilot or REIT LOI with commercial terms. SPRINT explicitly requires traction evidence.</w:t>
            </w:r>
          </w:p>
        </w:tc>
      </w:tr>
    </w:tbl>
    <w:p w14:paraId="507A49BA" w14:textId="77777777" w:rsidR="00430732" w:rsidRDefault="00E66B55">
      <w:pPr>
        <w:spacing w:before="120" w:after="80"/>
      </w:pPr>
      <w:r>
        <w:rPr>
          <w:i/>
          <w:iCs/>
          <w:color w:val="888888"/>
          <w:sz w:val="18"/>
          <w:szCs w:val="18"/>
        </w:rPr>
        <w:t>Note: CIP SPARK and SPRINT are conditional grants (repayable upon termination). MDCG is reimbursement-based co-funding at 50% of approved project costs. Figures current as of March 2026.</w:t>
      </w:r>
    </w:p>
    <w:p w14:paraId="7E6B3437" w14:textId="77777777" w:rsidR="00430732" w:rsidRDefault="00E66B55">
      <w:pPr>
        <w:pStyle w:val="Heading2"/>
      </w:pPr>
      <w:r>
        <w:t>10.3 MDEC Malaysia Digital (MD) Status</w:t>
      </w:r>
    </w:p>
    <w:p w14:paraId="71BF2567" w14:textId="77777777" w:rsidR="00430732" w:rsidRDefault="00E66B55">
      <w:pPr>
        <w:spacing w:before="80" w:after="80"/>
      </w:pPr>
      <w:r>
        <w:t xml:space="preserve">MD Status is the gateway to the MDEC grant ecosystem. It is a prerequisite for MDCG application, unlocks priority access to MDEC's network and co-marketing opportunities, and is part of </w:t>
      </w:r>
      <w:proofErr w:type="spellStart"/>
      <w:r>
        <w:t>TwinVal's</w:t>
      </w:r>
      <w:proofErr w:type="spellEnd"/>
      <w:r>
        <w:t xml:space="preserve"> immediate post-registration action list. As of April 2025, over 6,000 companies have been awarded MD Status. </w:t>
      </w:r>
      <w:proofErr w:type="spellStart"/>
      <w:r>
        <w:t>TwinVal's</w:t>
      </w:r>
      <w:proofErr w:type="spellEnd"/>
      <w:r>
        <w:t xml:space="preserve"> IoT + blockchain + Islamic Digital Economy profile aligns directly with MD promoted sectors.</w:t>
      </w:r>
    </w:p>
    <w:p w14:paraId="4D0AD156" w14:textId="77777777" w:rsidR="00430732" w:rsidRDefault="00E66B55">
      <w:pPr>
        <w:pStyle w:val="Heading2"/>
      </w:pPr>
      <w:r>
        <w:t>10.4 Ideal Positioning</w:t>
      </w:r>
    </w:p>
    <w:p w14:paraId="330D9FE4" w14:textId="77777777" w:rsidR="00430732" w:rsidRDefault="00E66B55">
      <w:pPr>
        <w:spacing w:before="80" w:after="80"/>
      </w:pPr>
      <w:proofErr w:type="spellStart"/>
      <w:r>
        <w:t>TwinVal's</w:t>
      </w:r>
      <w:proofErr w:type="spellEnd"/>
      <w:r>
        <w:t xml:space="preserve"> ideal positioning in Malaysia is as the infrastructure layer for real-time property intelligence — not as a replacement for valuers, but a technology platform that makes valuers more efficient, accurate, and transparent. This positioning aligns with JPPH's modernisation agenda, Bank Negara's fintech promotion, and the growing demand from Malaysian REITs for ESG-compliant portfolio monitoring. The Shariah-compliant angle opens the entire Islamic institutional investor base.</w:t>
      </w:r>
    </w:p>
    <w:p w14:paraId="2CBBCAE4" w14:textId="77777777" w:rsidR="00430732" w:rsidRDefault="00E66B55">
      <w:r>
        <w:br w:type="page"/>
      </w:r>
    </w:p>
    <w:p w14:paraId="3B63573C" w14:textId="77777777" w:rsidR="00430732" w:rsidRDefault="00E66B55">
      <w:pPr>
        <w:pStyle w:val="Heading1"/>
        <w:pBdr>
          <w:bottom w:val="single" w:sz="6" w:space="4" w:color="2E75B6"/>
        </w:pBdr>
      </w:pPr>
      <w:r>
        <w:lastRenderedPageBreak/>
        <w:t>11. Shariah Compliance Framework</w:t>
      </w:r>
    </w:p>
    <w:p w14:paraId="6D165A6E" w14:textId="77777777" w:rsidR="00430732" w:rsidRDefault="00E66B55">
      <w:pPr>
        <w:pStyle w:val="Heading2"/>
      </w:pPr>
      <w:r>
        <w:t>11.1 Inherent Compliance</w:t>
      </w:r>
    </w:p>
    <w:p w14:paraId="0D9832AA" w14:textId="77777777" w:rsidR="00430732" w:rsidRDefault="00E66B55">
      <w:pPr>
        <w:spacing w:before="80" w:after="80"/>
      </w:pPr>
      <w:proofErr w:type="spellStart"/>
      <w:r>
        <w:t>TwinVal's</w:t>
      </w:r>
      <w:proofErr w:type="spellEnd"/>
      <w:r>
        <w:t xml:space="preserve"> core business is inherently Shariah-compliant. The platform provides property valuation services based on real physical data — there is no </w:t>
      </w:r>
      <w:proofErr w:type="spellStart"/>
      <w:r>
        <w:t>riba</w:t>
      </w:r>
      <w:proofErr w:type="spellEnd"/>
      <w:r>
        <w:t xml:space="preserve"> (interest), no </w:t>
      </w:r>
      <w:proofErr w:type="spellStart"/>
      <w:r>
        <w:t>gharar</w:t>
      </w:r>
      <w:proofErr w:type="spellEnd"/>
      <w:r>
        <w:t xml:space="preserve"> (excessive uncertainty), and no </w:t>
      </w:r>
      <w:proofErr w:type="spellStart"/>
      <w:r>
        <w:t>maysir</w:t>
      </w:r>
      <w:proofErr w:type="spellEnd"/>
      <w:r>
        <w:t xml:space="preserve"> (speculation/gambling). The system actively reduces </w:t>
      </w:r>
      <w:proofErr w:type="spellStart"/>
      <w:r>
        <w:t>gharar</w:t>
      </w:r>
      <w:proofErr w:type="spellEnd"/>
      <w:r>
        <w:t xml:space="preserve"> by replacing opaque manual valuations with transparent, sensor-verified, cryptographically auditable computations. The CI &lt; 50% HALTED status operationalises the prohibition on </w:t>
      </w:r>
      <w:proofErr w:type="spellStart"/>
      <w:r>
        <w:t>gharar</w:t>
      </w:r>
      <w:proofErr w:type="spellEnd"/>
      <w:r>
        <w:t xml:space="preserve"> architecturally: when data confidence is insufficient, the syst</w:t>
      </w:r>
      <w:r>
        <w:t>em structurally prevents impermissible transactions.</w:t>
      </w:r>
    </w:p>
    <w:p w14:paraId="22DC4B3F" w14:textId="77777777" w:rsidR="00430732" w:rsidRDefault="00E66B55">
      <w:pPr>
        <w:pStyle w:val="Heading2"/>
      </w:pPr>
      <w:r>
        <w:t>11.2 Alignment with Islamic Finance Principles</w:t>
      </w:r>
    </w:p>
    <w:p w14:paraId="783F7F28" w14:textId="77777777" w:rsidR="00430732" w:rsidRDefault="00E66B55">
      <w:pPr>
        <w:spacing w:before="80" w:after="80"/>
      </w:pPr>
      <w:r>
        <w:rPr>
          <w:b/>
          <w:bCs/>
        </w:rPr>
        <w:t xml:space="preserve">Transparency (Ifsa): </w:t>
      </w:r>
      <w:r>
        <w:t>Every valuation computation is recorded in a tamper-evident cryptographic chain. Stakeholders can independently verify how a value was derived.</w:t>
      </w:r>
    </w:p>
    <w:p w14:paraId="36FE287A" w14:textId="77777777" w:rsidR="00430732" w:rsidRDefault="00E66B55">
      <w:pPr>
        <w:spacing w:before="80" w:after="80"/>
      </w:pPr>
      <w:r>
        <w:rPr>
          <w:b/>
          <w:bCs/>
        </w:rPr>
        <w:t xml:space="preserve">Asset-Backing (Mal): </w:t>
      </w:r>
      <w:r>
        <w:t>RTPMV is derived from physical sensor data reflecting real property condition — grounded in tangible asset reality, not speculation.</w:t>
      </w:r>
    </w:p>
    <w:p w14:paraId="4F63AF67" w14:textId="77777777" w:rsidR="00430732" w:rsidRDefault="00E66B55">
      <w:pPr>
        <w:spacing w:before="80" w:after="80"/>
      </w:pPr>
      <w:r>
        <w:rPr>
          <w:b/>
          <w:bCs/>
        </w:rPr>
        <w:t xml:space="preserve">Fairness (Adl): </w:t>
      </w:r>
      <w:r>
        <w:t>The same methodology applies consistently across all properties. No subjective human bias. Parameters are transparent and auditable.</w:t>
      </w:r>
    </w:p>
    <w:p w14:paraId="3E4CEF84" w14:textId="77777777" w:rsidR="00430732" w:rsidRDefault="00E66B55">
      <w:pPr>
        <w:spacing w:before="80" w:after="80"/>
      </w:pPr>
      <w:r>
        <w:rPr>
          <w:b/>
          <w:bCs/>
        </w:rPr>
        <w:t xml:space="preserve">Harm Avoidance (La Darar): </w:t>
      </w:r>
      <w:r>
        <w:t>The system flags deteriorating buildings, requires condition disclosure on the exchange, and halts trading when sensor confidence is insufficient.</w:t>
      </w:r>
    </w:p>
    <w:p w14:paraId="288D606A" w14:textId="77777777" w:rsidR="00430732" w:rsidRDefault="00E66B55">
      <w:pPr>
        <w:pStyle w:val="Heading2"/>
      </w:pPr>
      <w:r>
        <w:t>11.3 Islamic Finance Applications</w:t>
      </w:r>
    </w:p>
    <w:p w14:paraId="52B88498" w14:textId="77777777" w:rsidR="00430732" w:rsidRDefault="00E66B55">
      <w:pPr>
        <w:spacing w:before="80" w:after="80"/>
      </w:pPr>
      <w:proofErr w:type="spellStart"/>
      <w:r>
        <w:rPr>
          <w:b/>
          <w:bCs/>
        </w:rPr>
        <w:t>Murabahah</w:t>
      </w:r>
      <w:proofErr w:type="spellEnd"/>
      <w:r>
        <w:rPr>
          <w:b/>
          <w:bCs/>
        </w:rPr>
        <w:t xml:space="preserve">: </w:t>
      </w:r>
      <w:r>
        <w:t>Real-time property valuations provide transparent cost basis for cost-plus sale financing structures.</w:t>
      </w:r>
    </w:p>
    <w:p w14:paraId="0BC39D01" w14:textId="77777777" w:rsidR="00430732" w:rsidRDefault="00E66B55">
      <w:pPr>
        <w:spacing w:before="80" w:after="80"/>
      </w:pPr>
      <w:r>
        <w:rPr>
          <w:b/>
          <w:bCs/>
        </w:rPr>
        <w:t xml:space="preserve">Ijarah: </w:t>
      </w:r>
      <w:r>
        <w:t>Continuous monitoring verifies property maintenance obligations are being met by both lessor and lessee.</w:t>
      </w:r>
    </w:p>
    <w:p w14:paraId="6A6AE469" w14:textId="77777777" w:rsidR="00430732" w:rsidRDefault="00E66B55">
      <w:pPr>
        <w:spacing w:before="80" w:after="80"/>
      </w:pPr>
      <w:proofErr w:type="spellStart"/>
      <w:r>
        <w:rPr>
          <w:b/>
          <w:bCs/>
        </w:rPr>
        <w:t>Musharakah</w:t>
      </w:r>
      <w:proofErr w:type="spellEnd"/>
      <w:r>
        <w:rPr>
          <w:b/>
          <w:bCs/>
        </w:rPr>
        <w:t xml:space="preserve"> Mutanaqisah: </w:t>
      </w:r>
      <w:r>
        <w:t>Real-time valuations enable fair equity share calculations in diminishing partnership structures.</w:t>
      </w:r>
    </w:p>
    <w:p w14:paraId="21C98110" w14:textId="77777777" w:rsidR="00430732" w:rsidRDefault="00E66B55">
      <w:pPr>
        <w:spacing w:before="80" w:after="80"/>
      </w:pPr>
      <w:r>
        <w:rPr>
          <w:b/>
          <w:bCs/>
        </w:rPr>
        <w:t xml:space="preserve">Sukuk: </w:t>
      </w:r>
      <w:r>
        <w:t>RTPMV provides continuous underlying asset valuation for property-backed sukuk, improving transparency and potentially reducing investor spread requirements.</w:t>
      </w:r>
    </w:p>
    <w:p w14:paraId="4A691263" w14:textId="77777777" w:rsidR="00430732" w:rsidRDefault="00E66B55">
      <w:pPr>
        <w:pStyle w:val="Heading2"/>
      </w:pPr>
      <w:r>
        <w:t>11.4 Shariah Advisory</w:t>
      </w:r>
    </w:p>
    <w:p w14:paraId="3BF3360F" w14:textId="77777777" w:rsidR="00430732" w:rsidRDefault="00E66B55">
      <w:pPr>
        <w:spacing w:before="80" w:after="80"/>
      </w:pPr>
      <w:proofErr w:type="spellStart"/>
      <w:r>
        <w:t>TwinVal</w:t>
      </w:r>
      <w:proofErr w:type="spellEnd"/>
      <w:r>
        <w:t xml:space="preserve"> will engage a qualified Shariah Advisory Board before offering Islamic finance-specific products. The core platform technology requires no Shariah certification (it is a valuation tool, not a financial product), but Islamic finance structuring features in Phase 2 will require formal Shariah review.</w:t>
      </w:r>
    </w:p>
    <w:p w14:paraId="7C6DABF9" w14:textId="77777777" w:rsidR="00430732" w:rsidRDefault="00E66B55">
      <w:r>
        <w:br w:type="page"/>
      </w:r>
    </w:p>
    <w:p w14:paraId="166B5716" w14:textId="77777777" w:rsidR="00430732" w:rsidRDefault="00E66B55">
      <w:pPr>
        <w:pStyle w:val="Heading1"/>
        <w:pBdr>
          <w:bottom w:val="single" w:sz="6" w:space="4" w:color="2E75B6"/>
        </w:pBdr>
      </w:pPr>
      <w:r>
        <w:lastRenderedPageBreak/>
        <w:t>12. Financial Projections</w:t>
      </w:r>
    </w:p>
    <w:p w14:paraId="2EF8A290" w14:textId="77777777" w:rsidR="00430732" w:rsidRDefault="00E66B55">
      <w:pPr>
        <w:spacing w:before="80" w:after="80"/>
      </w:pPr>
      <w:r>
        <w:rPr>
          <w:i/>
          <w:iCs/>
          <w:color w:val="666666"/>
        </w:rPr>
        <w:t>Projections are illustrative and based on Malaysia-first deployment with regional expansion from Year 3. Excludes Phase 2 exchange revenue, white-label licensing upside, and data marketplace income.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90"/>
        <w:gridCol w:w="1690"/>
        <w:gridCol w:w="1690"/>
        <w:gridCol w:w="1690"/>
      </w:tblGrid>
      <w:tr w:rsidR="00430732" w14:paraId="0CB4AE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81314D" w14:textId="77777777" w:rsidR="00430732" w:rsidRDefault="00E66B55">
            <w:r>
              <w:rPr>
                <w:b/>
                <w:bCs/>
                <w:color w:val="FFFFFF"/>
                <w:sz w:val="20"/>
                <w:szCs w:val="20"/>
              </w:rPr>
              <w:t>Metric</w:t>
            </w:r>
          </w:p>
        </w:tc>
        <w:tc>
          <w:tcPr>
            <w:tcW w:w="16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4D1948" w14:textId="77777777" w:rsidR="00430732" w:rsidRDefault="00E66B55">
            <w:r>
              <w:rPr>
                <w:b/>
                <w:bCs/>
                <w:color w:val="FFFFFF"/>
                <w:sz w:val="20"/>
                <w:szCs w:val="20"/>
              </w:rPr>
              <w:t>Year 1</w:t>
            </w:r>
          </w:p>
        </w:tc>
        <w:tc>
          <w:tcPr>
            <w:tcW w:w="16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CFD5D8" w14:textId="77777777" w:rsidR="00430732" w:rsidRDefault="00E66B55">
            <w:r>
              <w:rPr>
                <w:b/>
                <w:bCs/>
                <w:color w:val="FFFFFF"/>
                <w:sz w:val="20"/>
                <w:szCs w:val="20"/>
              </w:rPr>
              <w:t>Year 2</w:t>
            </w:r>
          </w:p>
        </w:tc>
        <w:tc>
          <w:tcPr>
            <w:tcW w:w="16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4B8E85" w14:textId="77777777" w:rsidR="00430732" w:rsidRDefault="00E66B55">
            <w:r>
              <w:rPr>
                <w:b/>
                <w:bCs/>
                <w:color w:val="FFFFFF"/>
                <w:sz w:val="20"/>
                <w:szCs w:val="20"/>
              </w:rPr>
              <w:t>Year 3</w:t>
            </w:r>
          </w:p>
        </w:tc>
        <w:tc>
          <w:tcPr>
            <w:tcW w:w="16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A74FFE" w14:textId="77777777" w:rsidR="00430732" w:rsidRDefault="00E66B55">
            <w:r>
              <w:rPr>
                <w:b/>
                <w:bCs/>
                <w:color w:val="FFFFFF"/>
                <w:sz w:val="20"/>
                <w:szCs w:val="20"/>
              </w:rPr>
              <w:t>Year 4</w:t>
            </w:r>
          </w:p>
        </w:tc>
      </w:tr>
      <w:tr w:rsidR="00430732" w14:paraId="2E9296D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A9CD506" w14:textId="77777777" w:rsidR="00430732" w:rsidRDefault="00E66B55">
            <w:r>
              <w:rPr>
                <w:b/>
                <w:bCs/>
                <w:color w:val="404040"/>
                <w:sz w:val="20"/>
                <w:szCs w:val="20"/>
              </w:rPr>
              <w:t>Properties on Platform</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4FBEE" w14:textId="77777777" w:rsidR="00430732" w:rsidRDefault="00E66B55">
            <w:pPr>
              <w:spacing w:before="20" w:after="20"/>
            </w:pPr>
            <w:r>
              <w:rPr>
                <w:color w:val="404040"/>
                <w:sz w:val="20"/>
                <w:szCs w:val="20"/>
              </w:rPr>
              <w:t>15–25</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1AE80" w14:textId="77777777" w:rsidR="00430732" w:rsidRDefault="00E66B55">
            <w:pPr>
              <w:spacing w:before="20" w:after="20"/>
            </w:pPr>
            <w:r>
              <w:rPr>
                <w:color w:val="404040"/>
                <w:sz w:val="20"/>
                <w:szCs w:val="20"/>
              </w:rPr>
              <w:t>50–100</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06AEC" w14:textId="77777777" w:rsidR="00430732" w:rsidRDefault="00E66B55">
            <w:pPr>
              <w:spacing w:before="20" w:after="20"/>
            </w:pPr>
            <w:r>
              <w:rPr>
                <w:color w:val="404040"/>
                <w:sz w:val="20"/>
                <w:szCs w:val="20"/>
              </w:rPr>
              <w:t>150–300</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2B47B" w14:textId="77777777" w:rsidR="00430732" w:rsidRDefault="00E66B55">
            <w:pPr>
              <w:spacing w:before="20" w:after="20"/>
            </w:pPr>
            <w:r>
              <w:rPr>
                <w:color w:val="404040"/>
                <w:sz w:val="20"/>
                <w:szCs w:val="20"/>
              </w:rPr>
              <w:t>500+</w:t>
            </w:r>
          </w:p>
        </w:tc>
      </w:tr>
      <w:tr w:rsidR="00430732" w14:paraId="5B83D4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B2A7BA" w14:textId="77777777" w:rsidR="00430732" w:rsidRDefault="00E66B55">
            <w:r>
              <w:rPr>
                <w:b/>
                <w:bCs/>
                <w:color w:val="404040"/>
                <w:sz w:val="20"/>
                <w:szCs w:val="20"/>
              </w:rPr>
              <w:t>Monthly Recurring Revenue</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D965B0" w14:textId="77777777" w:rsidR="00430732" w:rsidRDefault="00E66B55">
            <w:pPr>
              <w:spacing w:before="20" w:after="20"/>
            </w:pPr>
            <w:r>
              <w:rPr>
                <w:color w:val="404040"/>
                <w:sz w:val="20"/>
                <w:szCs w:val="20"/>
              </w:rPr>
              <w:t>USD 6–10K</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1EBF9F" w14:textId="77777777" w:rsidR="00430732" w:rsidRDefault="00E66B55">
            <w:pPr>
              <w:spacing w:before="20" w:after="20"/>
            </w:pPr>
            <w:r>
              <w:rPr>
                <w:color w:val="404040"/>
                <w:sz w:val="20"/>
                <w:szCs w:val="20"/>
              </w:rPr>
              <w:t>USD 30–60K</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A9F076" w14:textId="77777777" w:rsidR="00430732" w:rsidRDefault="00E66B55">
            <w:pPr>
              <w:spacing w:before="20" w:after="20"/>
            </w:pPr>
            <w:r>
              <w:rPr>
                <w:color w:val="404040"/>
                <w:sz w:val="20"/>
                <w:szCs w:val="20"/>
              </w:rPr>
              <w:t>USD 100–200K</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7A8D19" w14:textId="77777777" w:rsidR="00430732" w:rsidRDefault="00E66B55">
            <w:pPr>
              <w:spacing w:before="20" w:after="20"/>
            </w:pPr>
            <w:r>
              <w:rPr>
                <w:color w:val="404040"/>
                <w:sz w:val="20"/>
                <w:szCs w:val="20"/>
              </w:rPr>
              <w:t>USD 300–500K</w:t>
            </w:r>
          </w:p>
        </w:tc>
      </w:tr>
      <w:tr w:rsidR="00430732" w14:paraId="2676AE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83779E" w14:textId="77777777" w:rsidR="00430732" w:rsidRDefault="00E66B55">
            <w:r>
              <w:rPr>
                <w:b/>
                <w:bCs/>
                <w:color w:val="404040"/>
                <w:sz w:val="20"/>
                <w:szCs w:val="20"/>
              </w:rPr>
              <w:t>Annual Recurring Revenue</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0E920" w14:textId="77777777" w:rsidR="00430732" w:rsidRDefault="00E66B55">
            <w:pPr>
              <w:spacing w:before="20" w:after="20"/>
            </w:pPr>
            <w:r>
              <w:rPr>
                <w:color w:val="404040"/>
                <w:sz w:val="20"/>
                <w:szCs w:val="20"/>
              </w:rPr>
              <w:t>USD 72–120K</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C4CDD" w14:textId="77777777" w:rsidR="00430732" w:rsidRDefault="00E66B55">
            <w:pPr>
              <w:spacing w:before="20" w:after="20"/>
            </w:pPr>
            <w:r>
              <w:rPr>
                <w:color w:val="404040"/>
                <w:sz w:val="20"/>
                <w:szCs w:val="20"/>
              </w:rPr>
              <w:t>USD 360–720K</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D84C4" w14:textId="77777777" w:rsidR="00430732" w:rsidRDefault="00E66B55">
            <w:pPr>
              <w:spacing w:before="20" w:after="20"/>
            </w:pPr>
            <w:r>
              <w:rPr>
                <w:color w:val="404040"/>
                <w:sz w:val="20"/>
                <w:szCs w:val="20"/>
              </w:rPr>
              <w:t>USD 1.2–2.4M</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B1BCF" w14:textId="77777777" w:rsidR="00430732" w:rsidRDefault="00E66B55">
            <w:pPr>
              <w:spacing w:before="20" w:after="20"/>
            </w:pPr>
            <w:r>
              <w:rPr>
                <w:color w:val="404040"/>
                <w:sz w:val="20"/>
                <w:szCs w:val="20"/>
              </w:rPr>
              <w:t>USD 3.6–6M</w:t>
            </w:r>
          </w:p>
        </w:tc>
      </w:tr>
      <w:tr w:rsidR="00430732" w14:paraId="256BE7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0DE6A9" w14:textId="77777777" w:rsidR="00430732" w:rsidRDefault="00E66B55">
            <w:r>
              <w:rPr>
                <w:b/>
                <w:bCs/>
                <w:color w:val="404040"/>
                <w:sz w:val="20"/>
                <w:szCs w:val="20"/>
              </w:rPr>
              <w:t>Gross Margin</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6A62D" w14:textId="77777777" w:rsidR="00430732" w:rsidRDefault="00E66B55">
            <w:pPr>
              <w:spacing w:before="20" w:after="20"/>
            </w:pPr>
            <w:r>
              <w:rPr>
                <w:color w:val="404040"/>
                <w:sz w:val="20"/>
                <w:szCs w:val="20"/>
              </w:rPr>
              <w:t>65%</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202CF" w14:textId="77777777" w:rsidR="00430732" w:rsidRDefault="00E66B55">
            <w:pPr>
              <w:spacing w:before="20" w:after="20"/>
            </w:pPr>
            <w:r>
              <w:rPr>
                <w:color w:val="404040"/>
                <w:sz w:val="20"/>
                <w:szCs w:val="20"/>
              </w:rPr>
              <w:t>75%</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A29FB6" w14:textId="77777777" w:rsidR="00430732" w:rsidRDefault="00E66B55">
            <w:pPr>
              <w:spacing w:before="20" w:after="20"/>
            </w:pPr>
            <w:r>
              <w:rPr>
                <w:color w:val="404040"/>
                <w:sz w:val="20"/>
                <w:szCs w:val="20"/>
              </w:rPr>
              <w:t>80%</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5BACB" w14:textId="77777777" w:rsidR="00430732" w:rsidRDefault="00E66B55">
            <w:pPr>
              <w:spacing w:before="20" w:after="20"/>
            </w:pPr>
            <w:r>
              <w:rPr>
                <w:color w:val="404040"/>
                <w:sz w:val="20"/>
                <w:szCs w:val="20"/>
              </w:rPr>
              <w:t>82%</w:t>
            </w:r>
          </w:p>
        </w:tc>
      </w:tr>
      <w:tr w:rsidR="00430732" w14:paraId="3479C1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7AFEAD8" w14:textId="77777777" w:rsidR="00430732" w:rsidRDefault="00E66B55">
            <w:r>
              <w:rPr>
                <w:b/>
                <w:bCs/>
                <w:color w:val="404040"/>
                <w:sz w:val="20"/>
                <w:szCs w:val="20"/>
              </w:rPr>
              <w:t>Headcount</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125B3" w14:textId="77777777" w:rsidR="00430732" w:rsidRDefault="00E66B55">
            <w:pPr>
              <w:spacing w:before="20" w:after="20"/>
            </w:pPr>
            <w:r>
              <w:rPr>
                <w:color w:val="404040"/>
                <w:sz w:val="20"/>
                <w:szCs w:val="20"/>
              </w:rPr>
              <w:t>3–4</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03DEF" w14:textId="77777777" w:rsidR="00430732" w:rsidRDefault="00E66B55">
            <w:pPr>
              <w:spacing w:before="20" w:after="20"/>
            </w:pPr>
            <w:r>
              <w:rPr>
                <w:color w:val="404040"/>
                <w:sz w:val="20"/>
                <w:szCs w:val="20"/>
              </w:rPr>
              <w:t>8–12</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4E80C" w14:textId="77777777" w:rsidR="00430732" w:rsidRDefault="00E66B55">
            <w:pPr>
              <w:spacing w:before="20" w:after="20"/>
            </w:pPr>
            <w:r>
              <w:rPr>
                <w:color w:val="404040"/>
                <w:sz w:val="20"/>
                <w:szCs w:val="20"/>
              </w:rPr>
              <w:t>15–20</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6CF41" w14:textId="77777777" w:rsidR="00430732" w:rsidRDefault="00E66B55">
            <w:pPr>
              <w:spacing w:before="20" w:after="20"/>
            </w:pPr>
            <w:r>
              <w:rPr>
                <w:color w:val="404040"/>
                <w:sz w:val="20"/>
                <w:szCs w:val="20"/>
              </w:rPr>
              <w:t>25–35</w:t>
            </w:r>
          </w:p>
        </w:tc>
      </w:tr>
      <w:tr w:rsidR="00430732" w14:paraId="7F764F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056513" w14:textId="77777777" w:rsidR="00430732" w:rsidRDefault="00E66B55">
            <w:r>
              <w:rPr>
                <w:b/>
                <w:bCs/>
                <w:color w:val="404040"/>
                <w:sz w:val="20"/>
                <w:szCs w:val="20"/>
              </w:rPr>
              <w:t>Key Markets</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356DA" w14:textId="77777777" w:rsidR="00430732" w:rsidRDefault="00E66B55">
            <w:pPr>
              <w:spacing w:before="20" w:after="20"/>
            </w:pPr>
            <w:r>
              <w:rPr>
                <w:color w:val="404040"/>
                <w:sz w:val="20"/>
                <w:szCs w:val="20"/>
              </w:rPr>
              <w:t>Malaysia</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7D7F0" w14:textId="77777777" w:rsidR="00430732" w:rsidRDefault="00E66B55">
            <w:pPr>
              <w:spacing w:before="20" w:after="20"/>
            </w:pPr>
            <w:r>
              <w:rPr>
                <w:color w:val="404040"/>
                <w:sz w:val="20"/>
                <w:szCs w:val="20"/>
              </w:rPr>
              <w:t>MY + SG</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3FE02" w14:textId="77777777" w:rsidR="00430732" w:rsidRDefault="00E66B55">
            <w:pPr>
              <w:spacing w:before="20" w:after="20"/>
            </w:pPr>
            <w:r>
              <w:rPr>
                <w:color w:val="404040"/>
                <w:sz w:val="20"/>
                <w:szCs w:val="20"/>
              </w:rPr>
              <w:t>MY + SG + UAE</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847B2E" w14:textId="77777777" w:rsidR="00430732" w:rsidRDefault="00E66B55">
            <w:pPr>
              <w:spacing w:before="20" w:after="20"/>
            </w:pPr>
            <w:r>
              <w:rPr>
                <w:color w:val="404040"/>
                <w:sz w:val="20"/>
                <w:szCs w:val="20"/>
              </w:rPr>
              <w:t>SEA + GCC</w:t>
            </w:r>
          </w:p>
        </w:tc>
      </w:tr>
    </w:tbl>
    <w:p w14:paraId="78C68066" w14:textId="77777777" w:rsidR="00430732" w:rsidRDefault="00E66B55">
      <w:r>
        <w:br w:type="page"/>
      </w:r>
    </w:p>
    <w:p w14:paraId="7238B9F8" w14:textId="77777777" w:rsidR="00430732" w:rsidRDefault="00E66B55">
      <w:pPr>
        <w:pStyle w:val="Heading1"/>
        <w:pBdr>
          <w:bottom w:val="single" w:sz="6" w:space="4" w:color="2E75B6"/>
        </w:pBdr>
      </w:pPr>
      <w:r>
        <w:lastRenderedPageBreak/>
        <w:t>13. Funding Requirements</w:t>
      </w:r>
    </w:p>
    <w:p w14:paraId="0543551C" w14:textId="77777777" w:rsidR="00430732" w:rsidRDefault="00E66B55">
      <w:pPr>
        <w:pStyle w:val="Heading2"/>
      </w:pPr>
      <w:r>
        <w:t>13.1 Current Raise: Pre-Seed (USD 100K)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430732" w14:paraId="3506AC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24C9F3" w14:textId="77777777" w:rsidR="00430732" w:rsidRDefault="00E66B55">
            <w:r>
              <w:rPr>
                <w:b/>
                <w:bCs/>
                <w:color w:val="FFFFFF"/>
                <w:sz w:val="20"/>
                <w:szCs w:val="20"/>
              </w:rPr>
              <w:t>Use of Funds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641A4A" w14:textId="77777777" w:rsidR="00430732" w:rsidRDefault="00E66B55">
            <w:r>
              <w:rPr>
                <w:b/>
                <w:bCs/>
                <w:color w:val="FFFFFF"/>
                <w:sz w:val="20"/>
                <w:szCs w:val="20"/>
              </w:rPr>
              <w:t>Allocation</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514666" w14:textId="77777777" w:rsidR="00430732" w:rsidRDefault="00E66B55">
            <w:r>
              <w:rPr>
                <w:b/>
                <w:bCs/>
                <w:color w:val="FFFFFF"/>
                <w:sz w:val="20"/>
                <w:szCs w:val="20"/>
              </w:rPr>
              <w:t>Purpose</w:t>
            </w:r>
          </w:p>
        </w:tc>
      </w:tr>
      <w:tr w:rsidR="00430732" w14:paraId="37D5B1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1EC2C1" w14:textId="77777777" w:rsidR="00430732" w:rsidRDefault="00E66B55">
            <w:r>
              <w:rPr>
                <w:b/>
                <w:bCs/>
                <w:color w:val="404040"/>
                <w:sz w:val="20"/>
                <w:szCs w:val="20"/>
              </w:rPr>
              <w:t>IoT Sensor Hardware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24101" w14:textId="77777777" w:rsidR="00430732" w:rsidRDefault="00E66B55">
            <w:pPr>
              <w:spacing w:before="20" w:after="20"/>
            </w:pPr>
            <w:r>
              <w:rPr>
                <w:color w:val="404040"/>
                <w:sz w:val="20"/>
                <w:szCs w:val="20"/>
              </w:rPr>
              <w:t>USD 30,000 (30%)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48380" w14:textId="77777777" w:rsidR="00430732" w:rsidRDefault="00E66B55">
            <w:pPr>
              <w:spacing w:before="20" w:after="20"/>
            </w:pPr>
            <w:r>
              <w:rPr>
                <w:color w:val="404040"/>
                <w:sz w:val="20"/>
                <w:szCs w:val="20"/>
              </w:rPr>
              <w:t>Sensors, gateway devices, edge computing hardware for IIUM pilot (3–5 buildings)</w:t>
            </w:r>
          </w:p>
        </w:tc>
      </w:tr>
      <w:tr w:rsidR="00430732" w14:paraId="565459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177E48" w14:textId="77777777" w:rsidR="00430732" w:rsidRDefault="00E66B55">
            <w:r>
              <w:rPr>
                <w:b/>
                <w:bCs/>
                <w:color w:val="404040"/>
                <w:sz w:val="20"/>
                <w:szCs w:val="20"/>
              </w:rPr>
              <w:t>Platform Development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457F0" w14:textId="77777777" w:rsidR="00430732" w:rsidRDefault="00E66B55">
            <w:pPr>
              <w:spacing w:before="20" w:after="20"/>
            </w:pPr>
            <w:r>
              <w:rPr>
                <w:color w:val="404040"/>
                <w:sz w:val="20"/>
                <w:szCs w:val="20"/>
              </w:rPr>
              <w:t>USD 35,000 (35%)</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BE6C7A" w14:textId="77777777" w:rsidR="00430732" w:rsidRDefault="00E66B55">
            <w:pPr>
              <w:spacing w:before="20" w:after="20"/>
            </w:pPr>
            <w:r>
              <w:rPr>
                <w:color w:val="404040"/>
                <w:sz w:val="20"/>
                <w:szCs w:val="20"/>
              </w:rPr>
              <w:t>Production SaaS platform: web dashboard, API layer, database, cloud infrastructure</w:t>
            </w:r>
          </w:p>
        </w:tc>
      </w:tr>
      <w:tr w:rsidR="00430732" w14:paraId="1D286C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CF804B6" w14:textId="77777777" w:rsidR="00430732" w:rsidRDefault="00E66B55">
            <w:r>
              <w:rPr>
                <w:b/>
                <w:bCs/>
                <w:color w:val="404040"/>
                <w:sz w:val="20"/>
                <w:szCs w:val="20"/>
              </w:rPr>
              <w:t>IP &amp; Legal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9B0F4" w14:textId="77777777" w:rsidR="00430732" w:rsidRDefault="00E66B55">
            <w:pPr>
              <w:spacing w:before="20" w:after="20"/>
            </w:pPr>
            <w:r>
              <w:rPr>
                <w:color w:val="404040"/>
                <w:sz w:val="20"/>
                <w:szCs w:val="20"/>
              </w:rPr>
              <w:t>USD 15,000 (15%)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65DC7" w14:textId="77777777" w:rsidR="00430732" w:rsidRDefault="00E66B55">
            <w:pPr>
              <w:spacing w:before="20" w:after="20"/>
            </w:pPr>
            <w:r>
              <w:rPr>
                <w:color w:val="404040"/>
                <w:sz w:val="20"/>
                <w:szCs w:val="20"/>
              </w:rPr>
              <w:t>PCT filing in India, subsequent national phase entries after grant, trademark registration, corporate structuring</w:t>
            </w:r>
          </w:p>
        </w:tc>
      </w:tr>
      <w:tr w:rsidR="00430732" w14:paraId="2DBD8C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DD99A3" w14:textId="77777777" w:rsidR="00430732" w:rsidRDefault="00E66B55">
            <w:r>
              <w:rPr>
                <w:b/>
                <w:bCs/>
                <w:color w:val="404040"/>
                <w:sz w:val="20"/>
                <w:szCs w:val="20"/>
              </w:rPr>
              <w:t>Operations &amp; BD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BE0EC" w14:textId="77777777" w:rsidR="00430732" w:rsidRDefault="00E66B55">
            <w:pPr>
              <w:spacing w:before="20" w:after="20"/>
            </w:pPr>
            <w:r>
              <w:rPr>
                <w:color w:val="404040"/>
                <w:sz w:val="20"/>
                <w:szCs w:val="20"/>
              </w:rPr>
              <w:t>USD 20,000 (20%)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D0AE5A" w14:textId="77777777" w:rsidR="00430732" w:rsidRDefault="00E66B55">
            <w:pPr>
              <w:spacing w:before="20" w:after="20"/>
            </w:pPr>
            <w:r>
              <w:rPr>
                <w:color w:val="404040"/>
                <w:sz w:val="20"/>
                <w:szCs w:val="20"/>
              </w:rPr>
              <w:t>Founder salary bridge, travel for customer meetings, REIT pilot onboarding</w:t>
            </w:r>
          </w:p>
        </w:tc>
      </w:tr>
    </w:tbl>
    <w:p w14:paraId="5BD0B4EC" w14:textId="77777777" w:rsidR="00430732" w:rsidRDefault="00E66B55">
      <w:pPr>
        <w:pStyle w:val="Heading2"/>
      </w:pPr>
      <w:r>
        <w:t>13.2 Parallel Non-Dilutive Funding — Sequenced Strategy</w:t>
      </w:r>
    </w:p>
    <w:p w14:paraId="70B9B100" w14:textId="77777777" w:rsidR="00430732" w:rsidRDefault="00E66B55">
      <w:pPr>
        <w:spacing w:before="80" w:after="80"/>
      </w:pPr>
      <w:proofErr w:type="spellStart"/>
      <w:r>
        <w:t>TwinVal</w:t>
      </w:r>
      <w:proofErr w:type="spellEnd"/>
      <w:r>
        <w:t xml:space="preserve"> pursues non-dilutive funding before any dilutive investor capital is taken. The sequence is designed so each grant's eligibility requirements are met at the time of application:</w:t>
      </w:r>
    </w:p>
    <w:p w14:paraId="1EC84317" w14:textId="77777777" w:rsidR="00430732" w:rsidRDefault="00E66B55">
      <w:pPr>
        <w:pStyle w:val="ListParagraph"/>
        <w:numPr>
          <w:ilvl w:val="0"/>
          <w:numId w:val="2"/>
        </w:numPr>
        <w:spacing w:before="40" w:after="40"/>
      </w:pPr>
      <w:r>
        <w:t xml:space="preserve">CIP SPARK (Cradle) — up to RM 150,000: Apply immediately after </w:t>
      </w:r>
      <w:proofErr w:type="spellStart"/>
      <w:r>
        <w:t>Sdn</w:t>
      </w:r>
      <w:proofErr w:type="spellEnd"/>
      <w:r>
        <w:t xml:space="preserve"> </w:t>
      </w:r>
      <w:proofErr w:type="spellStart"/>
      <w:r>
        <w:t>Bhd</w:t>
      </w:r>
      <w:proofErr w:type="spellEnd"/>
      <w:r>
        <w:t xml:space="preserve"> registration. No end-user partner required. HASAN.VC's Cradle partnership provides a warm channel into the application process.</w:t>
      </w:r>
    </w:p>
    <w:p w14:paraId="03C28707" w14:textId="77777777" w:rsidR="00430732" w:rsidRDefault="00E66B55">
      <w:pPr>
        <w:pStyle w:val="ListParagraph"/>
        <w:numPr>
          <w:ilvl w:val="0"/>
          <w:numId w:val="2"/>
        </w:numPr>
        <w:spacing w:before="40" w:after="40"/>
      </w:pPr>
      <w:r>
        <w:t>MDEC MDCG — up to RM 1,000,000 at 50% co-funding: Apply after IIUM LOI is signed. The IIUM LOI satisfies MDCG's mandatory end-user partner requirement. Qualifies under Islamic Digital Economy, IoT, and Blockchain MD promoted sectors.</w:t>
      </w:r>
    </w:p>
    <w:p w14:paraId="58C2B776" w14:textId="77777777" w:rsidR="00430732" w:rsidRDefault="00E66B55">
      <w:pPr>
        <w:pStyle w:val="ListParagraph"/>
        <w:numPr>
          <w:ilvl w:val="0"/>
          <w:numId w:val="2"/>
        </w:numPr>
        <w:spacing w:before="40" w:after="40"/>
      </w:pPr>
      <w:r>
        <w:t>CIP SPRINT (Cradle) — up to RM 600,000: Apply after first commercial pilot or REIT LOI with commercial terms. SPRINT explicitly requires evidence of traction and revenue deliverables per milestone.</w:t>
      </w:r>
    </w:p>
    <w:p w14:paraId="4105123E" w14:textId="77777777" w:rsidR="00430732" w:rsidRDefault="00E66B55">
      <w:pPr>
        <w:spacing w:before="80" w:after="80"/>
      </w:pPr>
      <w:r>
        <w:rPr>
          <w:b/>
          <w:bCs/>
        </w:rPr>
        <w:t xml:space="preserve">Combined non-dilutive potential: up to RM 1.75M. </w:t>
      </w:r>
      <w:r>
        <w:t>All amounts verified from official Cradle and MDEC sources as of March 2026.</w:t>
      </w:r>
    </w:p>
    <w:p w14:paraId="7A99AF55" w14:textId="77777777" w:rsidR="00430732" w:rsidRDefault="00E66B55">
      <w:pPr>
        <w:pStyle w:val="Heading2"/>
      </w:pPr>
      <w:r>
        <w:t>13.3 Future Rounds</w:t>
      </w:r>
    </w:p>
    <w:p w14:paraId="74E855C6" w14:textId="77777777" w:rsidR="00430732" w:rsidRDefault="00E66B55">
      <w:pPr>
        <w:spacing w:before="80" w:after="80"/>
      </w:pPr>
      <w:r>
        <w:t xml:space="preserve">Seed round (USD 1–2M) anticipated in H2 2027 after Malaysia traction is established. Series A (USD 5–10M) for regional expansion in 2028. The patent portfolio and first-mover advantage in sensor-driven property valuation position </w:t>
      </w:r>
      <w:proofErr w:type="spellStart"/>
      <w:r>
        <w:t>TwinVal</w:t>
      </w:r>
      <w:proofErr w:type="spellEnd"/>
      <w:r>
        <w:t xml:space="preserve"> for strong Series A negotiations.</w:t>
      </w:r>
    </w:p>
    <w:p w14:paraId="102F7D8D" w14:textId="77777777" w:rsidR="00430732" w:rsidRDefault="00E66B55">
      <w:r>
        <w:br w:type="page"/>
      </w:r>
    </w:p>
    <w:p w14:paraId="08F03E00" w14:textId="77777777" w:rsidR="00430732" w:rsidRDefault="00E66B55">
      <w:pPr>
        <w:pStyle w:val="Heading1"/>
        <w:pBdr>
          <w:bottom w:val="single" w:sz="6" w:space="4" w:color="2E75B6"/>
        </w:pBdr>
      </w:pPr>
      <w:r>
        <w:lastRenderedPageBreak/>
        <w:t>14. Team &amp; Advisory</w:t>
      </w:r>
    </w:p>
    <w:p w14:paraId="03874D30" w14:textId="77777777" w:rsidR="00430732" w:rsidRDefault="00E66B55">
      <w:pPr>
        <w:pStyle w:val="Heading2"/>
      </w:pPr>
      <w:r>
        <w:t>14.1 Founder</w:t>
      </w:r>
    </w:p>
    <w:p w14:paraId="78A8CCFA" w14:textId="77777777" w:rsidR="00430732" w:rsidRDefault="00E66B55">
      <w:pPr>
        <w:spacing w:before="80" w:after="80"/>
      </w:pPr>
      <w:r>
        <w:rPr>
          <w:b/>
          <w:bCs/>
        </w:rPr>
        <w:t>Muqtadar Quraishi — Founder &amp; CEO</w:t>
      </w:r>
    </w:p>
    <w:p w14:paraId="7ECC88E7" w14:textId="77777777" w:rsidR="00430732" w:rsidRDefault="00E66B55">
      <w:pPr>
        <w:spacing w:before="80" w:after="80"/>
      </w:pPr>
      <w:r>
        <w:t>CMA (IMA USA), PMP, MBA in Islamic Banking &amp; Finance, DBA Candidate in Emerging Technology (Golden Gate University). 13 years implementing group finance-level systems at UBS Investment Bank. Deep expertise in financial systems architecture, project delivery at scale, and Islamic finance structuring. Inventor on the patent filing.</w:t>
      </w:r>
    </w:p>
    <w:p w14:paraId="07AD1050" w14:textId="77777777" w:rsidR="00430732" w:rsidRDefault="00E66B55">
      <w:pPr>
        <w:pStyle w:val="Heading2"/>
      </w:pPr>
      <w:r>
        <w:t>14.2 Planned Hires (Post-Funding)</w:t>
      </w:r>
    </w:p>
    <w:p w14:paraId="1557936C" w14:textId="77777777" w:rsidR="00430732" w:rsidRDefault="00E66B55">
      <w:pPr>
        <w:spacing w:before="80" w:after="80"/>
      </w:pPr>
      <w:r>
        <w:rPr>
          <w:b/>
          <w:bCs/>
        </w:rPr>
        <w:t xml:space="preserve">IoT / Sensor Engineer: </w:t>
      </w:r>
      <w:r>
        <w:t>Hardware deployment, sensor calibration, edge computing. Critical for pilot execution.</w:t>
      </w:r>
    </w:p>
    <w:p w14:paraId="5BBF5F37" w14:textId="77777777" w:rsidR="00430732" w:rsidRDefault="00E66B55">
      <w:pPr>
        <w:spacing w:before="80" w:after="80"/>
      </w:pPr>
      <w:r>
        <w:rPr>
          <w:b/>
          <w:bCs/>
        </w:rPr>
        <w:t xml:space="preserve">Full-Stack Developer: </w:t>
      </w:r>
      <w:r>
        <w:t>Production SaaS platform, API layer, dashboard UI.</w:t>
      </w:r>
    </w:p>
    <w:p w14:paraId="57B497AC" w14:textId="77777777" w:rsidR="00430732" w:rsidRDefault="00E66B55">
      <w:pPr>
        <w:spacing w:before="80" w:after="80"/>
      </w:pPr>
      <w:r>
        <w:rPr>
          <w:b/>
          <w:bCs/>
        </w:rPr>
        <w:t xml:space="preserve">Business Development (Malaysia/GCC): </w:t>
      </w:r>
      <w:r>
        <w:t>REIT and institutional sales, government engagement, Islamic finance partnerships.</w:t>
      </w:r>
    </w:p>
    <w:p w14:paraId="462B8164" w14:textId="77777777" w:rsidR="00430732" w:rsidRDefault="00E66B55">
      <w:pPr>
        <w:pStyle w:val="Heading2"/>
      </w:pPr>
      <w:r>
        <w:t>14.3 Advisory (To Be Formalised)</w:t>
      </w:r>
    </w:p>
    <w:p w14:paraId="0E0FC65A" w14:textId="77777777" w:rsidR="00430732" w:rsidRDefault="00E66B55">
      <w:pPr>
        <w:spacing w:before="80" w:after="80"/>
      </w:pPr>
      <w:r>
        <w:t xml:space="preserve">Shariah Advisory Board for Islamic finance product features. </w:t>
      </w:r>
      <w:proofErr w:type="spellStart"/>
      <w:r>
        <w:t>PropTech</w:t>
      </w:r>
      <w:proofErr w:type="spellEnd"/>
      <w:r>
        <w:t xml:space="preserve"> industry advisors for market positioning. Academic partnership advisors at IIUM for pilot deployment and research collaboration.</w:t>
      </w:r>
    </w:p>
    <w:p w14:paraId="0E392930" w14:textId="77777777" w:rsidR="00430732" w:rsidRDefault="00E66B55">
      <w:r>
        <w:br w:type="page"/>
      </w:r>
    </w:p>
    <w:p w14:paraId="41EDDCA5" w14:textId="77777777" w:rsidR="00430732" w:rsidRDefault="00E66B55">
      <w:pPr>
        <w:pStyle w:val="Heading1"/>
        <w:pBdr>
          <w:bottom w:val="single" w:sz="6" w:space="4" w:color="2E75B6"/>
        </w:pBdr>
      </w:pPr>
      <w:r>
        <w:lastRenderedPageBreak/>
        <w:t>15. IP &amp; Competitive Moat</w:t>
      </w:r>
    </w:p>
    <w:p w14:paraId="5D368759" w14:textId="77777777" w:rsidR="00430732" w:rsidRDefault="00E66B55">
      <w:pPr>
        <w:spacing w:before="80" w:after="80"/>
      </w:pPr>
      <w:r>
        <w:rPr>
          <w:b/>
          <w:bCs/>
        </w:rPr>
        <w:t xml:space="preserve">Patent Status: </w:t>
      </w:r>
      <w:r>
        <w:t>Patent Pending — India Complete Specification filed (Ref: 2527401IN-CS). 28 claims (3 independent + 25 dependent) covering the full sensor-to-exchange pipeline. PCT filing planned in India as next step. Registration in Singapore, Malaysia, UAE, and Saudi Arabia will be pursued after the Indian patent is granted. Claims are drafted at logic level (not formula-locked), ensuring broad protection across property types, geographies, and mathematical implementations.</w:t>
      </w:r>
    </w:p>
    <w:p w14:paraId="0FF34045" w14:textId="77777777" w:rsidR="00430732" w:rsidRDefault="00E66B55">
      <w:pPr>
        <w:spacing w:before="80" w:after="80"/>
      </w:pPr>
      <w:r>
        <w:rPr>
          <w:b/>
          <w:bCs/>
        </w:rPr>
        <w:t xml:space="preserve">Key Claims: </w:t>
      </w:r>
      <w:r>
        <w:t xml:space="preserve">The patent's novelty anchor is the sensor-driven exchange system (Claim 3) — confirmed by </w:t>
      </w:r>
      <w:proofErr w:type="spellStart"/>
      <w:r>
        <w:t>IPflair's</w:t>
      </w:r>
      <w:proofErr w:type="spellEnd"/>
      <w:r>
        <w:t xml:space="preserve"> prior art search as having no prior art combining sensor-based property valuation with automated exchange controls. Claim 10 (maintenance-adjusted effective age where sensor data makes buildings 'younger') is the strongest individual claim with no known prior art.</w:t>
      </w:r>
    </w:p>
    <w:p w14:paraId="01F54FDE" w14:textId="77777777" w:rsidR="00430732" w:rsidRDefault="00E66B55">
      <w:pPr>
        <w:spacing w:before="80" w:after="80"/>
      </w:pPr>
      <w:r>
        <w:rPr>
          <w:b/>
          <w:bCs/>
        </w:rPr>
        <w:t xml:space="preserve">Continuation Strategy: </w:t>
      </w:r>
      <w:r>
        <w:t>Planned divisional filings for Islamic finance structuring, tokenised property interests, and insurance underwriting applications.</w:t>
      </w:r>
    </w:p>
    <w:p w14:paraId="3B059EFD" w14:textId="77777777" w:rsidR="00430732" w:rsidRDefault="00E66B55">
      <w:pPr>
        <w:spacing w:before="80" w:after="80"/>
      </w:pPr>
      <w:r>
        <w:rPr>
          <w:b/>
          <w:bCs/>
        </w:rPr>
        <w:t xml:space="preserve">Competitive Moat: </w:t>
      </w:r>
      <w:r>
        <w:t>The combination of patent protection + 9-tab REIT Portfolio Intelligence Dashboard prototype + domain expertise in both finance systems and Islamic banking creates a defensible position. Competitors would need to replicate the full sensor-to-exchange pipeline while navigating 28 patent claims.</w:t>
      </w:r>
    </w:p>
    <w:p w14:paraId="61B11140" w14:textId="77777777" w:rsidR="00430732" w:rsidRDefault="00E66B55">
      <w:r>
        <w:br w:type="page"/>
      </w:r>
    </w:p>
    <w:p w14:paraId="60EF9DB6" w14:textId="77777777" w:rsidR="00430732" w:rsidRDefault="00E66B55">
      <w:pPr>
        <w:pStyle w:val="Heading1"/>
        <w:pBdr>
          <w:bottom w:val="single" w:sz="6" w:space="4" w:color="2E75B6"/>
        </w:pBdr>
      </w:pPr>
      <w:r>
        <w:lastRenderedPageBreak/>
        <w:t>16. Risk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3"/>
        <w:gridCol w:w="1240"/>
        <w:gridCol w:w="999"/>
        <w:gridCol w:w="5128"/>
      </w:tblGrid>
      <w:tr w:rsidR="00430732" w14:paraId="73ECE5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824AAC" w14:textId="77777777" w:rsidR="00430732" w:rsidRDefault="00E66B55">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77967B" w14:textId="77777777" w:rsidR="00430732" w:rsidRDefault="00E66B55">
            <w:r>
              <w:rPr>
                <w:b/>
                <w:bCs/>
                <w:color w:val="FFFFFF"/>
                <w:sz w:val="20"/>
                <w:szCs w:val="20"/>
              </w:rPr>
              <w:t>Likelihood</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D4B909" w14:textId="77777777" w:rsidR="00430732" w:rsidRDefault="00E66B55">
            <w:r>
              <w:rPr>
                <w:b/>
                <w:bCs/>
                <w:color w:val="FFFFFF"/>
                <w:sz w:val="20"/>
                <w:szCs w:val="20"/>
              </w:rPr>
              <w:t>Impact</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CB6BA2" w14:textId="77777777" w:rsidR="00430732" w:rsidRDefault="00E66B55">
            <w:r>
              <w:rPr>
                <w:b/>
                <w:bCs/>
                <w:color w:val="FFFFFF"/>
                <w:sz w:val="20"/>
                <w:szCs w:val="20"/>
              </w:rPr>
              <w:t>Mitigation</w:t>
            </w:r>
          </w:p>
        </w:tc>
      </w:tr>
      <w:tr w:rsidR="00430732" w14:paraId="1472CF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23767B8" w14:textId="77777777" w:rsidR="00430732" w:rsidRDefault="00E66B55">
            <w:r>
              <w:rPr>
                <w:color w:val="404040"/>
                <w:sz w:val="20"/>
                <w:szCs w:val="20"/>
              </w:rPr>
              <w:t>Slow enterprise adoption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2F4C2" w14:textId="77777777" w:rsidR="00430732" w:rsidRDefault="00E66B55">
            <w:pPr>
              <w:spacing w:before="20" w:after="20"/>
            </w:pPr>
            <w:r>
              <w:rPr>
                <w:color w:val="404040"/>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47411" w14:textId="77777777" w:rsidR="00430732" w:rsidRDefault="00E66B55">
            <w:pPr>
              <w:spacing w:before="20" w:after="20"/>
            </w:pPr>
            <w:r>
              <w:rPr>
                <w:color w:val="404040"/>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595DB" w14:textId="77777777" w:rsidR="00430732" w:rsidRDefault="00E66B55">
            <w:pPr>
              <w:spacing w:before="20" w:after="20"/>
            </w:pPr>
            <w:r>
              <w:rPr>
                <w:color w:val="404040"/>
                <w:sz w:val="20"/>
                <w:szCs w:val="20"/>
              </w:rPr>
              <w:t xml:space="preserve">University/government </w:t>
            </w:r>
            <w:proofErr w:type="gramStart"/>
            <w:r>
              <w:rPr>
                <w:color w:val="404040"/>
                <w:sz w:val="20"/>
                <w:szCs w:val="20"/>
              </w:rPr>
              <w:t>pilots</w:t>
            </w:r>
            <w:proofErr w:type="gramEnd"/>
            <w:r>
              <w:rPr>
                <w:color w:val="404040"/>
                <w:sz w:val="20"/>
                <w:szCs w:val="20"/>
              </w:rPr>
              <w:t xml:space="preserve"> de-risk. Grant funding provides runway. Land-and-expand model reduces initial commitment.</w:t>
            </w:r>
          </w:p>
        </w:tc>
      </w:tr>
      <w:tr w:rsidR="00430732" w14:paraId="5EA597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96B10A" w14:textId="77777777" w:rsidR="00430732" w:rsidRDefault="00E66B55">
            <w:r>
              <w:rPr>
                <w:color w:val="404040"/>
                <w:sz w:val="20"/>
                <w:szCs w:val="20"/>
              </w:rPr>
              <w:t>Sensor hardware costs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128A27" w14:textId="77777777" w:rsidR="00430732" w:rsidRDefault="00E66B55">
            <w:pPr>
              <w:spacing w:before="20" w:after="20"/>
            </w:pPr>
            <w:r>
              <w:rPr>
                <w:color w:val="404040"/>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AB284" w14:textId="77777777" w:rsidR="00430732" w:rsidRDefault="00E66B55">
            <w:pPr>
              <w:spacing w:before="20" w:after="20"/>
            </w:pPr>
            <w:r>
              <w:rPr>
                <w:color w:val="404040"/>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AF3C34" w14:textId="77777777" w:rsidR="00430732" w:rsidRDefault="00E66B55">
            <w:pPr>
              <w:spacing w:before="20" w:after="20"/>
            </w:pPr>
            <w:r>
              <w:rPr>
                <w:color w:val="404040"/>
                <w:sz w:val="20"/>
                <w:szCs w:val="20"/>
              </w:rPr>
              <w:t xml:space="preserve">IoT costs declining 15–20% annually. ASHRAE energy data substitutes for physical sensors in initial deployments. </w:t>
            </w:r>
            <w:proofErr w:type="spellStart"/>
            <w:r>
              <w:rPr>
                <w:color w:val="404040"/>
                <w:sz w:val="20"/>
                <w:szCs w:val="20"/>
              </w:rPr>
              <w:t>Phyphox</w:t>
            </w:r>
            <w:proofErr w:type="spellEnd"/>
            <w:r>
              <w:rPr>
                <w:color w:val="404040"/>
                <w:sz w:val="20"/>
                <w:szCs w:val="20"/>
              </w:rPr>
              <w:t xml:space="preserve"> zero-cost validation path provides demo credibility.</w:t>
            </w:r>
          </w:p>
        </w:tc>
      </w:tr>
      <w:tr w:rsidR="00430732" w14:paraId="4862ED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1AAE528" w14:textId="77777777" w:rsidR="00430732" w:rsidRDefault="00E66B55">
            <w:r>
              <w:rPr>
                <w:color w:val="404040"/>
                <w:sz w:val="20"/>
                <w:szCs w:val="20"/>
              </w:rPr>
              <w:t>Regulatory resistance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5E421" w14:textId="77777777" w:rsidR="00430732" w:rsidRDefault="00E66B55">
            <w:pPr>
              <w:spacing w:before="20" w:after="20"/>
            </w:pPr>
            <w:r>
              <w:rPr>
                <w:color w:val="404040"/>
                <w:sz w:val="20"/>
                <w:szCs w:val="20"/>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DB376" w14:textId="77777777" w:rsidR="00430732" w:rsidRDefault="00E66B55">
            <w:pPr>
              <w:spacing w:before="20" w:after="20"/>
            </w:pPr>
            <w:r>
              <w:rPr>
                <w:color w:val="404040"/>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A77CE" w14:textId="77777777" w:rsidR="00430732" w:rsidRDefault="00E66B55">
            <w:pPr>
              <w:spacing w:before="20" w:after="20"/>
            </w:pPr>
            <w:r>
              <w:rPr>
                <w:color w:val="404040"/>
                <w:sz w:val="20"/>
                <w:szCs w:val="20"/>
              </w:rPr>
              <w:t>Platform supplements (not replaces) valuers. Regulatory audit mode designed for compliance. JPPH engagement from Day 1.</w:t>
            </w:r>
          </w:p>
        </w:tc>
      </w:tr>
      <w:tr w:rsidR="00430732" w14:paraId="788BAF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450FDE" w14:textId="77777777" w:rsidR="00430732" w:rsidRDefault="00E66B55">
            <w:r>
              <w:rPr>
                <w:color w:val="404040"/>
                <w:sz w:val="20"/>
                <w:szCs w:val="20"/>
              </w:rPr>
              <w:t>Patent challenge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7E8173" w14:textId="77777777" w:rsidR="00430732" w:rsidRDefault="00E66B55">
            <w:pPr>
              <w:spacing w:before="20" w:after="20"/>
            </w:pPr>
            <w:r>
              <w:rPr>
                <w:color w:val="404040"/>
                <w:sz w:val="20"/>
                <w:szCs w:val="20"/>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3915C1" w14:textId="77777777" w:rsidR="00430732" w:rsidRDefault="00E66B55">
            <w:pPr>
              <w:spacing w:before="20" w:after="20"/>
            </w:pPr>
            <w:r>
              <w:rPr>
                <w:color w:val="404040"/>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48C6A" w14:textId="77777777" w:rsidR="00430732" w:rsidRDefault="00E66B55">
            <w:pPr>
              <w:spacing w:before="20" w:after="20"/>
            </w:pPr>
            <w:r>
              <w:rPr>
                <w:color w:val="404040"/>
                <w:sz w:val="20"/>
                <w:szCs w:val="20"/>
              </w:rPr>
              <w:t xml:space="preserve">28 claims with defensive depth. </w:t>
            </w:r>
            <w:proofErr w:type="spellStart"/>
            <w:r>
              <w:rPr>
                <w:color w:val="404040"/>
                <w:sz w:val="20"/>
                <w:szCs w:val="20"/>
              </w:rPr>
              <w:t>IPflair</w:t>
            </w:r>
            <w:proofErr w:type="spellEnd"/>
            <w:r>
              <w:rPr>
                <w:color w:val="404040"/>
                <w:sz w:val="20"/>
                <w:szCs w:val="20"/>
              </w:rPr>
              <w:t xml:space="preserve"> confirmed novelty on Claims 3 and 10. Logic-level claims resist design-around. Continuation strategy extends protection.</w:t>
            </w:r>
          </w:p>
        </w:tc>
      </w:tr>
      <w:tr w:rsidR="00430732" w14:paraId="66860D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E137BB" w14:textId="77777777" w:rsidR="00430732" w:rsidRDefault="00E66B55">
            <w:r>
              <w:rPr>
                <w:color w:val="404040"/>
                <w:sz w:val="20"/>
                <w:szCs w:val="20"/>
              </w:rPr>
              <w:t>Competition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3CD96" w14:textId="77777777" w:rsidR="00430732" w:rsidRDefault="00E66B55">
            <w:pPr>
              <w:spacing w:before="20" w:after="20"/>
            </w:pPr>
            <w:r>
              <w:rPr>
                <w:color w:val="404040"/>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2C65C" w14:textId="77777777" w:rsidR="00430732" w:rsidRDefault="00E66B55">
            <w:pPr>
              <w:spacing w:before="20" w:after="20"/>
            </w:pPr>
            <w:r>
              <w:rPr>
                <w:color w:val="404040"/>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0B394" w14:textId="77777777" w:rsidR="00430732" w:rsidRDefault="00E66B55">
            <w:pPr>
              <w:spacing w:before="20" w:after="20"/>
            </w:pPr>
            <w:r>
              <w:rPr>
                <w:color w:val="404040"/>
                <w:sz w:val="20"/>
                <w:szCs w:val="20"/>
              </w:rPr>
              <w:t xml:space="preserve">No known competitor combines sensor-driven valuation with exchange controls. Patent protection with PCT filing in progress. First-mover advantage in Islamic </w:t>
            </w:r>
            <w:proofErr w:type="spellStart"/>
            <w:r>
              <w:rPr>
                <w:color w:val="404040"/>
                <w:sz w:val="20"/>
                <w:szCs w:val="20"/>
              </w:rPr>
              <w:t>PropTech</w:t>
            </w:r>
            <w:proofErr w:type="spellEnd"/>
            <w:r>
              <w:rPr>
                <w:color w:val="404040"/>
                <w:sz w:val="20"/>
                <w:szCs w:val="20"/>
              </w:rPr>
              <w:t>.</w:t>
            </w:r>
          </w:p>
        </w:tc>
      </w:tr>
      <w:tr w:rsidR="00430732" w14:paraId="2E9271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CE6346" w14:textId="77777777" w:rsidR="00430732" w:rsidRDefault="00E66B55">
            <w:r>
              <w:rPr>
                <w:color w:val="404040"/>
                <w:sz w:val="20"/>
                <w:szCs w:val="20"/>
              </w:rPr>
              <w:t>Key person risk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350AA" w14:textId="77777777" w:rsidR="00430732" w:rsidRDefault="00E66B55">
            <w:pPr>
              <w:spacing w:before="20" w:after="20"/>
            </w:pPr>
            <w:r>
              <w:rPr>
                <w:color w:val="404040"/>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A7A9A" w14:textId="77777777" w:rsidR="00430732" w:rsidRDefault="00E66B55">
            <w:pPr>
              <w:spacing w:before="20" w:after="20"/>
            </w:pPr>
            <w:r>
              <w:rPr>
                <w:color w:val="404040"/>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3E2EB4" w14:textId="77777777" w:rsidR="00430732" w:rsidRDefault="00E66B55">
            <w:pPr>
              <w:spacing w:before="20" w:after="20"/>
            </w:pPr>
            <w:r>
              <w:rPr>
                <w:color w:val="404040"/>
                <w:sz w:val="20"/>
                <w:szCs w:val="20"/>
              </w:rPr>
              <w:t>Early hiring plan. Advisory board. Patent and IP owned by company. Documentation and code base structured for team scaling.</w:t>
            </w:r>
          </w:p>
        </w:tc>
      </w:tr>
    </w:tbl>
    <w:p w14:paraId="430CB79F" w14:textId="77777777" w:rsidR="00430732" w:rsidRDefault="00E66B55">
      <w:r>
        <w:br w:type="page"/>
      </w:r>
    </w:p>
    <w:p w14:paraId="59ED144B" w14:textId="77777777" w:rsidR="00430732" w:rsidRDefault="00E66B55">
      <w:pPr>
        <w:pStyle w:val="Heading1"/>
        <w:pBdr>
          <w:bottom w:val="single" w:sz="6" w:space="4" w:color="2E75B6"/>
        </w:pBdr>
      </w:pPr>
      <w:r>
        <w:lastRenderedPageBreak/>
        <w:t xml:space="preserve">17. </w:t>
      </w:r>
      <w:proofErr w:type="gramStart"/>
      <w:r>
        <w:t>Future Outlook</w:t>
      </w:r>
      <w:proofErr w:type="gramEnd"/>
    </w:p>
    <w:p w14:paraId="773070A9" w14:textId="77777777" w:rsidR="00430732" w:rsidRDefault="00E66B55">
      <w:pPr>
        <w:spacing w:before="80" w:after="80"/>
      </w:pPr>
      <w:proofErr w:type="spellStart"/>
      <w:r>
        <w:t>TwinVal</w:t>
      </w:r>
      <w:proofErr w:type="spellEnd"/>
      <w:r>
        <w:t xml:space="preserve"> is positioned to become the infrastructure standard for real-time property intelligence. The convergence of three megatrends — IoT proliferation driving sensor costs down, ESG mandates requiring continuous building performance monitoring, and the growth of Islamic finance demanding transparent asset-backed valuation — creates a window of opportunity that will not remain open indefinitely.</w:t>
      </w:r>
    </w:p>
    <w:p w14:paraId="185F076C" w14:textId="77777777" w:rsidR="00430732" w:rsidRDefault="00E66B55">
      <w:pPr>
        <w:spacing w:before="80" w:after="80"/>
      </w:pPr>
      <w:r>
        <w:t>The first company to establish a critical mass of sensor-equipped properties with patent-protected valuation methodology will own the data layer for real estate. This is a network effects business: more properties on the platform means better benchmarking data, which means more accurate valuations, which attracts more properties. The patent portfolio ensures this first-mover advantage is legally defensible.</w:t>
      </w:r>
    </w:p>
    <w:p w14:paraId="10AC6FD0" w14:textId="77777777" w:rsidR="00430732" w:rsidRDefault="00E66B55">
      <w:pPr>
        <w:spacing w:before="80" w:after="80"/>
      </w:pPr>
      <w:r>
        <w:t xml:space="preserve">Malaysia is the right first market. Islamic finance leadership, government innovation support, mature REIT ecosystem, and regional connectivity to Singapore and GCC markets make it the ideal launchpad. From Malaysia, the path to a multi-country platform serving conventional and Islamic finance institutions is clear, funded, and </w:t>
      </w:r>
      <w:proofErr w:type="gramStart"/>
      <w:r>
        <w:t>patent-protected</w:t>
      </w:r>
      <w:proofErr w:type="gramEnd"/>
      <w:r>
        <w:t>.</w:t>
      </w:r>
    </w:p>
    <w:p w14:paraId="424A2D2B" w14:textId="77777777" w:rsidR="00430732" w:rsidRDefault="00E66B55">
      <w:pPr>
        <w:spacing w:before="480"/>
        <w:jc w:val="center"/>
      </w:pPr>
      <w:r>
        <w:rPr>
          <w:i/>
          <w:iCs/>
          <w:color w:val="888888"/>
          <w:sz w:val="20"/>
          <w:szCs w:val="20"/>
        </w:rPr>
        <w:t>This document is confidential and intended for investor review only. All projections are forward-looking estimates and subject to change.</w:t>
      </w:r>
    </w:p>
    <w:p w14:paraId="32B3A3B6" w14:textId="77777777" w:rsidR="00430732" w:rsidRDefault="00E66B55">
      <w:pPr>
        <w:spacing w:before="60"/>
        <w:jc w:val="center"/>
      </w:pPr>
      <w:r>
        <w:rPr>
          <w:i/>
          <w:iCs/>
          <w:color w:val="888888"/>
          <w:sz w:val="20"/>
          <w:szCs w:val="20"/>
        </w:rPr>
        <w:t xml:space="preserve">Contact: Muqtadar Quraishi | </w:t>
      </w:r>
      <w:proofErr w:type="spellStart"/>
      <w:r>
        <w:rPr>
          <w:i/>
          <w:iCs/>
          <w:color w:val="888888"/>
          <w:sz w:val="20"/>
          <w:szCs w:val="20"/>
        </w:rPr>
        <w:t>TwinVal</w:t>
      </w:r>
      <w:proofErr w:type="spellEnd"/>
    </w:p>
    <w:sectPr w:rsidR="0043073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A7DD9" w14:textId="77777777" w:rsidR="00E66B55" w:rsidRDefault="00E66B55">
      <w:r>
        <w:separator/>
      </w:r>
    </w:p>
  </w:endnote>
  <w:endnote w:type="continuationSeparator" w:id="0">
    <w:p w14:paraId="6B467331" w14:textId="77777777" w:rsidR="00E66B55" w:rsidRDefault="00E66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03F41" w14:textId="77777777" w:rsidR="00430732" w:rsidRDefault="00E66B55">
    <w:pPr>
      <w:pBdr>
        <w:top w:val="single" w:sz="4" w:space="4"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D529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AF172" w14:textId="77777777" w:rsidR="00E66B55" w:rsidRDefault="00E66B55">
      <w:r>
        <w:separator/>
      </w:r>
    </w:p>
  </w:footnote>
  <w:footnote w:type="continuationSeparator" w:id="0">
    <w:p w14:paraId="418C9302" w14:textId="77777777" w:rsidR="00E66B55" w:rsidRDefault="00E66B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5C7A3" w14:textId="77777777" w:rsidR="00430732" w:rsidRDefault="00E66B55">
    <w:pPr>
      <w:pBdr>
        <w:bottom w:val="single" w:sz="4" w:space="4" w:color="2E75B6"/>
      </w:pBdr>
    </w:pPr>
    <w:proofErr w:type="spellStart"/>
    <w:r>
      <w:rPr>
        <w:b/>
        <w:bCs/>
        <w:color w:val="1F4E79"/>
        <w:sz w:val="18"/>
        <w:szCs w:val="18"/>
      </w:rPr>
      <w:t>TwinVal</w:t>
    </w:r>
    <w:proofErr w:type="spellEnd"/>
    <w:r>
      <w:rPr>
        <w:color w:val="888888"/>
        <w:sz w:val="18"/>
        <w:szCs w:val="18"/>
      </w:rPr>
      <w:t xml:space="preserve"> | Real-Time Digital Twin Property Valuation | </w:t>
    </w:r>
    <w:r>
      <w:rPr>
        <w:i/>
        <w:iCs/>
        <w:color w:val="888888"/>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66D2D"/>
    <w:multiLevelType w:val="hybridMultilevel"/>
    <w:tmpl w:val="55503146"/>
    <w:lvl w:ilvl="0" w:tplc="B4361C7C">
      <w:start w:val="1"/>
      <w:numFmt w:val="bullet"/>
      <w:lvlText w:val="•"/>
      <w:lvlJc w:val="left"/>
      <w:pPr>
        <w:ind w:left="720" w:hanging="360"/>
      </w:pPr>
    </w:lvl>
    <w:lvl w:ilvl="1" w:tplc="14148D50">
      <w:numFmt w:val="decimal"/>
      <w:lvlText w:val=""/>
      <w:lvlJc w:val="left"/>
    </w:lvl>
    <w:lvl w:ilvl="2" w:tplc="C690342C">
      <w:numFmt w:val="decimal"/>
      <w:lvlText w:val=""/>
      <w:lvlJc w:val="left"/>
    </w:lvl>
    <w:lvl w:ilvl="3" w:tplc="D5862484">
      <w:numFmt w:val="decimal"/>
      <w:lvlText w:val=""/>
      <w:lvlJc w:val="left"/>
    </w:lvl>
    <w:lvl w:ilvl="4" w:tplc="4476E1A8">
      <w:numFmt w:val="decimal"/>
      <w:lvlText w:val=""/>
      <w:lvlJc w:val="left"/>
    </w:lvl>
    <w:lvl w:ilvl="5" w:tplc="8826887C">
      <w:numFmt w:val="decimal"/>
      <w:lvlText w:val=""/>
      <w:lvlJc w:val="left"/>
    </w:lvl>
    <w:lvl w:ilvl="6" w:tplc="67FC8C3E">
      <w:numFmt w:val="decimal"/>
      <w:lvlText w:val=""/>
      <w:lvlJc w:val="left"/>
    </w:lvl>
    <w:lvl w:ilvl="7" w:tplc="B7F85EAA">
      <w:numFmt w:val="decimal"/>
      <w:lvlText w:val=""/>
      <w:lvlJc w:val="left"/>
    </w:lvl>
    <w:lvl w:ilvl="8" w:tplc="F7DAECC2">
      <w:numFmt w:val="decimal"/>
      <w:lvlText w:val=""/>
      <w:lvlJc w:val="left"/>
    </w:lvl>
  </w:abstractNum>
  <w:abstractNum w:abstractNumId="1" w15:restartNumberingAfterBreak="0">
    <w:nsid w:val="6794679A"/>
    <w:multiLevelType w:val="hybridMultilevel"/>
    <w:tmpl w:val="4DC4F254"/>
    <w:lvl w:ilvl="0" w:tplc="175ECF02">
      <w:start w:val="1"/>
      <w:numFmt w:val="bullet"/>
      <w:lvlText w:val="●"/>
      <w:lvlJc w:val="left"/>
      <w:pPr>
        <w:ind w:left="720" w:hanging="360"/>
      </w:pPr>
    </w:lvl>
    <w:lvl w:ilvl="1" w:tplc="31F4CBC6">
      <w:start w:val="1"/>
      <w:numFmt w:val="bullet"/>
      <w:lvlText w:val="○"/>
      <w:lvlJc w:val="left"/>
      <w:pPr>
        <w:ind w:left="1440" w:hanging="360"/>
      </w:pPr>
    </w:lvl>
    <w:lvl w:ilvl="2" w:tplc="E34A39A8">
      <w:start w:val="1"/>
      <w:numFmt w:val="bullet"/>
      <w:lvlText w:val="■"/>
      <w:lvlJc w:val="left"/>
      <w:pPr>
        <w:ind w:left="2160" w:hanging="360"/>
      </w:pPr>
    </w:lvl>
    <w:lvl w:ilvl="3" w:tplc="4BE02D6C">
      <w:start w:val="1"/>
      <w:numFmt w:val="bullet"/>
      <w:lvlText w:val="●"/>
      <w:lvlJc w:val="left"/>
      <w:pPr>
        <w:ind w:left="2880" w:hanging="360"/>
      </w:pPr>
    </w:lvl>
    <w:lvl w:ilvl="4" w:tplc="08BA48AC">
      <w:start w:val="1"/>
      <w:numFmt w:val="bullet"/>
      <w:lvlText w:val="○"/>
      <w:lvlJc w:val="left"/>
      <w:pPr>
        <w:ind w:left="3600" w:hanging="360"/>
      </w:pPr>
    </w:lvl>
    <w:lvl w:ilvl="5" w:tplc="845895CE">
      <w:start w:val="1"/>
      <w:numFmt w:val="bullet"/>
      <w:lvlText w:val="■"/>
      <w:lvlJc w:val="left"/>
      <w:pPr>
        <w:ind w:left="4320" w:hanging="360"/>
      </w:pPr>
    </w:lvl>
    <w:lvl w:ilvl="6" w:tplc="6F0CA1A0">
      <w:start w:val="1"/>
      <w:numFmt w:val="bullet"/>
      <w:lvlText w:val="●"/>
      <w:lvlJc w:val="left"/>
      <w:pPr>
        <w:ind w:left="5040" w:hanging="360"/>
      </w:pPr>
    </w:lvl>
    <w:lvl w:ilvl="7" w:tplc="29CA8392">
      <w:start w:val="1"/>
      <w:numFmt w:val="bullet"/>
      <w:lvlText w:val="●"/>
      <w:lvlJc w:val="left"/>
      <w:pPr>
        <w:ind w:left="5760" w:hanging="360"/>
      </w:pPr>
    </w:lvl>
    <w:lvl w:ilvl="8" w:tplc="FF0296E0">
      <w:start w:val="1"/>
      <w:numFmt w:val="bullet"/>
      <w:lvlText w:val="●"/>
      <w:lvlJc w:val="left"/>
      <w:pPr>
        <w:ind w:left="6480" w:hanging="360"/>
      </w:pPr>
    </w:lvl>
  </w:abstractNum>
  <w:num w:numId="1" w16cid:durableId="1532765021">
    <w:abstractNumId w:val="1"/>
    <w:lvlOverride w:ilvl="0">
      <w:startOverride w:val="1"/>
    </w:lvlOverride>
  </w:num>
  <w:num w:numId="2" w16cid:durableId="7712420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732"/>
    <w:rsid w:val="000D0EE8"/>
    <w:rsid w:val="000D529C"/>
    <w:rsid w:val="00430732"/>
    <w:rsid w:val="00E66B5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AE9EF"/>
  <w15:docId w15:val="{509EA205-2C3C-4A0D-AEEC-C67AE6C77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18</Pages>
  <Words>4605</Words>
  <Characters>26253</Characters>
  <Application>Microsoft Office Word</Application>
  <DocSecurity>0</DocSecurity>
  <Lines>218</Lines>
  <Paragraphs>61</Paragraphs>
  <ScaleCrop>false</ScaleCrop>
  <Company/>
  <LinksUpToDate>false</LinksUpToDate>
  <CharactersWithSpaces>30797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muqtadar quraishi</cp:lastModifiedBy>
  <cp:revision>2</cp:revision>
  <dcterms:created xsi:type="dcterms:W3CDTF">2026-03-12T08:17:00Z</dcterms:created>
  <dcterms:modified xsi:type="dcterms:W3CDTF">2026-03-12T08:17:00Z</dcterms:modified>
</cp:coreProperties>
</file>