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Product Requirements Document (PRD)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Product vision</w:t>
      </w:r>
    </w:p>
    <w:p>
      <w:pPr>
        <w:spacing w:after="80"/>
      </w:pPr>
      <w:r>
        <w:rPr>
          <w:rFonts w:ascii="Arial" w:hAnsi="Arial"/>
          <w:sz w:val="21"/>
        </w:rPr>
        <w:t>Trusted Recommendations is a mobile-first PWA that lets people ask trusted connections for advice, referrals, and local suggestions in a lightweight status-like format. The goal is to make personal recommendations faster, more structured, and easier to act on than in group chats.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8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21"/>
              </w:rPr>
              <w:t>Core promise: a user should be able to publish an ask in under 30 seconds and receive a useful answer from trusted people with minimal friction.</w:t>
            </w:r>
          </w:p>
        </w:tc>
      </w:tr>
    </w:tbl>
    <w:p/>
    <w:p>
      <w:pPr>
        <w:pStyle w:val="Heading1"/>
      </w:pPr>
      <w:r>
        <w:t>2. Problem statement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Recommendation requests are currently scattered across direct messages, group chats, social media notes, and phone calls.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Useful answers are easily lost, duplicated, or sent in inconsistent formats.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Users often trust personal referrals more than public search results, but there is no dedicated lightweight product built around that workflow.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Local service discovery in Azerbaijan still relies heavily on private networks and informal advice.</w:t>
      </w:r>
    </w:p>
    <w:p>
      <w:pPr>
        <w:pStyle w:val="Heading1"/>
      </w:pPr>
      <w:r>
        <w:t>3. Business opportunity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dedicated recommendation flow can create a distinct habit around asking trusted people before searching publicly.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Category-level demand data can later support sponsored placements and verified business discovery.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focused MVP can be built and validated faster than a full social network or marketplace.</w:t>
      </w:r>
    </w:p>
    <w:p>
      <w:pPr>
        <w:pStyle w:val="Heading1"/>
      </w:pPr>
      <w:r>
        <w:t>4. Product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57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73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 of scope interpretation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G1: Validate behavior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Prove that users will post asks and connections will answer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 trying to maximize total social engagement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G2: Reduce friction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Make ask creation and answering simpler than messaging groups</w:t>
            </w:r>
          </w:p>
        </w:tc>
        <w:tc>
          <w:tcPr>
            <w:tcW w:type="dxa" w:w="27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 building a broad chat product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G3: Preserve trust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Private, structured replies and restrained commercial design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 building ad-heavy surfaces in v1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G4: Enable future monetization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Collect category data and reserve sponsored slots safely</w:t>
            </w:r>
          </w:p>
        </w:tc>
        <w:tc>
          <w:tcPr>
            <w:tcW w:type="dxa" w:w="27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 building full targeting logic now</w:t>
            </w:r>
          </w:p>
        </w:tc>
      </w:tr>
    </w:tbl>
    <w:p/>
    <w:p>
      <w:pPr>
        <w:pStyle w:val="Heading1"/>
      </w:pPr>
      <w:r>
        <w:t>5. Non-goals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This MVP is not a marketplace for direct booking or payment.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This MVP is not a review platform with public ratings.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This MVP is not a broad public social network with followers and viral content loops.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This MVP is not an AI recommendation engine.</w:t>
      </w:r>
    </w:p>
    <w:p>
      <w:pPr>
        <w:pStyle w:val="Heading1"/>
      </w:pPr>
      <w:r>
        <w:t>6.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segment</w:t>
            </w:r>
          </w:p>
        </w:tc>
        <w:tc>
          <w:tcPr>
            <w:tcW w:type="dxa" w:w="403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417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Typical examples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Young professionals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Fast, trusted local recommendations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Dentist, car service, lawyer, hall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Parents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Reliable referrals from known people</w:t>
            </w:r>
          </w:p>
        </w:tc>
        <w:tc>
          <w:tcPr>
            <w:tcW w:type="dxa" w:w="417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Tutor, speech therapist, kids club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Students and early-career users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Advice and affordable options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Courses, teachers, repair, housing tips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Helpful connectors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Share contacts and advice efficiently</w:t>
            </w:r>
          </w:p>
        </w:tc>
        <w:tc>
          <w:tcPr>
            <w:tcW w:type="dxa" w:w="417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Friend who always knows a guy for everything</w:t>
            </w:r>
          </w:p>
        </w:tc>
      </w:tr>
    </w:tbl>
    <w:p/>
    <w:p>
      <w:pPr>
        <w:pStyle w:val="Heading1"/>
      </w:pPr>
      <w:r>
        <w:t>7. Key use cases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Ask for a tutor, teacher, or coach.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Ask for a doctor, dentist, or specialist.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Ask for a repair master, electrician, plumber, or technician.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Ask for venue, restaurant, event, beauty, or children’s services.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Reply privately with a name, number, note, or link.</w:t>
      </w:r>
    </w:p>
    <w:p>
      <w:pPr>
        <w:pStyle w:val="Heading1"/>
      </w:pPr>
      <w:r>
        <w:t>8.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type="dxa" w:w="705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Included capability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Identity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Sign up, sign in, basic profile, city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Connections</w:t>
            </w:r>
          </w:p>
        </w:tc>
        <w:tc>
          <w:tcPr>
            <w:tcW w:type="dxa" w:w="705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 connection, accept/reject, list of connections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 creation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Short ask text, category, visibility, optional city, expiry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Feed</w:t>
            </w:r>
          </w:p>
        </w:tc>
        <w:tc>
          <w:tcPr>
            <w:tcW w:type="dxa" w:w="705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Recent asks from connections, ask details, simple freshness model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Replies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Private reply, structured recommendation fields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705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In-app notification center; optional email later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Safety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Report, block, admin review queue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Measurement</w:t>
            </w:r>
          </w:p>
        </w:tc>
        <w:tc>
          <w:tcPr>
            <w:tcW w:type="dxa" w:w="705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Core analytics events and KPI dashboard inputs</w:t>
            </w:r>
          </w:p>
        </w:tc>
      </w:tr>
    </w:tbl>
    <w:p/>
    <w:p>
      <w:pPr>
        <w:pStyle w:val="Heading1"/>
      </w:pPr>
      <w:r>
        <w:t>9. Assumptions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Users are more willing to post short asks than long detailed posts.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Private replies increase comfort and reduce performative behavior.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Category labels will be more useful than free-form tags for initial analysis.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 mobile-first PWA is sufficient for pilot validation before native apps.</w:t>
      </w:r>
    </w:p>
    <w:p>
      <w:pPr>
        <w:pStyle w:val="Heading1"/>
      </w:pPr>
      <w:r>
        <w:t>10.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32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4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Pilot target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Useful answer rate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Asks that receive at least one relevant reply</w:t>
            </w:r>
          </w:p>
        </w:tc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60%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First reply speed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Median time from ask creation to first reply</w:t>
            </w:r>
          </w:p>
        </w:tc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&lt; 6 hours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 depth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Average replies per answered ask</w:t>
            </w:r>
          </w:p>
        </w:tc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1.5</w:t>
            </w:r>
          </w:p>
        </w:tc>
      </w:tr>
      <w:tr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Repeat ask rate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Users who create another ask within 30 days</w:t>
            </w:r>
          </w:p>
        </w:tc>
        <w:tc>
          <w:tcPr>
            <w:tcW w:type="dxa" w:w="244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30%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Network activation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New users with at least 3 accepted connections</w:t>
            </w:r>
          </w:p>
        </w:tc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40%</w:t>
            </w:r>
          </w:p>
        </w:tc>
      </w:tr>
    </w:tbl>
    <w:p/>
    <w:p>
      <w:pPr>
        <w:pStyle w:val="Heading1"/>
      </w:pPr>
      <w:r>
        <w:t>11.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73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03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345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Initial mitigation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Competing habit with messaging apps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Users may not see reason to switch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Keep asks lightweight; focus on structure and retrieval</w:t>
            </w:r>
          </w:p>
        </w:tc>
      </w:tr>
      <w:tr>
        <w:tc>
          <w:tcPr>
            <w:tcW w:type="dxa" w:w="27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Low reply rates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Product feels empty quickly</w:t>
            </w:r>
          </w:p>
        </w:tc>
        <w:tc>
          <w:tcPr>
            <w:tcW w:type="dxa" w:w="345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Seed with dense social clusters and invite prompts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Privacy concerns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People may hesitate to share personal numbers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Private replies, explicit consent messaging, report/block</w:t>
            </w:r>
          </w:p>
        </w:tc>
      </w:tr>
      <w:tr>
        <w:tc>
          <w:tcPr>
            <w:tcW w:type="dxa" w:w="27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Premature ads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Trust may drop</w:t>
            </w:r>
          </w:p>
        </w:tc>
        <w:tc>
          <w:tcPr>
            <w:tcW w:type="dxa" w:w="345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Defer aggressive monetization and limit to placeholders</w:t>
            </w:r>
          </w:p>
        </w:tc>
      </w:tr>
    </w:tbl>
    <w:p/>
    <w:p>
      <w:pPr>
        <w:pStyle w:val="Heading1"/>
      </w:pPr>
      <w:r>
        <w:t>12. Release approach</w:t>
      </w:r>
    </w:p>
    <w:p>
      <w:pPr>
        <w:spacing w:after="80"/>
      </w:pPr>
      <w:r>
        <w:rPr>
          <w:rFonts w:ascii="Arial" w:hAnsi="Arial"/>
          <w:sz w:val="21"/>
        </w:rPr>
        <w:t>The MVP should be released first to a controlled pilot group with high connection density, such as friends, families, or community clusters in Baku. Product learning is more important than broad acquisition in the first release.</w:t>
      </w:r>
    </w:p>
    <w:p>
      <w:pPr>
        <w:pStyle w:val="Heading1"/>
      </w:pPr>
      <w:r>
        <w:t>13. Dependencies and open decisions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Final authentication method for MVP: email/password, phone OTP, or both.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Final taxonomy for categories and cities.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Whether ask expiry is 24, 48, or 72 hours in pilot.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Whether email notifications are included in first release or added immediately after pilot.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PRD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