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Trusted Recommendations MVP</w:t>
      </w:r>
    </w:p>
    <w:p>
      <w:pPr>
        <w:jc w:val="center"/>
      </w:pPr>
      <w:r>
        <w:rPr>
          <w:rFonts w:ascii="Arial" w:hAnsi="Arial"/>
          <w:i/>
          <w:color w:val="666666"/>
          <w:sz w:val="22"/>
        </w:rPr>
        <w:t>Functional Requirements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EAF2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Product</w:t>
            </w:r>
          </w:p>
        </w:tc>
        <w:tc>
          <w:tcPr>
            <w:tcW w:type="dxa" w:w="5040"/>
            <w:shd w:fill="EAF2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Trusted Recommendations MVP (PWA)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Version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v1.0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Date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15 March 2026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Audience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Business Analysis &amp; AI-assisted implementation</w:t>
            </w:r>
          </w:p>
        </w:tc>
      </w:tr>
    </w:tbl>
    <w:p/>
    <w:p>
      <w:pPr>
        <w:jc w:val="center"/>
      </w:pPr>
      <w:r>
        <w:rPr>
          <w:rFonts w:ascii="Arial" w:hAnsi="Arial"/>
          <w:color w:val="444444"/>
          <w:sz w:val="21"/>
        </w:rPr>
        <w:t>Prepared as a structured documentation pack to support product alignment, scoping, and AI-assisted software delivery.</w:t>
      </w:r>
    </w:p>
    <w:p>
      <w:r>
        <w:br w:type="page"/>
      </w:r>
    </w:p>
    <w:p>
      <w:pPr>
        <w:pStyle w:val="Heading1"/>
      </w:pPr>
      <w:r>
        <w:t>1. Purpose</w:t>
      </w:r>
    </w:p>
    <w:p>
      <w:pPr>
        <w:spacing w:after="80"/>
      </w:pPr>
      <w:r>
        <w:rPr>
          <w:rFonts w:ascii="Arial" w:hAnsi="Arial"/>
          <w:sz w:val="21"/>
        </w:rPr>
        <w:t>This document translates the MVP into system behaviors, business rules, and field-level functional requirements.</w:t>
      </w:r>
    </w:p>
    <w:p>
      <w:pPr>
        <w:pStyle w:val="Heading1"/>
      </w:pPr>
      <w:r>
        <w:t>2. Functional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6912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FR-A Identity &amp; access</w:t>
            </w:r>
          </w:p>
        </w:tc>
        <w:tc>
          <w:tcPr>
            <w:tcW w:type="dxa" w:w="69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Registration, sign in, profile bootstrap, session handling</w:t>
            </w:r>
          </w:p>
        </w:tc>
      </w:tr>
      <w:tr>
        <w:tc>
          <w:tcPr>
            <w:tcW w:type="dxa" w:w="259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FR-B Connections</w:t>
            </w:r>
          </w:p>
        </w:tc>
        <w:tc>
          <w:tcPr>
            <w:tcW w:type="dxa" w:w="691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Invite, accept, reject, remove, and view connection list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FR-C Ask creation</w:t>
            </w:r>
          </w:p>
        </w:tc>
        <w:tc>
          <w:tcPr>
            <w:tcW w:type="dxa" w:w="69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Create an ask with text, category, audience, city, and expiry</w:t>
            </w:r>
          </w:p>
        </w:tc>
      </w:tr>
      <w:tr>
        <w:tc>
          <w:tcPr>
            <w:tcW w:type="dxa" w:w="259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FR-D Feed &amp; ask details</w:t>
            </w:r>
          </w:p>
        </w:tc>
        <w:tc>
          <w:tcPr>
            <w:tcW w:type="dxa" w:w="691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List asks visible to the current user and display details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FR-E Replies</w:t>
            </w:r>
          </w:p>
        </w:tc>
        <w:tc>
          <w:tcPr>
            <w:tcW w:type="dxa" w:w="69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Create and view private replies between answerer and asker</w:t>
            </w:r>
          </w:p>
        </w:tc>
      </w:tr>
      <w:tr>
        <w:tc>
          <w:tcPr>
            <w:tcW w:type="dxa" w:w="259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FR-F Notifications</w:t>
            </w:r>
          </w:p>
        </w:tc>
        <w:tc>
          <w:tcPr>
            <w:tcW w:type="dxa" w:w="691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Show in-app notifications for key user events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FR-G Safety</w:t>
            </w:r>
          </w:p>
        </w:tc>
        <w:tc>
          <w:tcPr>
            <w:tcW w:type="dxa" w:w="69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Report content, block users, and restrict interactions</w:t>
            </w:r>
          </w:p>
        </w:tc>
      </w:tr>
      <w:tr>
        <w:tc>
          <w:tcPr>
            <w:tcW w:type="dxa" w:w="259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FR-H Admin moderation</w:t>
            </w:r>
          </w:p>
        </w:tc>
        <w:tc>
          <w:tcPr>
            <w:tcW w:type="dxa" w:w="6912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Review reports, take action, and keep audit notes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FR-I Analytics instrumentation</w:t>
            </w:r>
          </w:p>
        </w:tc>
        <w:tc>
          <w:tcPr>
            <w:tcW w:type="dxa" w:w="69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Emit events needed for product and business analysis</w:t>
            </w:r>
          </w:p>
        </w:tc>
      </w:tr>
    </w:tbl>
    <w:p/>
    <w:p>
      <w:pPr>
        <w:pStyle w:val="Heading1"/>
      </w:pPr>
      <w:r>
        <w:t>3. Core field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Object</w:t>
            </w:r>
          </w:p>
        </w:tc>
        <w:tc>
          <w:tcPr>
            <w:tcW w:type="dxa" w:w="2304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336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Ask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63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Required; 10–220 characters for MVP</w:t>
            </w:r>
          </w:p>
        </w:tc>
      </w:tr>
      <w:tr>
        <w:tc>
          <w:tcPr>
            <w:tcW w:type="dxa" w:w="144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Ask</w:t>
            </w:r>
          </w:p>
        </w:tc>
        <w:tc>
          <w:tcPr>
            <w:tcW w:type="dxa" w:w="230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633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Required; selected from controlled list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Ask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Audience</w:t>
            </w:r>
          </w:p>
        </w:tc>
        <w:tc>
          <w:tcPr>
            <w:tcW w:type="dxa" w:w="63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Required; all connections or selected connections</w:t>
            </w:r>
          </w:p>
        </w:tc>
      </w:tr>
      <w:tr>
        <w:tc>
          <w:tcPr>
            <w:tcW w:type="dxa" w:w="144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Ask</w:t>
            </w:r>
          </w:p>
        </w:tc>
        <w:tc>
          <w:tcPr>
            <w:tcW w:type="dxa" w:w="230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City</w:t>
            </w:r>
          </w:p>
        </w:tc>
        <w:tc>
          <w:tcPr>
            <w:tcW w:type="dxa" w:w="633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Optional but recommended; selected from list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Ask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Expiry</w:t>
            </w:r>
          </w:p>
        </w:tc>
        <w:tc>
          <w:tcPr>
            <w:tcW w:type="dxa" w:w="63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Required system field; default policy configurable by admin</w:t>
            </w:r>
          </w:p>
        </w:tc>
      </w:tr>
      <w:tr>
        <w:tc>
          <w:tcPr>
            <w:tcW w:type="dxa" w:w="144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Reply</w:t>
            </w:r>
          </w:p>
        </w:tc>
        <w:tc>
          <w:tcPr>
            <w:tcW w:type="dxa" w:w="230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Message note</w:t>
            </w:r>
          </w:p>
        </w:tc>
        <w:tc>
          <w:tcPr>
            <w:tcW w:type="dxa" w:w="633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Optional but at least one reply field must be provided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Reply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Recommended name</w:t>
            </w:r>
          </w:p>
        </w:tc>
        <w:tc>
          <w:tcPr>
            <w:tcW w:type="dxa" w:w="63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Optional</w:t>
            </w:r>
          </w:p>
        </w:tc>
      </w:tr>
      <w:tr>
        <w:tc>
          <w:tcPr>
            <w:tcW w:type="dxa" w:w="144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Reply</w:t>
            </w:r>
          </w:p>
        </w:tc>
        <w:tc>
          <w:tcPr>
            <w:tcW w:type="dxa" w:w="230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Phone number</w:t>
            </w:r>
          </w:p>
        </w:tc>
        <w:tc>
          <w:tcPr>
            <w:tcW w:type="dxa" w:w="633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Optional; format validation if provided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Reply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Link</w:t>
            </w:r>
          </w:p>
        </w:tc>
        <w:tc>
          <w:tcPr>
            <w:tcW w:type="dxa" w:w="63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Optional; URL validation if provided</w:t>
            </w:r>
          </w:p>
        </w:tc>
      </w:tr>
    </w:tbl>
    <w:p/>
    <w:p>
      <w:pPr>
        <w:pStyle w:val="Heading1"/>
      </w:pPr>
      <w:r>
        <w:t>4. Detailed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296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6336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16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FR-A-01</w:t>
            </w:r>
          </w:p>
        </w:tc>
        <w:tc>
          <w:tcPr>
            <w:tcW w:type="dxa" w:w="63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The system shall allow a new user to register using the configured authentication method.</w:t>
            </w:r>
          </w:p>
        </w:tc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Must create user record and profile scaffold.</w:t>
            </w:r>
          </w:p>
        </w:tc>
      </w:tr>
      <w:tr>
        <w:tc>
          <w:tcPr>
            <w:tcW w:type="dxa" w:w="129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FR-A-02</w:t>
            </w:r>
          </w:p>
        </w:tc>
        <w:tc>
          <w:tcPr>
            <w:tcW w:type="dxa" w:w="633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The system shall maintain an authenticated session for signed-in users.</w:t>
            </w:r>
          </w:p>
        </w:tc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Session must be required for all protected surfaces.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FR-A-03</w:t>
            </w:r>
          </w:p>
        </w:tc>
        <w:tc>
          <w:tcPr>
            <w:tcW w:type="dxa" w:w="63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The system shall allow a user to edit basic profile data.</w:t>
            </w:r>
          </w:p>
        </w:tc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Name is required; photo and city are optional.</w:t>
            </w:r>
          </w:p>
        </w:tc>
      </w:tr>
      <w:tr>
        <w:tc>
          <w:tcPr>
            <w:tcW w:type="dxa" w:w="129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FR-B-01</w:t>
            </w:r>
          </w:p>
        </w:tc>
        <w:tc>
          <w:tcPr>
            <w:tcW w:type="dxa" w:w="633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The system shall allow a user to send a connection invite.</w:t>
            </w:r>
          </w:p>
        </w:tc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Target user must not already be connected or blocked.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FR-B-02</w:t>
            </w:r>
          </w:p>
        </w:tc>
        <w:tc>
          <w:tcPr>
            <w:tcW w:type="dxa" w:w="63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The system shall allow a recipient to accept or reject an invite.</w:t>
            </w:r>
          </w:p>
        </w:tc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Acceptance creates mutual connection records.</w:t>
            </w:r>
          </w:p>
        </w:tc>
      </w:tr>
      <w:tr>
        <w:tc>
          <w:tcPr>
            <w:tcW w:type="dxa" w:w="129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FR-C-01</w:t>
            </w:r>
          </w:p>
        </w:tc>
        <w:tc>
          <w:tcPr>
            <w:tcW w:type="dxa" w:w="633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The system shall allow an authenticated user to create an ask.</w:t>
            </w:r>
          </w:p>
        </w:tc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Ask must not publish if required fields are missing.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FR-C-02</w:t>
            </w:r>
          </w:p>
        </w:tc>
        <w:tc>
          <w:tcPr>
            <w:tcW w:type="dxa" w:w="63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The system shall store audience settings for each ask.</w:t>
            </w:r>
          </w:p>
        </w:tc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Visibility must be enforced server-side.</w:t>
            </w:r>
          </w:p>
        </w:tc>
      </w:tr>
      <w:tr>
        <w:tc>
          <w:tcPr>
            <w:tcW w:type="dxa" w:w="129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FR-C-03</w:t>
            </w:r>
          </w:p>
        </w:tc>
        <w:tc>
          <w:tcPr>
            <w:tcW w:type="dxa" w:w="633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The system shall stamp each ask with created time and expiry time.</w:t>
            </w:r>
          </w:p>
        </w:tc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Expired asks must not appear in active feed.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FR-D-01</w:t>
            </w:r>
          </w:p>
        </w:tc>
        <w:tc>
          <w:tcPr>
            <w:tcW w:type="dxa" w:w="63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The system shall show a feed of currently visible, unexpired asks.</w:t>
            </w:r>
          </w:p>
        </w:tc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Ordering should default to most recent first.</w:t>
            </w:r>
          </w:p>
        </w:tc>
      </w:tr>
      <w:tr>
        <w:tc>
          <w:tcPr>
            <w:tcW w:type="dxa" w:w="129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FR-D-02</w:t>
            </w:r>
          </w:p>
        </w:tc>
        <w:tc>
          <w:tcPr>
            <w:tcW w:type="dxa" w:w="633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The system shall display ask details including text, category, city, author, and time remaining.</w:t>
            </w:r>
          </w:p>
        </w:tc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Details must respect visibility rules.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FR-E-01</w:t>
            </w:r>
          </w:p>
        </w:tc>
        <w:tc>
          <w:tcPr>
            <w:tcW w:type="dxa" w:w="63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The system shall allow a visible ask to receive private replies.</w:t>
            </w:r>
          </w:p>
        </w:tc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Only the asker and reply author can view reply content.</w:t>
            </w:r>
          </w:p>
        </w:tc>
      </w:tr>
      <w:tr>
        <w:tc>
          <w:tcPr>
            <w:tcW w:type="dxa" w:w="129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FR-E-02</w:t>
            </w:r>
          </w:p>
        </w:tc>
        <w:tc>
          <w:tcPr>
            <w:tcW w:type="dxa" w:w="633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The system shall allow a reply to contain structured recommendation fields.</w:t>
            </w:r>
          </w:p>
        </w:tc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At least one of note, name, phone, or link must be present.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FR-F-01</w:t>
            </w:r>
          </w:p>
        </w:tc>
        <w:tc>
          <w:tcPr>
            <w:tcW w:type="dxa" w:w="63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The system shall create an in-app notification when a user receives a reply.</w:t>
            </w:r>
          </w:p>
        </w:tc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Notification opens the related ask or reply view.</w:t>
            </w:r>
          </w:p>
        </w:tc>
      </w:tr>
      <w:tr>
        <w:tc>
          <w:tcPr>
            <w:tcW w:type="dxa" w:w="129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FR-F-02</w:t>
            </w:r>
          </w:p>
        </w:tc>
        <w:tc>
          <w:tcPr>
            <w:tcW w:type="dxa" w:w="633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The system shall create an in-app notification for connection invites and statuses.</w:t>
            </w:r>
          </w:p>
        </w:tc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Unread state must be supported.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FR-G-01</w:t>
            </w:r>
          </w:p>
        </w:tc>
        <w:tc>
          <w:tcPr>
            <w:tcW w:type="dxa" w:w="63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The system shall allow a user to report an ask, reply, or user profile.</w:t>
            </w:r>
          </w:p>
        </w:tc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Reason must be selected from controlled list.</w:t>
            </w:r>
          </w:p>
        </w:tc>
      </w:tr>
      <w:tr>
        <w:tc>
          <w:tcPr>
            <w:tcW w:type="dxa" w:w="129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FR-G-02</w:t>
            </w:r>
          </w:p>
        </w:tc>
        <w:tc>
          <w:tcPr>
            <w:tcW w:type="dxa" w:w="633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The system shall allow a user to block another user.</w:t>
            </w:r>
          </w:p>
        </w:tc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Blocked users cannot invite or interact.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FR-H-01</w:t>
            </w:r>
          </w:p>
        </w:tc>
        <w:tc>
          <w:tcPr>
            <w:tcW w:type="dxa" w:w="63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The system shall provide an admin review queue for submitted reports.</w:t>
            </w:r>
          </w:p>
        </w:tc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Each report must have status and resolution note.</w:t>
            </w:r>
          </w:p>
        </w:tc>
      </w:tr>
      <w:tr>
        <w:tc>
          <w:tcPr>
            <w:tcW w:type="dxa" w:w="129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FR-H-02</w:t>
            </w:r>
          </w:p>
        </w:tc>
        <w:tc>
          <w:tcPr>
            <w:tcW w:type="dxa" w:w="633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The system shall log moderation actions.</w:t>
            </w:r>
          </w:p>
        </w:tc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Action history must be auditable.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FR-I-01</w:t>
            </w:r>
          </w:p>
        </w:tc>
        <w:tc>
          <w:tcPr>
            <w:tcW w:type="dxa" w:w="63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The system shall emit analytics events for key funnel actions.</w:t>
            </w:r>
          </w:p>
        </w:tc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8"/>
              </w:rPr>
              <w:t>Events defined in analytics specification.</w:t>
            </w:r>
          </w:p>
        </w:tc>
      </w:tr>
    </w:tbl>
    <w:p/>
    <w:p>
      <w:pPr>
        <w:pStyle w:val="Heading1"/>
      </w:pPr>
      <w:r>
        <w:t>5. Validation rules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Ask text must reject empty, whitespace-only, or over-limit values.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Audience settings must be validated against the user’s actual connection graph.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Phone numbers, if supplied, must be normalized into a consistent stored format.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URLs, if supplied, must pass protocol and structure checks.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Blocked relationships override all connection and visibility permissions.</w:t>
      </w:r>
    </w:p>
    <w:p>
      <w:pPr>
        <w:pStyle w:val="Heading1"/>
      </w:pPr>
      <w:r>
        <w:t>6. Business rules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Only authenticated users can create asks, reply, invite, report, or block.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Only users who can view an ask can reply to that ask.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Replies are private by default between the asker and the reply author.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Expired asks remain in history but no longer appear as active asks in the feed.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Moderation actions can remove content from user view without hard deletion if audit retention is required.</w:t>
      </w:r>
    </w:p>
    <w:p>
      <w:pPr>
        <w:pStyle w:val="Heading1"/>
      </w:pPr>
      <w:r>
        <w:t>7. Error handling expectations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Every form must return field-level validation errors where possible.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Permission failures must return explicit authorization errors rather than generic failures.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Expired ask actions must produce clear user-facing feedback.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Rate limits for abuse prevention may be introduced later without breaking the current contract shape.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Trusted Recommendations MVP | Functional Requirements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Functional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4F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55E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