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8"/>
        </w:rPr>
        <w:t>Trusted Recommendations MVP</w:t>
      </w:r>
    </w:p>
    <w:p>
      <w:pPr>
        <w:jc w:val="center"/>
      </w:pPr>
      <w:r>
        <w:rPr>
          <w:rFonts w:ascii="Arial" w:hAnsi="Arial"/>
          <w:i/>
          <w:color w:val="666666"/>
          <w:sz w:val="22"/>
        </w:rPr>
        <w:t>Analytics and Monetization Readiness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EAF2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9"/>
          </w:tcPr>
          <w:p>
            <w:pPr>
              <w:jc w:val="left"/>
            </w:pPr>
            <w:r>
              <w:rPr>
                <w:b/>
                <w:color w:val="1F4E79"/>
                <w:sz w:val="21"/>
              </w:rPr>
              <w:t>Product</w:t>
            </w:r>
          </w:p>
        </w:tc>
        <w:tc>
          <w:tcPr>
            <w:tcW w:type="dxa" w:w="5040"/>
            <w:shd w:fill="EAF2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 w:val="0"/>
                <w:color w:val="222222"/>
                <w:sz w:val="21"/>
              </w:rPr>
              <w:t>Trusted Recommendations MVP (PWA)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9"/>
          </w:tcPr>
          <w:p>
            <w:pPr>
              <w:jc w:val="left"/>
            </w:pPr>
            <w:r>
              <w:rPr>
                <w:b/>
                <w:color w:val="1F4E79"/>
                <w:sz w:val="21"/>
              </w:rPr>
              <w:t>Version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b w:val="0"/>
                <w:color w:val="222222"/>
                <w:sz w:val="21"/>
              </w:rPr>
              <w:t>v1.0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9"/>
          </w:tcPr>
          <w:p>
            <w:pPr>
              <w:jc w:val="left"/>
            </w:pPr>
            <w:r>
              <w:rPr>
                <w:b/>
                <w:color w:val="1F4E79"/>
                <w:sz w:val="21"/>
              </w:rPr>
              <w:t>Date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b w:val="0"/>
                <w:color w:val="222222"/>
                <w:sz w:val="21"/>
              </w:rPr>
              <w:t>15 March 2026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9"/>
          </w:tcPr>
          <w:p>
            <w:pPr>
              <w:jc w:val="left"/>
            </w:pPr>
            <w:r>
              <w:rPr>
                <w:b/>
                <w:color w:val="1F4E79"/>
                <w:sz w:val="21"/>
              </w:rPr>
              <w:t>Audience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b w:val="0"/>
                <w:color w:val="222222"/>
                <w:sz w:val="21"/>
              </w:rPr>
              <w:t>Business Analysis &amp; AI-assisted implementation</w:t>
            </w:r>
          </w:p>
        </w:tc>
      </w:tr>
    </w:tbl>
    <w:p/>
    <w:p>
      <w:pPr>
        <w:jc w:val="center"/>
      </w:pPr>
      <w:r>
        <w:rPr>
          <w:rFonts w:ascii="Arial" w:hAnsi="Arial"/>
          <w:color w:val="444444"/>
          <w:sz w:val="21"/>
        </w:rPr>
        <w:t>Prepared as a structured documentation pack to support product alignment, scoping, and AI-assisted software delivery.</w:t>
      </w:r>
    </w:p>
    <w:p>
      <w:r>
        <w:br w:type="page"/>
      </w:r>
    </w:p>
    <w:p>
      <w:pPr>
        <w:pStyle w:val="Heading1"/>
      </w:pPr>
      <w:r>
        <w:t>1. Purpose</w:t>
      </w:r>
    </w:p>
    <w:p>
      <w:pPr>
        <w:spacing w:after="80"/>
      </w:pPr>
      <w:r>
        <w:rPr>
          <w:rFonts w:ascii="Arial" w:hAnsi="Arial"/>
          <w:sz w:val="21"/>
        </w:rPr>
        <w:t>This document defines the events, KPI views, and future-commercial placeholders required to measure the MVP and prepare for later monetization without distorting the first release.</w:t>
      </w:r>
    </w:p>
    <w:p>
      <w:pPr>
        <w:pStyle w:val="Heading1"/>
      </w:pPr>
      <w:r>
        <w:t>2. Product analytics principles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Measure usefulness before growth and before monetization.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Track a minimal but complete funnel for asks, replies, and network activation.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Do not collect more personal data than required for the product and analysis goals.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Separate product events from future advertising events at the schema level.</w:t>
      </w:r>
    </w:p>
    <w:p>
      <w:pPr>
        <w:pStyle w:val="Heading1"/>
      </w:pPr>
      <w:r>
        <w:t>3. Core event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880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Event name</w:t>
            </w:r>
          </w:p>
        </w:tc>
        <w:tc>
          <w:tcPr>
            <w:tcW w:type="dxa" w:w="2016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320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user_signed_up</w:t>
            </w:r>
          </w:p>
        </w:tc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Identity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New account created</w:t>
            </w:r>
          </w:p>
        </w:tc>
      </w:tr>
      <w:tr>
        <w:tc>
          <w:tcPr>
            <w:tcW w:type="dxa" w:w="288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profile_completed</w:t>
            </w:r>
          </w:p>
        </w:tc>
        <w:tc>
          <w:tcPr>
            <w:tcW w:type="dxa" w:w="201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Activation</w:t>
            </w:r>
          </w:p>
        </w:tc>
        <w:tc>
          <w:tcPr>
            <w:tcW w:type="dxa" w:w="432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Required profile data saved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connection_invite_sent</w:t>
            </w:r>
          </w:p>
        </w:tc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Network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Invite created</w:t>
            </w:r>
          </w:p>
        </w:tc>
      </w:tr>
      <w:tr>
        <w:tc>
          <w:tcPr>
            <w:tcW w:type="dxa" w:w="288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connection_invite_accepted</w:t>
            </w:r>
          </w:p>
        </w:tc>
        <w:tc>
          <w:tcPr>
            <w:tcW w:type="dxa" w:w="201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Network</w:t>
            </w:r>
          </w:p>
        </w:tc>
        <w:tc>
          <w:tcPr>
            <w:tcW w:type="dxa" w:w="432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Invite accepted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ask_created</w:t>
            </w:r>
          </w:p>
        </w:tc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Core funnel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Ask published successfully</w:t>
            </w:r>
          </w:p>
        </w:tc>
      </w:tr>
      <w:tr>
        <w:tc>
          <w:tcPr>
            <w:tcW w:type="dxa" w:w="288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ask_viewed</w:t>
            </w:r>
          </w:p>
        </w:tc>
        <w:tc>
          <w:tcPr>
            <w:tcW w:type="dxa" w:w="201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Core funnel</w:t>
            </w:r>
          </w:p>
        </w:tc>
        <w:tc>
          <w:tcPr>
            <w:tcW w:type="dxa" w:w="432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Ask detail opened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reply_started</w:t>
            </w:r>
          </w:p>
        </w:tc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Core funnel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Reply composer opened</w:t>
            </w:r>
          </w:p>
        </w:tc>
      </w:tr>
      <w:tr>
        <w:tc>
          <w:tcPr>
            <w:tcW w:type="dxa" w:w="288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reply_submitted</w:t>
            </w:r>
          </w:p>
        </w:tc>
        <w:tc>
          <w:tcPr>
            <w:tcW w:type="dxa" w:w="201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Core funnel</w:t>
            </w:r>
          </w:p>
        </w:tc>
        <w:tc>
          <w:tcPr>
            <w:tcW w:type="dxa" w:w="432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Private reply submitted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notification_opened</w:t>
            </w:r>
          </w:p>
        </w:tc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Engagement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Notification viewed</w:t>
            </w:r>
          </w:p>
        </w:tc>
      </w:tr>
      <w:tr>
        <w:tc>
          <w:tcPr>
            <w:tcW w:type="dxa" w:w="288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report_submitted</w:t>
            </w:r>
          </w:p>
        </w:tc>
        <w:tc>
          <w:tcPr>
            <w:tcW w:type="dxa" w:w="201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Safety</w:t>
            </w:r>
          </w:p>
        </w:tc>
        <w:tc>
          <w:tcPr>
            <w:tcW w:type="dxa" w:w="432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Report created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user_blocked</w:t>
            </w:r>
          </w:p>
        </w:tc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Safety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Block relation created</w:t>
            </w:r>
          </w:p>
        </w:tc>
      </w:tr>
    </w:tbl>
    <w:p/>
    <w:p>
      <w:pPr>
        <w:pStyle w:val="Heading1"/>
      </w:pPr>
      <w:r>
        <w:t>4. KPI dashboard inputs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6336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Derived from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Useful answer rate</w:t>
            </w:r>
          </w:p>
        </w:tc>
        <w:tc>
          <w:tcPr>
            <w:tcW w:type="dxa" w:w="63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ask_created + reply_submitted</w:t>
            </w:r>
          </w:p>
        </w:tc>
      </w:tr>
      <w:tr>
        <w:tc>
          <w:tcPr>
            <w:tcW w:type="dxa" w:w="288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Median time to first reply</w:t>
            </w:r>
          </w:p>
        </w:tc>
        <w:tc>
          <w:tcPr>
            <w:tcW w:type="dxa" w:w="633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ask_created timestamp vs first reply_submitted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Asks per active user</w:t>
            </w:r>
          </w:p>
        </w:tc>
        <w:tc>
          <w:tcPr>
            <w:tcW w:type="dxa" w:w="63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ask_created by active users in period</w:t>
            </w:r>
          </w:p>
        </w:tc>
      </w:tr>
      <w:tr>
        <w:tc>
          <w:tcPr>
            <w:tcW w:type="dxa" w:w="288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Invite acceptance rate</w:t>
            </w:r>
          </w:p>
        </w:tc>
        <w:tc>
          <w:tcPr>
            <w:tcW w:type="dxa" w:w="633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connection_invite_sent vs connection_invite_accepted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Retention after first answered ask</w:t>
            </w:r>
          </w:p>
        </w:tc>
        <w:tc>
          <w:tcPr>
            <w:tcW w:type="dxa" w:w="63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repeat ask_created among users whose first ask was answered</w:t>
            </w:r>
          </w:p>
        </w:tc>
      </w:tr>
    </w:tbl>
    <w:p/>
    <w:p>
      <w:pPr>
        <w:pStyle w:val="Heading1"/>
      </w:pPr>
      <w:r>
        <w:t>5. Event property examples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ask_created: category_id, audience_mode, city_id, ask_length_bucket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reply_submitted: has_phone, has_link, has_name, has_note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connection_invite_sent: source_surface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notification_opened: notification_type</w:t>
      </w:r>
    </w:p>
    <w:p>
      <w:pPr>
        <w:pStyle w:val="Heading1"/>
      </w:pPr>
      <w:r>
        <w:t>6. Future monetization placeholders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736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Commercial concept</w:t>
            </w:r>
          </w:p>
        </w:tc>
        <w:tc>
          <w:tcPr>
            <w:tcW w:type="dxa" w:w="2880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 in MVP</w:t>
            </w:r>
          </w:p>
        </w:tc>
        <w:tc>
          <w:tcPr>
            <w:tcW w:type="dxa" w:w="3744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Preparation needed now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Sponsored category placement</w:t>
            </w:r>
          </w:p>
        </w:tc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No user-facing delivery yet</w:t>
            </w:r>
          </w:p>
        </w:tc>
        <w:tc>
          <w:tcPr>
            <w:tcW w:type="dxa" w:w="37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Reserve sponsored slot concept in feed design</w:t>
            </w:r>
          </w:p>
        </w:tc>
      </w:tr>
      <w:tr>
        <w:tc>
          <w:tcPr>
            <w:tcW w:type="dxa" w:w="273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Verified local provider cards</w:t>
            </w:r>
          </w:p>
        </w:tc>
        <w:tc>
          <w:tcPr>
            <w:tcW w:type="dxa" w:w="288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No onboarding flow yet</w:t>
            </w:r>
          </w:p>
        </w:tc>
        <w:tc>
          <w:tcPr>
            <w:tcW w:type="dxa" w:w="3744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Keep recommendation object model extensible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Category-level ad targeting</w:t>
            </w:r>
          </w:p>
        </w:tc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No personalized engine yet</w:t>
            </w:r>
          </w:p>
        </w:tc>
        <w:tc>
          <w:tcPr>
            <w:tcW w:type="dxa" w:w="37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Store controlled category metadata and consent-ready boundaries</w:t>
            </w:r>
          </w:p>
        </w:tc>
      </w:tr>
      <w:tr>
        <w:tc>
          <w:tcPr>
            <w:tcW w:type="dxa" w:w="273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Lead generation</w:t>
            </w:r>
          </w:p>
        </w:tc>
        <w:tc>
          <w:tcPr>
            <w:tcW w:type="dxa" w:w="288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No paid routing yet</w:t>
            </w:r>
          </w:p>
        </w:tc>
        <w:tc>
          <w:tcPr>
            <w:tcW w:type="dxa" w:w="3744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Separate user replies from future business-origin responses</w:t>
            </w:r>
          </w:p>
        </w:tc>
      </w:tr>
    </w:tbl>
    <w:p/>
    <w:p>
      <w:pPr>
        <w:pStyle w:val="Heading1"/>
      </w:pPr>
      <w:r>
        <w:t>7. Privacy boundaries for analytics and ads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Recommendation content should not automatically become a monetization signal without a reviewed consent and privacy approach.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Phone numbers and private reply text should be excluded from broad analytics payloads unless absolutely necessary and explicitly protected.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Commercial events should be logically separate from core product events.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The MVP should prioritize category-level analysis over deep personalization.</w:t>
      </w:r>
    </w:p>
    <w:p>
      <w:pPr>
        <w:pStyle w:val="Heading1"/>
      </w:pPr>
      <w:r>
        <w:t>8. Reporting cadence recommendation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Daily: operational pilot health dashboard.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Weekly: product funnel review and category demand review.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Monthly: retention and monetization-readiness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Trusted Recommendations MVP | Analytics and Monetization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6"/>
      </w:rPr>
      <w:t>Analytics and Monetization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4F7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55E8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