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ED7D31"/>
          <w:sz w:val="22"/>
        </w:rPr>
        <w:t>MSc THESIS DEFENSE</w:t>
      </w:r>
    </w:p>
    <w:p>
      <w:pPr>
        <w:spacing w:before="120"/>
        <w:jc w:val="center"/>
      </w:pPr>
      <w:r>
        <w:rPr>
          <w:b/>
          <w:color w:val="1F3E6E"/>
          <w:sz w:val="40"/>
        </w:rPr>
        <w:t>PRESENTATION SCRIPT &amp; SPEAKER NOTES</w:t>
      </w:r>
    </w:p>
    <w:p>
      <w:pPr>
        <w:spacing w:before="40" w:after="40"/>
        <w:pBdr>
          <w:bottom w:val="single" w:sz="6" w:space="1" w:color="1F3E6E"/>
        </w:pBdr>
      </w:pPr>
    </w:p>
    <w:p>
      <w:pPr>
        <w:spacing w:before="200"/>
        <w:jc w:val="center"/>
      </w:pPr>
      <w:r>
        <w:rPr>
          <w:b/>
          <w:color w:val="1F3E6E"/>
          <w:sz w:val="30"/>
        </w:rPr>
        <w:t>BEHAVIORAL AND ACADEMIC INDICATOR-BASED DEPRESSION</w:t>
        <w:br/>
        <w:t>SCREENING AMONG HIGHER EDUCATION STUDENTS:</w:t>
        <w:br/>
        <w:t>A COMPARATIVE MACHINE LEARNING STUDY</w:t>
      </w:r>
    </w:p>
    <w:p>
      <w:pPr>
        <w:spacing w:before="320"/>
        <w:jc w:val="center"/>
      </w:pPr>
    </w:p>
    <w:p>
      <w:pPr>
        <w:spacing w:before="40"/>
        <w:jc w:val="center"/>
      </w:pPr>
      <w:r>
        <w:rPr>
          <w:b/>
          <w:color w:val="595959"/>
          <w:sz w:val="22"/>
        </w:rPr>
        <w:t xml:space="preserve">Presented by:  </w:t>
      </w:r>
      <w:r>
        <w:rPr>
          <w:rFonts w:ascii="Calibri" w:hAnsi="Calibri"/>
          <w:sz w:val="22"/>
        </w:rPr>
        <w:t>Md. Murad Hossain</w:t>
      </w:r>
    </w:p>
    <w:p>
      <w:pPr>
        <w:spacing w:before="40"/>
        <w:jc w:val="center"/>
      </w:pPr>
      <w:r>
        <w:rPr>
          <w:b/>
          <w:color w:val="595959"/>
          <w:sz w:val="22"/>
        </w:rPr>
        <w:t xml:space="preserve">Supervised by:  </w:t>
      </w:r>
      <w:r>
        <w:rPr>
          <w:rFonts w:ascii="Calibri" w:hAnsi="Calibri"/>
          <w:sz w:val="22"/>
        </w:rPr>
        <w:t>Dr. Mrinal Kanti Baowaly</w:t>
      </w:r>
    </w:p>
    <w:p>
      <w:pPr>
        <w:spacing w:before="40"/>
        <w:jc w:val="center"/>
      </w:pPr>
      <w:r>
        <w:rPr>
          <w:b/>
          <w:color w:val="595959"/>
          <w:sz w:val="22"/>
        </w:rPr>
        <w:t xml:space="preserve">Department:  </w:t>
      </w:r>
      <w:r>
        <w:rPr>
          <w:rFonts w:ascii="Calibri" w:hAnsi="Calibri"/>
          <w:sz w:val="22"/>
        </w:rPr>
        <w:t>Computer Science &amp; Engineering</w:t>
      </w:r>
    </w:p>
    <w:p>
      <w:pPr>
        <w:spacing w:before="40"/>
        <w:jc w:val="center"/>
      </w:pPr>
      <w:r>
        <w:rPr>
          <w:b/>
          <w:color w:val="595959"/>
          <w:sz w:val="22"/>
        </w:rPr>
        <w:t xml:space="preserve">Institution:  </w:t>
      </w:r>
      <w:r>
        <w:rPr>
          <w:rFonts w:ascii="Calibri" w:hAnsi="Calibri"/>
          <w:sz w:val="22"/>
        </w:rPr>
        <w:t>Gopalganj Science and Technology University, Bangladesh</w:t>
      </w:r>
    </w:p>
    <w:p>
      <w:pPr>
        <w:spacing w:before="40"/>
        <w:jc w:val="center"/>
      </w:pPr>
      <w:r>
        <w:rPr>
          <w:b/>
          <w:color w:val="595959"/>
          <w:sz w:val="22"/>
        </w:rPr>
        <w:t xml:space="preserve">Date:  </w:t>
      </w:r>
      <w:r>
        <w:rPr>
          <w:rFonts w:ascii="Calibri" w:hAnsi="Calibri"/>
          <w:sz w:val="22"/>
        </w:rPr>
        <w:t>March 2026</w:t>
      </w:r>
    </w:p>
    <w:p>
      <w:pPr>
        <w:spacing w:before="40" w:after="40"/>
        <w:pBdr>
          <w:bottom w:val="single" w:sz="6" w:space="1" w:color="1F3E6E"/>
        </w:pBdr>
      </w:pPr>
    </w:p>
    <w:p>
      <w:pPr>
        <w:jc w:val="center"/>
      </w:pPr>
      <w:r>
        <w:rPr>
          <w:i/>
          <w:color w:val="595959"/>
          <w:sz w:val="20"/>
        </w:rPr>
        <w:t>Total Slides: 14   |   Estimated Presentation Time: 15–20 minutes</w:t>
      </w:r>
    </w:p>
    <w:p>
      <w:r>
        <w:br w:type="page"/>
      </w:r>
    </w:p>
    <w:p>
      <w:r>
        <w:rPr>
          <w:b/>
          <w:color w:val="1F3E6E"/>
          <w:sz w:val="26"/>
        </w:rPr>
        <w:t>HOW TO USE THIS SCRIPT</w:t>
      </w:r>
    </w:p>
    <w:p>
      <w:pPr>
        <w:spacing w:before="60" w:after="60" w:line="360" w:lineRule="auto"/>
        <w:ind w:left="283"/>
      </w:pPr>
      <w:r>
        <w:rPr>
          <w:rFonts w:ascii="Calibri" w:hAnsi="Calibri"/>
          <w:sz w:val="22"/>
        </w:rPr>
        <w:t>This document contains your complete presentation script — one section per slide. Each section includes: (1) what to say while showing the slide, (2) key points to emphasize, and (3) likely examiner questions with suggested answers. Read through this document several times before the defense until the content feels natural.</w:t>
      </w:r>
    </w:p>
    <w:p>
      <w:pPr>
        <w:spacing w:before="20" w:after="60"/>
        <w:shd w:val="clear" w:color="auto" w:fill="1F3E6E"/>
      </w:pPr>
      <w:r>
        <w:rPr>
          <w:rFonts w:ascii="Calibri" w:hAnsi="Calibri"/>
          <w:b/>
          <w:color w:val="FFFFFF"/>
          <w:sz w:val="18"/>
        </w:rPr>
        <w:t xml:space="preserve">  IMPORTANT TIPS  </w:t>
      </w:r>
    </w:p>
    <w:p>
      <w:pPr>
        <w:pStyle w:val="ListBullet"/>
        <w:spacing w:before="20" w:after="40"/>
        <w:ind w:left="567"/>
      </w:pPr>
      <w:r>
        <w:rPr>
          <w:rFonts w:ascii="Calibri" w:hAnsi="Calibri"/>
          <w:color w:val="1F3E6E"/>
          <w:sz w:val="21"/>
        </w:rPr>
        <w:t>Speak clearly and at a moderate pace — do not rush through slides.</w:t>
      </w:r>
    </w:p>
    <w:p>
      <w:pPr>
        <w:pStyle w:val="ListBullet"/>
        <w:spacing w:before="20" w:after="40"/>
        <w:ind w:left="567"/>
      </w:pPr>
      <w:r>
        <w:rPr>
          <w:rFonts w:ascii="Calibri" w:hAnsi="Calibri"/>
          <w:color w:val="1F3E6E"/>
          <w:sz w:val="21"/>
        </w:rPr>
        <w:t>Make eye contact with the examiner, not the screen.</w:t>
      </w:r>
    </w:p>
    <w:p>
      <w:pPr>
        <w:pStyle w:val="ListBullet"/>
        <w:spacing w:before="20" w:after="40"/>
        <w:ind w:left="567"/>
      </w:pPr>
      <w:r>
        <w:rPr>
          <w:rFonts w:ascii="Calibri" w:hAnsi="Calibri"/>
          <w:color w:val="1F3E6E"/>
          <w:sz w:val="21"/>
        </w:rPr>
        <w:t>Slides 10–12 (Results) are the most important — know the numbers by heart.</w:t>
      </w:r>
    </w:p>
    <w:p>
      <w:pPr>
        <w:pStyle w:val="ListBullet"/>
        <w:spacing w:before="20" w:after="40"/>
        <w:ind w:left="567"/>
      </w:pPr>
      <w:r>
        <w:rPr>
          <w:rFonts w:ascii="Calibri" w:hAnsi="Calibri"/>
          <w:color w:val="1F3E6E"/>
          <w:sz w:val="21"/>
        </w:rPr>
        <w:t>If asked something outside your knowledge, say: 'That is a great point and an interesting direction for future research.'</w:t>
      </w:r>
    </w:p>
    <w:p>
      <w:pPr>
        <w:pStyle w:val="ListBullet"/>
        <w:spacing w:before="20" w:after="40"/>
        <w:ind w:left="567"/>
      </w:pPr>
      <w:r>
        <w:rPr>
          <w:rFonts w:ascii="Calibri" w:hAnsi="Calibri"/>
          <w:color w:val="1F3E6E"/>
          <w:sz w:val="21"/>
        </w:rPr>
        <w:t>Time target: ~1.5 minutes per slide — do not exceed 20 minutes total.</w:t>
      </w:r>
    </w:p>
    <w:p>
      <w:r>
        <w:br w:type="page"/>
      </w:r>
    </w:p>
    <w:p>
      <w:pPr>
        <w:spacing w:before="280" w:after="40"/>
        <w:shd w:val="clear" w:color="auto" w:fill="1F3E6E"/>
      </w:pPr>
      <w:r>
        <w:rPr>
          <w:rFonts w:ascii="Calibri" w:hAnsi="Calibri"/>
          <w:b/>
          <w:color w:val="FFFFFF"/>
          <w:sz w:val="26"/>
        </w:rPr>
        <w:t xml:space="preserve">  SLIDE 1   |   TITLE SLIDE</w:t>
      </w:r>
    </w:p>
    <w:p>
      <w:pPr>
        <w:spacing w:before="20" w:after="60"/>
        <w:shd w:val="clear" w:color="auto" w:fill="2E74B5"/>
      </w:pPr>
      <w:r>
        <w:rPr>
          <w:rFonts w:ascii="Calibri" w:hAnsi="Calibri"/>
          <w:b/>
          <w:color w:val="FFFFFF"/>
          <w:sz w:val="18"/>
        </w:rPr>
        <w:t xml:space="preserve">  DURATION: ~30 seconds  </w:t>
      </w:r>
    </w:p>
    <w:p>
      <w:pPr>
        <w:spacing w:before="60" w:after="60" w:line="360" w:lineRule="auto"/>
        <w:ind w:left="283"/>
      </w:pPr>
      <w:r>
        <w:rPr>
          <w:rFonts w:ascii="Calibri" w:hAnsi="Calibri"/>
          <w:sz w:val="22"/>
        </w:rPr>
        <w:t>Good [morning/afternoon], respected members of the examination committee. I am Md. Murad Hossain, a postgraduate student in the Department of Computer Science and Engineering at Gopalganj Science and Technology University. Today, I am presenting my MSc thesis titled: 'Behavioral and Academic Indicator-Based Depression Screening Among Higher Education Students: A Comparative Machine Learning Study.' This research was conducted under the supervision of Dr. Mrinal Kanti Baowaly. I will walk you through the complete study — from the problem we addressed, to the methods we used, and the results we achieved.</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2   |   PRESENTATION OUTLINE</w:t>
      </w:r>
    </w:p>
    <w:p>
      <w:pPr>
        <w:spacing w:before="20" w:after="60"/>
        <w:shd w:val="clear" w:color="auto" w:fill="2E74B5"/>
      </w:pPr>
      <w:r>
        <w:rPr>
          <w:rFonts w:ascii="Calibri" w:hAnsi="Calibri"/>
          <w:b/>
          <w:color w:val="FFFFFF"/>
          <w:sz w:val="18"/>
        </w:rPr>
        <w:t xml:space="preserve">  DURATION: ~30 seconds  </w:t>
      </w:r>
    </w:p>
    <w:p>
      <w:pPr>
        <w:spacing w:before="60" w:after="60" w:line="360" w:lineRule="auto"/>
        <w:ind w:left="283"/>
      </w:pPr>
      <w:r>
        <w:rPr>
          <w:rFonts w:ascii="Calibri" w:hAnsi="Calibri"/>
          <w:sz w:val="22"/>
        </w:rPr>
        <w:t>Here is a brief outline of what I will cover today. I will begin with the problem statement and research motivation, followed by our research objectives. I will then discuss relevant prior work in the literature, describe our dataset and features, and explain the methodology including data preprocessing and classification algorithms. Finally, I will present the experimental results, discuss the key findings, and close with the conclusion and future directions. I welcome your questions at the end.</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3   |   PROBLEM STATEMENT &amp; MOTIVATION</w:t>
      </w:r>
    </w:p>
    <w:p>
      <w:pPr>
        <w:spacing w:before="20" w:after="60"/>
        <w:shd w:val="clear" w:color="auto" w:fill="2E74B5"/>
      </w:pPr>
      <w:r>
        <w:rPr>
          <w:rFonts w:ascii="Calibri" w:hAnsi="Calibri"/>
          <w:b/>
          <w:color w:val="FFFFFF"/>
          <w:sz w:val="18"/>
        </w:rPr>
        <w:t xml:space="preserve">  DURATION: ~1.5 minutes  </w:t>
      </w:r>
    </w:p>
    <w:p>
      <w:pPr>
        <w:spacing w:before="60" w:after="60" w:line="360" w:lineRule="auto"/>
        <w:ind w:left="283"/>
      </w:pPr>
      <w:r>
        <w:rPr>
          <w:rFonts w:ascii="Calibri" w:hAnsi="Calibri"/>
          <w:sz w:val="22"/>
        </w:rPr>
        <w:t>Depression is a serious and growing global public health crisis. According to the World Health Organization, approximately 280 million people worldwide are currently affected by depression — making it the leading contributor to disability-adjusted life years globally. In higher education, the situation is particularly alarming. Research across South and Southeast Asian institutions shows depression prevalence rates between 23 and 41 percent among students — significantly higher than the general population. This is largely driven by intense academic pressure, financial insecurity, career uncertainty, and rapid social changes that today's students face.</w:t>
      </w:r>
    </w:p>
    <w:p>
      <w:pPr>
        <w:spacing w:before="60" w:after="60" w:line="360" w:lineRule="auto"/>
        <w:ind w:left="283"/>
      </w:pPr>
      <w:r>
        <w:rPr>
          <w:rFonts w:ascii="Calibri" w:hAnsi="Calibri"/>
          <w:sz w:val="22"/>
        </w:rPr>
        <w:t>In Bangladesh specifically, over 1.5 million students are enrolled in public and private degree programs. Yet, systematic mental health screening at the institutional level is virtually non-existent. Traditional clinical tools such as the PHQ-9 questionnaire and psychiatric consultation are effective, but they require trained clinicians, are time-intensive, and — critically — many students avoid them due to social stigma around mental health. This creates a clear gap: we need an automated, low-cost, non-invasive screening tool that can identify at-risk students before their condition escalates.</w:t>
      </w:r>
    </w:p>
    <w:p>
      <w:pPr>
        <w:spacing w:before="20" w:after="60"/>
        <w:shd w:val="clear" w:color="auto" w:fill="ED7D31"/>
      </w:pPr>
      <w:r>
        <w:rPr>
          <w:rFonts w:ascii="Calibri" w:hAnsi="Calibri"/>
          <w:b/>
          <w:color w:val="FFFFFF"/>
          <w:sz w:val="18"/>
        </w:rPr>
        <w:t xml:space="preserve">  KEY POINT TO EMPHASIZE  </w:t>
      </w:r>
    </w:p>
    <w:p>
      <w:pPr>
        <w:pStyle w:val="ListBullet"/>
        <w:spacing w:before="20" w:after="40"/>
        <w:ind w:left="567"/>
      </w:pPr>
      <w:r>
        <w:rPr>
          <w:rFonts w:ascii="Calibri" w:hAnsi="Calibri"/>
          <w:sz w:val="21"/>
        </w:rPr>
        <w:t>The problem is real, large-scale, and directly relevant to Bangladeshi universities.</w:t>
      </w:r>
    </w:p>
    <w:p>
      <w:pPr>
        <w:pStyle w:val="ListBullet"/>
        <w:spacing w:before="20" w:after="40"/>
        <w:ind w:left="567"/>
      </w:pPr>
      <w:r>
        <w:rPr>
          <w:rFonts w:ascii="Calibri" w:hAnsi="Calibri"/>
          <w:sz w:val="21"/>
        </w:rPr>
        <w:t>Existing solutions are not scalable — machine learning offers a practical alternative.</w:t>
      </w:r>
    </w:p>
    <w:p>
      <w:pPr>
        <w:spacing w:before="20" w:after="60"/>
        <w:shd w:val="clear" w:color="auto" w:fill="C00000"/>
      </w:pPr>
      <w:r>
        <w:rPr>
          <w:rFonts w:ascii="Calibri" w:hAnsi="Calibri"/>
          <w:b/>
          <w:color w:val="FFFFFF"/>
          <w:sz w:val="18"/>
        </w:rPr>
        <w:t xml:space="preserve">  LIKELY EXAMINER QUESTIONS  </w:t>
      </w:r>
    </w:p>
    <w:p>
      <w:pPr>
        <w:spacing w:before="60" w:after="20"/>
        <w:ind w:left="283"/>
      </w:pPr>
      <w:r>
        <w:rPr>
          <w:b/>
          <w:color w:val="1F3E6E"/>
          <w:sz w:val="21"/>
        </w:rPr>
        <w:t xml:space="preserve">Q: </w:t>
      </w:r>
      <w:r>
        <w:rPr>
          <w:rFonts w:ascii="Calibri" w:hAnsi="Calibri"/>
          <w:b/>
          <w:sz w:val="21"/>
        </w:rPr>
        <w:t>Why is depression particularly severe among students in Bangladesh?</w:t>
      </w:r>
    </w:p>
    <w:p>
      <w:pPr>
        <w:spacing w:after="100"/>
        <w:ind w:left="454"/>
      </w:pPr>
      <w:r>
        <w:rPr>
          <w:b/>
          <w:color w:val="ED7D31"/>
          <w:sz w:val="21"/>
        </w:rPr>
        <w:t xml:space="preserve">A: </w:t>
      </w:r>
      <w:r>
        <w:rPr>
          <w:rFonts w:ascii="Calibri" w:hAnsi="Calibri"/>
          <w:sz w:val="21"/>
        </w:rPr>
        <w:t>Bangladesh's rapidly changing socioeconomic landscape means students face simultaneous pressures: highly competitive academic environments, financial burden, urbanization-driven family separation, and limited institutional mental health support. These converging factors make students uniquely vulnerable.</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4   |   RESEARCH OBJECTIVES</w:t>
      </w:r>
    </w:p>
    <w:p>
      <w:pPr>
        <w:spacing w:before="20" w:after="60"/>
        <w:shd w:val="clear" w:color="auto" w:fill="2E74B5"/>
      </w:pPr>
      <w:r>
        <w:rPr>
          <w:rFonts w:ascii="Calibri" w:hAnsi="Calibri"/>
          <w:b/>
          <w:color w:val="FFFFFF"/>
          <w:sz w:val="18"/>
        </w:rPr>
        <w:t xml:space="preserve">  DURATION: ~1 minute  </w:t>
      </w:r>
    </w:p>
    <w:p>
      <w:pPr>
        <w:spacing w:before="60" w:after="60" w:line="360" w:lineRule="auto"/>
        <w:ind w:left="283"/>
      </w:pPr>
      <w:r>
        <w:rPr>
          <w:rFonts w:ascii="Calibri" w:hAnsi="Calibri"/>
          <w:sz w:val="22"/>
        </w:rPr>
        <w:t>Our research had five specific objectives. First, we aimed to construct a clinically-informed dataset by designing a structured behavioral and academic survey administered to 539 higher education students, capturing 23 feature dimensions covering psychological, academic, social, and lifestyle indicators. Second, we designed and implemented a systematic preprocessing pipeline to clean, encode, and normalize the raw survey data. Third, we trained four supervised machine learning classifiers — Support Vector Machine, Logistic Regression, XGBoost, and Multilayer Perceptron. Fourth, we rigorously compared all four models using five evaluation metrics under 10-fold stratified cross-validation to ensure robust and unbiased results. And fifth, we aimed to identify the best-performing model suitable for real-world institutional deployment.</w:t>
      </w:r>
    </w:p>
    <w:p>
      <w:pPr>
        <w:spacing w:before="20" w:after="60"/>
        <w:shd w:val="clear" w:color="auto" w:fill="ED7D31"/>
      </w:pPr>
      <w:r>
        <w:rPr>
          <w:rFonts w:ascii="Calibri" w:hAnsi="Calibri"/>
          <w:b/>
          <w:color w:val="FFFFFF"/>
          <w:sz w:val="18"/>
        </w:rPr>
        <w:t xml:space="preserve">  KEY POINT TO EMPHASIZE  </w:t>
      </w:r>
    </w:p>
    <w:p>
      <w:pPr>
        <w:pStyle w:val="ListBullet"/>
        <w:spacing w:before="20" w:after="40"/>
        <w:ind w:left="567"/>
      </w:pPr>
      <w:r>
        <w:rPr>
          <w:rFonts w:ascii="Calibri" w:hAnsi="Calibri"/>
          <w:sz w:val="21"/>
        </w:rPr>
        <w:t>The multi-classifier comparison is a key contribution — we do not just train one model.</w:t>
      </w:r>
    </w:p>
    <w:p>
      <w:pPr>
        <w:pStyle w:val="ListBullet"/>
        <w:spacing w:before="20" w:after="40"/>
        <w:ind w:left="567"/>
      </w:pPr>
      <w:r>
        <w:rPr>
          <w:rFonts w:ascii="Calibri" w:hAnsi="Calibri"/>
          <w:sz w:val="21"/>
        </w:rPr>
        <w:t>10-fold stratified CV ensures results are statistically reliable, not just a single lucky split.</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5   |   LITERATURE REVIEW</w:t>
      </w:r>
    </w:p>
    <w:p>
      <w:pPr>
        <w:spacing w:before="20" w:after="60"/>
        <w:shd w:val="clear" w:color="auto" w:fill="2E74B5"/>
      </w:pPr>
      <w:r>
        <w:rPr>
          <w:rFonts w:ascii="Calibri" w:hAnsi="Calibri"/>
          <w:b/>
          <w:color w:val="FFFFFF"/>
          <w:sz w:val="18"/>
        </w:rPr>
        <w:t xml:space="preserve">  DURATION: ~2 minutes  </w:t>
      </w:r>
    </w:p>
    <w:p>
      <w:pPr>
        <w:spacing w:before="60" w:after="60" w:line="360" w:lineRule="auto"/>
        <w:ind w:left="283"/>
      </w:pPr>
      <w:r>
        <w:rPr>
          <w:rFonts w:ascii="Calibri" w:hAnsi="Calibri"/>
          <w:sz w:val="22"/>
        </w:rPr>
        <w:t>Several researchers have explored machine learning for depression detection in recent years. Mohd and Yahya in 2018 applied Logistic Regression and Artificial Neural Networks to student questionnaire data, achieving accuracies in the range of 72 to 78 percent. Their work established that self-reported behavioral and demographic features carry significant predictive power — directly motivating our survey-based approach.</w:t>
      </w:r>
    </w:p>
    <w:p>
      <w:pPr>
        <w:spacing w:before="60" w:after="60" w:line="360" w:lineRule="auto"/>
        <w:ind w:left="283"/>
      </w:pPr>
      <w:r>
        <w:rPr>
          <w:rFonts w:ascii="Calibri" w:hAnsi="Calibri"/>
          <w:sz w:val="22"/>
        </w:rPr>
        <w:t>Deshpande and Rao in 2017 used Support Vector Machine and Naive Bayes classifiers on emotion-tagged social media content, evaluated using F1-score and precision. Cacheda et al. in 2019 developed a dual Random Forest model on social network activity streams, demonstrating that combining population-level and individual-level models improves early detection. Bae and Lee's 2015 study on Korean adolescent clinical data found that depression severity was the single strongest predictor of suicide attempts — a finding that reinforced the clinical importance of accurate depression classification. And Dipnall et al. in 2016 fused machine learning with traditional statistics to identify biomarkers of depression from large clinical registries.</w:t>
      </w:r>
    </w:p>
    <w:p>
      <w:pPr>
        <w:spacing w:before="60" w:after="60" w:line="360" w:lineRule="auto"/>
        <w:ind w:left="283"/>
      </w:pPr>
      <w:r>
        <w:rPr>
          <w:rFonts w:ascii="Calibri" w:hAnsi="Calibri"/>
          <w:sz w:val="22"/>
        </w:rPr>
        <w:t>While these studies establish the feasibility of ML-based depression screening, a critical research gap remains: no published study has offered a multi-classifier benchmarking framework built specifically on behavioral survey data tailored to higher education students in Bangladesh. Our study addresses this gap directly.</w:t>
      </w:r>
    </w:p>
    <w:p>
      <w:pPr>
        <w:spacing w:before="20" w:after="60"/>
        <w:shd w:val="clear" w:color="auto" w:fill="C00000"/>
      </w:pPr>
      <w:r>
        <w:rPr>
          <w:rFonts w:ascii="Calibri" w:hAnsi="Calibri"/>
          <w:b/>
          <w:color w:val="FFFFFF"/>
          <w:sz w:val="18"/>
        </w:rPr>
        <w:t xml:space="preserve">  LIKELY EXAMINER QUESTIONS  </w:t>
      </w:r>
    </w:p>
    <w:p>
      <w:pPr>
        <w:spacing w:before="60" w:after="20"/>
        <w:ind w:left="283"/>
      </w:pPr>
      <w:r>
        <w:rPr>
          <w:b/>
          <w:color w:val="1F3E6E"/>
          <w:sz w:val="21"/>
        </w:rPr>
        <w:t xml:space="preserve">Q: </w:t>
      </w:r>
      <w:r>
        <w:rPr>
          <w:rFonts w:ascii="Calibri" w:hAnsi="Calibri"/>
          <w:b/>
          <w:sz w:val="21"/>
        </w:rPr>
        <w:t>How is your work different from previous studies?</w:t>
      </w:r>
    </w:p>
    <w:p>
      <w:pPr>
        <w:spacing w:after="100"/>
        <w:ind w:left="454"/>
      </w:pPr>
      <w:r>
        <w:rPr>
          <w:b/>
          <w:color w:val="ED7D31"/>
          <w:sz w:val="21"/>
        </w:rPr>
        <w:t xml:space="preserve">A: </w:t>
      </w:r>
      <w:r>
        <w:rPr>
          <w:rFonts w:ascii="Calibri" w:hAnsi="Calibri"/>
          <w:sz w:val="21"/>
        </w:rPr>
        <w:t>Previous studies either used social media data — which raises privacy concerns — or focused on single classifiers. We contribute a clinically-guided, survey-based dataset specifically from Bangladeshi students, compare four complementary ML paradigms under identical rigorous experimental conditions, and achieve significantly higher accuracy than prior student depression prediction work.</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6   |   DATASET &amp; FEATURE DESCRIPTION</w:t>
      </w:r>
    </w:p>
    <w:p>
      <w:pPr>
        <w:spacing w:before="20" w:after="60"/>
        <w:shd w:val="clear" w:color="auto" w:fill="2E74B5"/>
      </w:pPr>
      <w:r>
        <w:rPr>
          <w:rFonts w:ascii="Calibri" w:hAnsi="Calibri"/>
          <w:b/>
          <w:color w:val="FFFFFF"/>
          <w:sz w:val="18"/>
        </w:rPr>
        <w:t xml:space="preserve">  DURATION: ~1.5 minutes  </w:t>
      </w:r>
    </w:p>
    <w:p>
      <w:pPr>
        <w:spacing w:before="60" w:after="60" w:line="360" w:lineRule="auto"/>
        <w:ind w:left="283"/>
      </w:pPr>
      <w:r>
        <w:rPr>
          <w:rFonts w:ascii="Calibri" w:hAnsi="Calibri"/>
          <w:sz w:val="22"/>
        </w:rPr>
        <w:t>Our dataset was constructed through a structured questionnaire instrument developed in consultation with licensed psychiatrists and clinical psychologists. The survey was administered to students pursuing B.Sc., M.Sc., and honours degree programs at higher education institutions across Bangladesh, on a voluntary and anonymous basis. After quality screening to remove incomplete responses, we retained 539 validated student records.</w:t>
      </w:r>
    </w:p>
    <w:p>
      <w:pPr>
        <w:spacing w:before="60" w:after="60" w:line="360" w:lineRule="auto"/>
        <w:ind w:left="283"/>
      </w:pPr>
      <w:r>
        <w:rPr>
          <w:rFonts w:ascii="Calibri" w:hAnsi="Calibri"/>
          <w:sz w:val="22"/>
        </w:rPr>
        <w:t>Each record contains 23 feature dimensions across five categories: behavioral and psychological features — such as personality type, solitude comfort, and social norms acceptance; academic and performance features — including SSC result, HSC result, University CGPA, and extracurricular activities; digital and lifestyle features — smartphone ownership, daily sleep duration, and work contentment; family and social environment features — family size, family contentment, and comfortable environment; and clinical risk indicators — including history of suicide attempts and suicidal thoughts, along with demographic attributes like age and gender. The class label is binary: 'Depressed' (40.62% of cases) and 'Not Depressed' (59.38%).</w:t>
      </w:r>
    </w:p>
    <w:p>
      <w:pPr>
        <w:spacing w:before="20" w:after="60"/>
        <w:shd w:val="clear" w:color="auto" w:fill="ED7D31"/>
      </w:pPr>
      <w:r>
        <w:rPr>
          <w:rFonts w:ascii="Calibri" w:hAnsi="Calibri"/>
          <w:b/>
          <w:color w:val="FFFFFF"/>
          <w:sz w:val="18"/>
        </w:rPr>
        <w:t xml:space="preserve">  KEY POINT TO EMPHASIZE  </w:t>
      </w:r>
    </w:p>
    <w:p>
      <w:pPr>
        <w:pStyle w:val="ListBullet"/>
        <w:spacing w:before="20" w:after="40"/>
        <w:ind w:left="567"/>
      </w:pPr>
      <w:r>
        <w:rPr>
          <w:rFonts w:ascii="Calibri" w:hAnsi="Calibri"/>
          <w:sz w:val="21"/>
        </w:rPr>
        <w:t>23 features covering 5 distinct psychological and behavioral domains — this breadth is a strength.</w:t>
      </w:r>
    </w:p>
    <w:p>
      <w:pPr>
        <w:pStyle w:val="ListBullet"/>
        <w:spacing w:before="20" w:after="40"/>
        <w:ind w:left="567"/>
      </w:pPr>
      <w:r>
        <w:rPr>
          <w:rFonts w:ascii="Calibri" w:hAnsi="Calibri"/>
          <w:sz w:val="21"/>
        </w:rPr>
        <w:t>Dataset was built with psychiatric consultation — it is clinically grounded, not arbitrary.</w:t>
      </w:r>
    </w:p>
    <w:p>
      <w:pPr>
        <w:pStyle w:val="ListBullet"/>
        <w:spacing w:before="20" w:after="40"/>
        <w:ind w:left="567"/>
      </w:pPr>
      <w:r>
        <w:rPr>
          <w:rFonts w:ascii="Calibri" w:hAnsi="Calibri"/>
          <w:sz w:val="21"/>
        </w:rPr>
        <w:t>Class distribution is 40.62% / 59.38% — moderately imbalanced but manageable.</w:t>
      </w:r>
    </w:p>
    <w:p>
      <w:pPr>
        <w:spacing w:before="20" w:after="60"/>
        <w:shd w:val="clear" w:color="auto" w:fill="C00000"/>
      </w:pPr>
      <w:r>
        <w:rPr>
          <w:rFonts w:ascii="Calibri" w:hAnsi="Calibri"/>
          <w:b/>
          <w:color w:val="FFFFFF"/>
          <w:sz w:val="18"/>
        </w:rPr>
        <w:t xml:space="preserve">  LIKELY EXAMINER QUESTIONS  </w:t>
      </w:r>
    </w:p>
    <w:p>
      <w:pPr>
        <w:spacing w:before="60" w:after="20"/>
        <w:ind w:left="283"/>
      </w:pPr>
      <w:r>
        <w:rPr>
          <w:b/>
          <w:color w:val="1F3E6E"/>
          <w:sz w:val="21"/>
        </w:rPr>
        <w:t xml:space="preserve">Q: </w:t>
      </w:r>
      <w:r>
        <w:rPr>
          <w:rFonts w:ascii="Calibri" w:hAnsi="Calibri"/>
          <w:b/>
          <w:sz w:val="21"/>
        </w:rPr>
        <w:t>Why only 539 samples? Is this sufficient for machine learning?</w:t>
      </w:r>
    </w:p>
    <w:p>
      <w:pPr>
        <w:spacing w:after="100"/>
        <w:ind w:left="454"/>
      </w:pPr>
      <w:r>
        <w:rPr>
          <w:b/>
          <w:color w:val="ED7D31"/>
          <w:sz w:val="21"/>
        </w:rPr>
        <w:t xml:space="preserve">A: </w:t>
      </w:r>
      <w:r>
        <w:rPr>
          <w:rFonts w:ascii="Calibri" w:hAnsi="Calibri"/>
          <w:sz w:val="21"/>
        </w:rPr>
        <w:t>539 samples is a modest but adequate dataset size for the feature dimensionality involved. We mitigated small-sample risks by using 10-fold stratified cross-validation rather than a single train-test split, which provides more statistically stable performance estimates. Furthermore, all four classifiers showed consistent high accuracy, confirming the dataset is sufficient for this classification task. Expanding the dataset is listed as a priority in our future work.</w:t>
      </w:r>
    </w:p>
    <w:p>
      <w:pPr>
        <w:spacing w:before="60" w:after="20"/>
        <w:ind w:left="283"/>
      </w:pPr>
      <w:r>
        <w:rPr>
          <w:b/>
          <w:color w:val="1F3E6E"/>
          <w:sz w:val="21"/>
        </w:rPr>
        <w:t xml:space="preserve">Q: </w:t>
      </w:r>
      <w:r>
        <w:rPr>
          <w:rFonts w:ascii="Calibri" w:hAnsi="Calibri"/>
          <w:b/>
          <w:sz w:val="21"/>
        </w:rPr>
        <w:t>How was the depression label assigned?</w:t>
      </w:r>
    </w:p>
    <w:p>
      <w:pPr>
        <w:spacing w:after="100"/>
        <w:ind w:left="454"/>
      </w:pPr>
      <w:r>
        <w:rPr>
          <w:b/>
          <w:color w:val="ED7D31"/>
          <w:sz w:val="21"/>
        </w:rPr>
        <w:t xml:space="preserve">A: </w:t>
      </w:r>
      <w:r>
        <w:rPr>
          <w:rFonts w:ascii="Calibri" w:hAnsi="Calibri"/>
          <w:sz w:val="21"/>
        </w:rPr>
        <w:t>The depression class label was assigned based on standardized clinical assessment criteria applied by the consulting psychiatrists as part of the data collection process. Students were not self-labeling — trained professionals reviewed responses to assign the binary label.</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7   |   METHODOLOGY &amp; SYSTEM WORKFLOW</w:t>
      </w:r>
    </w:p>
    <w:p>
      <w:pPr>
        <w:spacing w:before="20" w:after="60"/>
        <w:shd w:val="clear" w:color="auto" w:fill="2E74B5"/>
      </w:pPr>
      <w:r>
        <w:rPr>
          <w:rFonts w:ascii="Calibri" w:hAnsi="Calibri"/>
          <w:b/>
          <w:color w:val="FFFFFF"/>
          <w:sz w:val="18"/>
        </w:rPr>
        <w:t xml:space="preserve">  DURATION: ~2 minutes  </w:t>
      </w:r>
    </w:p>
    <w:p>
      <w:pPr>
        <w:spacing w:before="60" w:after="60" w:line="360" w:lineRule="auto"/>
        <w:ind w:left="283"/>
      </w:pPr>
      <w:r>
        <w:rPr>
          <w:rFonts w:ascii="Calibri" w:hAnsi="Calibri"/>
          <w:sz w:val="22"/>
        </w:rPr>
        <w:t>Our methodology follows a four-stage end-to-end pipeline as shown in Figure 1 on this slide. Stage one is Survey Design — where we developed the 23-feature questionnaire with psychiatric guidance. Stage two is Data Collection — the survey was administered and 539 valid responses were gathered. Stage three is the Preprocessing Pipeline — this is where we transform raw survey responses into a clean, numerical, machine-ready format. Stages four through seven cover model training, cross-validation, evaluation, and generating the risk output.</w:t>
      </w:r>
    </w:p>
    <w:p>
      <w:pPr>
        <w:spacing w:before="60" w:after="60" w:line="360" w:lineRule="auto"/>
        <w:ind w:left="283"/>
      </w:pPr>
      <w:r>
        <w:rPr>
          <w:rFonts w:ascii="Calibri" w:hAnsi="Calibri"/>
          <w:sz w:val="22"/>
        </w:rPr>
        <w:t>The preprocessing pipeline is critical to achieving high accuracy. It consists of five steps: First, Binary Encoding — all Yes/No response columns, of which there are 13, are converted to integer 1 for affirmative and 0 for negative. Second, One-Hot Encoding — multi-class categorical variables like Gender, Personality Type, and Comfortable Environment are expanded into separate binary indicator columns, preventing the model from incorrectly treating them as ordinal. Third, Median Imputation — any missing numerical values are replaced using the column median, which is resistant to outlier distortion. Fourth, Z-Score Normalization — all numerical features are standardized to zero mean and unit variance using StandardScaler, ensuring no single feature dominates others during training. After these transformations, our original 23 attributes expand to 26 numeric features for model input.</w:t>
      </w:r>
    </w:p>
    <w:p>
      <w:pPr>
        <w:spacing w:before="20" w:after="60"/>
        <w:shd w:val="clear" w:color="auto" w:fill="C00000"/>
      </w:pPr>
      <w:r>
        <w:rPr>
          <w:rFonts w:ascii="Calibri" w:hAnsi="Calibri"/>
          <w:b/>
          <w:color w:val="FFFFFF"/>
          <w:sz w:val="18"/>
        </w:rPr>
        <w:t xml:space="preserve">  LIKELY EXAMINER QUESTIONS  </w:t>
      </w:r>
    </w:p>
    <w:p>
      <w:pPr>
        <w:spacing w:before="60" w:after="20"/>
        <w:ind w:left="283"/>
      </w:pPr>
      <w:r>
        <w:rPr>
          <w:b/>
          <w:color w:val="1F3E6E"/>
          <w:sz w:val="21"/>
        </w:rPr>
        <w:t xml:space="preserve">Q: </w:t>
      </w:r>
      <w:r>
        <w:rPr>
          <w:rFonts w:ascii="Calibri" w:hAnsi="Calibri"/>
          <w:b/>
          <w:sz w:val="21"/>
        </w:rPr>
        <w:t>Why did you use median imputation instead of mean imputation?</w:t>
      </w:r>
    </w:p>
    <w:p>
      <w:pPr>
        <w:spacing w:after="100"/>
        <w:ind w:left="454"/>
      </w:pPr>
      <w:r>
        <w:rPr>
          <w:b/>
          <w:color w:val="ED7D31"/>
          <w:sz w:val="21"/>
        </w:rPr>
        <w:t xml:space="preserve">A: </w:t>
      </w:r>
      <w:r>
        <w:rPr>
          <w:rFonts w:ascii="Calibri" w:hAnsi="Calibri"/>
          <w:sz w:val="21"/>
        </w:rPr>
        <w:t>Survey data often contains bounded categorical-to-numeric conversions that can have extreme values skewing the mean. Median imputation is a more robust strategy in such cases because the median is not affected by outliers.</w:t>
      </w:r>
    </w:p>
    <w:p>
      <w:pPr>
        <w:spacing w:before="60" w:after="20"/>
        <w:ind w:left="283"/>
      </w:pPr>
      <w:r>
        <w:rPr>
          <w:b/>
          <w:color w:val="1F3E6E"/>
          <w:sz w:val="21"/>
        </w:rPr>
        <w:t xml:space="preserve">Q: </w:t>
      </w:r>
      <w:r>
        <w:rPr>
          <w:rFonts w:ascii="Calibri" w:hAnsi="Calibri"/>
          <w:b/>
          <w:sz w:val="21"/>
        </w:rPr>
        <w:t>Why normalize features?</w:t>
      </w:r>
    </w:p>
    <w:p>
      <w:pPr>
        <w:spacing w:after="100"/>
        <w:ind w:left="454"/>
      </w:pPr>
      <w:r>
        <w:rPr>
          <w:b/>
          <w:color w:val="ED7D31"/>
          <w:sz w:val="21"/>
        </w:rPr>
        <w:t xml:space="preserve">A: </w:t>
      </w:r>
      <w:r>
        <w:rPr>
          <w:rFonts w:ascii="Calibri" w:hAnsi="Calibri"/>
          <w:sz w:val="21"/>
        </w:rPr>
        <w:t>Several algorithms we use — particularly SVM and MLP — are sensitive to feature scale. Without normalization, features with large numerical ranges such as age or CGPA would dominate distance and gradient calculations.</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8   |   CLASSIFICATION ALGORITHMS</w:t>
      </w:r>
    </w:p>
    <w:p>
      <w:pPr>
        <w:spacing w:before="20" w:after="60"/>
        <w:shd w:val="clear" w:color="auto" w:fill="2E74B5"/>
      </w:pPr>
      <w:r>
        <w:rPr>
          <w:rFonts w:ascii="Calibri" w:hAnsi="Calibri"/>
          <w:b/>
          <w:color w:val="FFFFFF"/>
          <w:sz w:val="18"/>
        </w:rPr>
        <w:t xml:space="preserve">  DURATION: ~2 minutes  </w:t>
      </w:r>
    </w:p>
    <w:p>
      <w:pPr>
        <w:spacing w:before="60" w:after="60" w:line="360" w:lineRule="auto"/>
        <w:ind w:left="283"/>
      </w:pPr>
      <w:r>
        <w:rPr>
          <w:rFonts w:ascii="Calibri" w:hAnsi="Calibri"/>
          <w:sz w:val="22"/>
        </w:rPr>
        <w:t>We selected four classifiers that span fundamentally different machine learning paradigms, enabling a meaningful comparative study. The first is Support Vector Machine with an RBF kernel. SVM finds the maximum-margin hyperplane that best separates depressed from non-depressed students in a high-dimensional feature space. The RBF kernel maps features into an infinite-dimensional space, allowing non-linear boundaries to be captured with geometric precision. We configured it with C equal to 10 and gamma set to 'scale'.</w:t>
      </w:r>
    </w:p>
    <w:p>
      <w:pPr>
        <w:spacing w:before="60" w:after="60" w:line="360" w:lineRule="auto"/>
        <w:ind w:left="283"/>
      </w:pPr>
      <w:r>
        <w:rPr>
          <w:rFonts w:ascii="Calibri" w:hAnsi="Calibri"/>
          <w:sz w:val="22"/>
        </w:rPr>
        <w:t>The second classifier is Logistic Regression. This is a linear probabilistic model that maps feature combinations through a sigmoid function to produce class probabilities. It is our interpretability baseline — simple, fast, and fully explainable. Configured with L-BFGS solver, C equal to 1.0, and 1000 maximum iterations.</w:t>
      </w:r>
    </w:p>
    <w:p>
      <w:pPr>
        <w:spacing w:before="60" w:after="60" w:line="360" w:lineRule="auto"/>
        <w:ind w:left="283"/>
      </w:pPr>
      <w:r>
        <w:rPr>
          <w:rFonts w:ascii="Calibri" w:hAnsi="Calibri"/>
          <w:sz w:val="22"/>
        </w:rPr>
        <w:t>Third is XGBoost — an ensemble of gradient-boosted decision trees. XGBoost builds trees sequentially, each one correcting the errors of the previous, with built-in L1 and L2 regularization to prevent overfitting. This makes it particularly effective for datasets where features may interact in complex ways. We used 200 trees, maximum depth of 6, and learning rate of 0.1.</w:t>
      </w:r>
    </w:p>
    <w:p>
      <w:pPr>
        <w:spacing w:before="60" w:after="60" w:line="360" w:lineRule="auto"/>
        <w:ind w:left="283"/>
      </w:pPr>
      <w:r>
        <w:rPr>
          <w:rFonts w:ascii="Calibri" w:hAnsi="Calibri"/>
          <w:sz w:val="22"/>
        </w:rPr>
        <w:t>Fourth is the Multilayer Perceptron — a feedforward neural network. Our MLP has three hidden layers with 128, 64, and 32 neurons respectively, all using ReLU activation, trained with the Adam optimizer. It captures hierarchical non-linear representations of the behavioral features, functioning as our deep learning baseline.</w:t>
      </w:r>
    </w:p>
    <w:p>
      <w:pPr>
        <w:spacing w:before="20" w:after="60"/>
        <w:shd w:val="clear" w:color="auto" w:fill="C00000"/>
      </w:pPr>
      <w:r>
        <w:rPr>
          <w:rFonts w:ascii="Calibri" w:hAnsi="Calibri"/>
          <w:b/>
          <w:color w:val="FFFFFF"/>
          <w:sz w:val="18"/>
        </w:rPr>
        <w:t xml:space="preserve">  LIKELY EXAMINER QUESTIONS  </w:t>
      </w:r>
    </w:p>
    <w:p>
      <w:pPr>
        <w:spacing w:before="60" w:after="20"/>
        <w:ind w:left="283"/>
      </w:pPr>
      <w:r>
        <w:rPr>
          <w:b/>
          <w:color w:val="1F3E6E"/>
          <w:sz w:val="21"/>
        </w:rPr>
        <w:t xml:space="preserve">Q: </w:t>
      </w:r>
      <w:r>
        <w:rPr>
          <w:rFonts w:ascii="Calibri" w:hAnsi="Calibri"/>
          <w:b/>
          <w:sz w:val="21"/>
        </w:rPr>
        <w:t>Why did you choose these four specific algorithms?</w:t>
      </w:r>
    </w:p>
    <w:p>
      <w:pPr>
        <w:spacing w:after="100"/>
        <w:ind w:left="454"/>
      </w:pPr>
      <w:r>
        <w:rPr>
          <w:b/>
          <w:color w:val="ED7D31"/>
          <w:sz w:val="21"/>
        </w:rPr>
        <w:t xml:space="preserve">A: </w:t>
      </w:r>
      <w:r>
        <w:rPr>
          <w:rFonts w:ascii="Calibri" w:hAnsi="Calibri"/>
          <w:sz w:val="21"/>
        </w:rPr>
        <w:t>We deliberately selected algorithms representing four complementary paradigms: kernel-based margin maximization (SVM), linear probabilistic modeling (LR), ensemble gradient boosting (XGBoost), and neural representation learning (MLP). This ensures our comparison is comprehensive across the main families of supervised learning, not just variations of the same approach.</w:t>
      </w:r>
    </w:p>
    <w:p>
      <w:pPr>
        <w:spacing w:before="60" w:after="20"/>
        <w:ind w:left="283"/>
      </w:pPr>
      <w:r>
        <w:rPr>
          <w:b/>
          <w:color w:val="1F3E6E"/>
          <w:sz w:val="21"/>
        </w:rPr>
        <w:t xml:space="preserve">Q: </w:t>
      </w:r>
      <w:r>
        <w:rPr>
          <w:rFonts w:ascii="Calibri" w:hAnsi="Calibri"/>
          <w:b/>
          <w:sz w:val="21"/>
        </w:rPr>
        <w:t>Why not try Random Forest or Naive Bayes?</w:t>
      </w:r>
    </w:p>
    <w:p>
      <w:pPr>
        <w:spacing w:after="100"/>
        <w:ind w:left="454"/>
      </w:pPr>
      <w:r>
        <w:rPr>
          <w:b/>
          <w:color w:val="ED7D31"/>
          <w:sz w:val="21"/>
        </w:rPr>
        <w:t xml:space="preserve">A: </w:t>
      </w:r>
      <w:r>
        <w:rPr>
          <w:rFonts w:ascii="Calibri" w:hAnsi="Calibri"/>
          <w:sz w:val="21"/>
        </w:rPr>
        <w:t>Random Forest and Naive Bayes are valid alternatives. However, our literature review showed SVM, XGBoost, LR, and MLP as the most widely validated classifiers for behavioral and clinical survey data. Expanding to additional algorithms is included in our future work.</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9   |   EXPERIMENTAL SETUP &amp; EVALUATION PROTOCOL</w:t>
      </w:r>
    </w:p>
    <w:p>
      <w:pPr>
        <w:spacing w:before="20" w:after="60"/>
        <w:shd w:val="clear" w:color="auto" w:fill="2E74B5"/>
      </w:pPr>
      <w:r>
        <w:rPr>
          <w:rFonts w:ascii="Calibri" w:hAnsi="Calibri"/>
          <w:b/>
          <w:color w:val="FFFFFF"/>
          <w:sz w:val="18"/>
        </w:rPr>
        <w:t xml:space="preserve">  DURATION: ~1 minute  </w:t>
      </w:r>
    </w:p>
    <w:p>
      <w:pPr>
        <w:spacing w:before="60" w:after="60" w:line="360" w:lineRule="auto"/>
        <w:ind w:left="283"/>
      </w:pPr>
      <w:r>
        <w:rPr>
          <w:rFonts w:ascii="Calibri" w:hAnsi="Calibri"/>
          <w:sz w:val="22"/>
        </w:rPr>
        <w:t>All experiments were implemented in Python 3.9 using scikit-learn 1.2.2 for SVM, Logistic Regression, and MLP; XGBoost 1.7.5 for the gradient boosting model; pandas and NumPy for data manipulation; and Matplotlib for visualizations. The complete dataset of 539 instances was split into 80% training — 431 samples — and 20% testing — 108 samples — using stratified splitting to preserve class proportions.</w:t>
      </w:r>
    </w:p>
    <w:p>
      <w:pPr>
        <w:spacing w:before="60" w:after="60" w:line="360" w:lineRule="auto"/>
        <w:ind w:left="283"/>
      </w:pPr>
      <w:r>
        <w:rPr>
          <w:rFonts w:ascii="Calibri" w:hAnsi="Calibri"/>
          <w:sz w:val="22"/>
        </w:rPr>
        <w:t>For robust evaluation, we applied 10-fold stratified cross-validation. In this protocol, the dataset is divided into 10 equal folds, each fold serving as the test set once while the remaining nine are used for training. Stratification ensures that the 40.62% depressed / 59.38% non-depressed class ratio is preserved in every fold. Performance is then averaged across all 10 folds, giving us a single reliable estimate that is far more trustworthy than a single train-test split. We evaluated each model on five metrics: Accuracy, Average Precision, Average Recall, Average F1-Score, and Average ROC AUC.</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10   |   EXPERIMENTAL RESULTS — PERFORMANCE TABLE</w:t>
      </w:r>
    </w:p>
    <w:p>
      <w:pPr>
        <w:spacing w:before="20" w:after="60"/>
        <w:shd w:val="clear" w:color="auto" w:fill="C00000"/>
      </w:pPr>
      <w:r>
        <w:rPr>
          <w:rFonts w:ascii="Calibri" w:hAnsi="Calibri"/>
          <w:b/>
          <w:color w:val="FFFFFF"/>
          <w:sz w:val="18"/>
        </w:rPr>
        <w:t xml:space="preserve">  DURATION: ~2 minutes  |  MOST IMPORTANT SLIDE  </w:t>
      </w:r>
    </w:p>
    <w:p>
      <w:pPr>
        <w:spacing w:before="60" w:after="60" w:line="360" w:lineRule="auto"/>
        <w:ind w:left="283"/>
      </w:pPr>
      <w:r>
        <w:rPr>
          <w:rFonts w:ascii="Calibri" w:hAnsi="Calibri"/>
          <w:sz w:val="22"/>
        </w:rPr>
        <w:t>This is the core results slide. Let me walk you through the numbers carefully. Looking at the table of performance metrics obtained from 10-fold stratified cross-validation: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E6E"/>
          </w:tcPr>
          <w:p>
            <w:pPr>
              <w:jc w:val="center"/>
            </w:pPr>
            <w:r>
              <w:rPr>
                <w:rFonts w:ascii="Calibri" w:hAnsi="Calibri"/>
                <w:b/>
                <w:color w:val="FFFFFF"/>
                <w:sz w:val="18"/>
              </w:rPr>
              <w:t>Metric</w:t>
            </w:r>
          </w:p>
        </w:tc>
        <w:tc>
          <w:tcPr>
            <w:tcW w:type="dxa" w:w="1814"/>
            <w:shd w:val="clear" w:color="auto" w:fill="1F3E6E"/>
          </w:tcPr>
          <w:p>
            <w:pPr>
              <w:jc w:val="center"/>
            </w:pPr>
            <w:r>
              <w:rPr>
                <w:rFonts w:ascii="Calibri" w:hAnsi="Calibri"/>
                <w:b/>
                <w:color w:val="FFFFFF"/>
                <w:sz w:val="18"/>
              </w:rPr>
              <w:t>MLP</w:t>
            </w:r>
          </w:p>
        </w:tc>
        <w:tc>
          <w:tcPr>
            <w:tcW w:type="dxa" w:w="1814"/>
            <w:shd w:val="clear" w:color="auto" w:fill="1F3E6E"/>
          </w:tcPr>
          <w:p>
            <w:pPr>
              <w:jc w:val="center"/>
            </w:pPr>
            <w:r>
              <w:rPr>
                <w:rFonts w:ascii="Calibri" w:hAnsi="Calibri"/>
                <w:b/>
                <w:color w:val="FFFFFF"/>
                <w:sz w:val="18"/>
              </w:rPr>
              <w:t>Logistic Regression</w:t>
            </w:r>
          </w:p>
        </w:tc>
        <w:tc>
          <w:tcPr>
            <w:tcW w:type="dxa" w:w="1814"/>
            <w:shd w:val="clear" w:color="auto" w:fill="1F3E6E"/>
          </w:tcPr>
          <w:p>
            <w:pPr>
              <w:jc w:val="center"/>
            </w:pPr>
            <w:r>
              <w:rPr>
                <w:rFonts w:ascii="Calibri" w:hAnsi="Calibri"/>
                <w:b/>
                <w:color w:val="FFFFFF"/>
                <w:sz w:val="18"/>
              </w:rPr>
              <w:t>XGBoost</w:t>
            </w:r>
          </w:p>
        </w:tc>
        <w:tc>
          <w:tcPr>
            <w:tcW w:type="dxa" w:w="1814"/>
            <w:shd w:val="clear" w:color="auto" w:fill="1F3E6E"/>
          </w:tcPr>
          <w:p>
            <w:pPr>
              <w:jc w:val="center"/>
            </w:pPr>
            <w:r>
              <w:rPr>
                <w:rFonts w:ascii="Calibri" w:hAnsi="Calibri"/>
                <w:b/>
                <w:color w:val="FFFFFF"/>
                <w:sz w:val="18"/>
              </w:rPr>
              <w:t>SVM ★ BEST</w:t>
            </w:r>
          </w:p>
        </w:tc>
      </w:tr>
      <w:tr>
        <w:tc>
          <w:tcPr>
            <w:tcW w:type="dxa" w:w="1814"/>
            <w:shd w:val="clear" w:color="auto" w:fill="EBF3FB"/>
          </w:tcPr>
          <w:p>
            <w:pPr>
              <w:jc w:val="left"/>
            </w:pPr>
            <w:r>
              <w:rPr>
                <w:rFonts w:ascii="Calibri" w:hAnsi="Calibri"/>
                <w:b w:val="0"/>
                <w:sz w:val="18"/>
              </w:rPr>
              <w:t>Accuracy (%)</w:t>
            </w:r>
          </w:p>
        </w:tc>
        <w:tc>
          <w:tcPr>
            <w:tcW w:type="dxa" w:w="1814"/>
            <w:shd w:val="clear" w:color="auto" w:fill="EBF3FB"/>
          </w:tcPr>
          <w:p>
            <w:pPr>
              <w:jc w:val="center"/>
            </w:pPr>
            <w:r>
              <w:rPr>
                <w:rFonts w:ascii="Calibri" w:hAnsi="Calibri"/>
                <w:b w:val="0"/>
                <w:sz w:val="18"/>
              </w:rPr>
              <w:t>96.84</w:t>
            </w:r>
          </w:p>
        </w:tc>
        <w:tc>
          <w:tcPr>
            <w:tcW w:type="dxa" w:w="1814"/>
            <w:shd w:val="clear" w:color="auto" w:fill="EBF3FB"/>
          </w:tcPr>
          <w:p>
            <w:pPr>
              <w:jc w:val="center"/>
            </w:pPr>
            <w:r>
              <w:rPr>
                <w:rFonts w:ascii="Calibri" w:hAnsi="Calibri"/>
                <w:b w:val="0"/>
                <w:sz w:val="18"/>
              </w:rPr>
              <w:t>97.77</w:t>
            </w:r>
          </w:p>
        </w:tc>
        <w:tc>
          <w:tcPr>
            <w:tcW w:type="dxa" w:w="1814"/>
            <w:shd w:val="clear" w:color="auto" w:fill="EBF3FB"/>
          </w:tcPr>
          <w:p>
            <w:pPr>
              <w:jc w:val="center"/>
            </w:pPr>
            <w:r>
              <w:rPr>
                <w:rFonts w:ascii="Calibri" w:hAnsi="Calibri"/>
                <w:b w:val="0"/>
                <w:sz w:val="18"/>
              </w:rPr>
              <w:t>97.59</w:t>
            </w:r>
          </w:p>
        </w:tc>
        <w:tc>
          <w:tcPr>
            <w:tcW w:type="dxa" w:w="1814"/>
            <w:shd w:val="clear" w:color="auto" w:fill="C6EFCE"/>
          </w:tcPr>
          <w:p>
            <w:pPr>
              <w:jc w:val="center"/>
            </w:pPr>
            <w:r>
              <w:rPr>
                <w:rFonts w:ascii="Calibri" w:hAnsi="Calibri"/>
                <w:b/>
                <w:color w:val="375623"/>
                <w:sz w:val="18"/>
              </w:rPr>
              <w:t>97.96</w:t>
            </w:r>
          </w:p>
        </w:tc>
      </w:tr>
      <w:tr>
        <w:tc>
          <w:tcPr>
            <w:tcW w:type="dxa" w:w="1814"/>
            <w:shd w:val="clear" w:color="auto" w:fill="FFFFFF"/>
          </w:tcPr>
          <w:p>
            <w:pPr>
              <w:jc w:val="left"/>
            </w:pPr>
            <w:r>
              <w:rPr>
                <w:rFonts w:ascii="Calibri" w:hAnsi="Calibri"/>
                <w:b w:val="0"/>
                <w:sz w:val="18"/>
              </w:rPr>
              <w:t>Avg. Precision (%)</w:t>
            </w:r>
          </w:p>
        </w:tc>
        <w:tc>
          <w:tcPr>
            <w:tcW w:type="dxa" w:w="1814"/>
            <w:shd w:val="clear" w:color="auto" w:fill="FFFFFF"/>
          </w:tcPr>
          <w:p>
            <w:pPr>
              <w:jc w:val="center"/>
            </w:pPr>
            <w:r>
              <w:rPr>
                <w:rFonts w:ascii="Calibri" w:hAnsi="Calibri"/>
                <w:b w:val="0"/>
                <w:sz w:val="18"/>
              </w:rPr>
              <w:t>95.47</w:t>
            </w:r>
          </w:p>
        </w:tc>
        <w:tc>
          <w:tcPr>
            <w:tcW w:type="dxa" w:w="1814"/>
            <w:shd w:val="clear" w:color="auto" w:fill="FFFFFF"/>
          </w:tcPr>
          <w:p>
            <w:pPr>
              <w:jc w:val="center"/>
            </w:pPr>
            <w:r>
              <w:rPr>
                <w:rFonts w:ascii="Calibri" w:hAnsi="Calibri"/>
                <w:b w:val="0"/>
                <w:sz w:val="18"/>
              </w:rPr>
              <w:t>97.23</w:t>
            </w:r>
          </w:p>
        </w:tc>
        <w:tc>
          <w:tcPr>
            <w:tcW w:type="dxa" w:w="1814"/>
            <w:shd w:val="clear" w:color="auto" w:fill="FFFFFF"/>
          </w:tcPr>
          <w:p>
            <w:pPr>
              <w:jc w:val="center"/>
            </w:pPr>
            <w:r>
              <w:rPr>
                <w:rFonts w:ascii="Calibri" w:hAnsi="Calibri"/>
                <w:b w:val="0"/>
                <w:sz w:val="18"/>
              </w:rPr>
              <w:t>96.30</w:t>
            </w:r>
          </w:p>
        </w:tc>
        <w:tc>
          <w:tcPr>
            <w:tcW w:type="dxa" w:w="1814"/>
            <w:shd w:val="clear" w:color="auto" w:fill="C6EFCE"/>
          </w:tcPr>
          <w:p>
            <w:pPr>
              <w:jc w:val="center"/>
            </w:pPr>
            <w:r>
              <w:rPr>
                <w:rFonts w:ascii="Calibri" w:hAnsi="Calibri"/>
                <w:b/>
                <w:color w:val="375623"/>
                <w:sz w:val="18"/>
              </w:rPr>
              <w:t>97.23</w:t>
            </w:r>
          </w:p>
        </w:tc>
      </w:tr>
      <w:tr>
        <w:tc>
          <w:tcPr>
            <w:tcW w:type="dxa" w:w="1814"/>
            <w:shd w:val="clear" w:color="auto" w:fill="EBF3FB"/>
          </w:tcPr>
          <w:p>
            <w:pPr>
              <w:jc w:val="left"/>
            </w:pPr>
            <w:r>
              <w:rPr>
                <w:rFonts w:ascii="Calibri" w:hAnsi="Calibri"/>
                <w:b w:val="0"/>
                <w:sz w:val="18"/>
              </w:rPr>
              <w:t>Avg. Recall (%)</w:t>
            </w:r>
          </w:p>
        </w:tc>
        <w:tc>
          <w:tcPr>
            <w:tcW w:type="dxa" w:w="1814"/>
            <w:shd w:val="clear" w:color="auto" w:fill="EBF3FB"/>
          </w:tcPr>
          <w:p>
            <w:pPr>
              <w:jc w:val="center"/>
            </w:pPr>
            <w:r>
              <w:rPr>
                <w:rFonts w:ascii="Calibri" w:hAnsi="Calibri"/>
                <w:b w:val="0"/>
                <w:sz w:val="18"/>
              </w:rPr>
              <w:t>95.37</w:t>
            </w:r>
          </w:p>
        </w:tc>
        <w:tc>
          <w:tcPr>
            <w:tcW w:type="dxa" w:w="1814"/>
            <w:shd w:val="clear" w:color="auto" w:fill="EBF3FB"/>
          </w:tcPr>
          <w:p>
            <w:pPr>
              <w:jc w:val="center"/>
            </w:pPr>
            <w:r>
              <w:rPr>
                <w:rFonts w:ascii="Calibri" w:hAnsi="Calibri"/>
                <w:b w:val="0"/>
                <w:sz w:val="18"/>
              </w:rPr>
              <w:t>97.22</w:t>
            </w:r>
          </w:p>
        </w:tc>
        <w:tc>
          <w:tcPr>
            <w:tcW w:type="dxa" w:w="1814"/>
            <w:shd w:val="clear" w:color="auto" w:fill="EBF3FB"/>
          </w:tcPr>
          <w:p>
            <w:pPr>
              <w:jc w:val="center"/>
            </w:pPr>
            <w:r>
              <w:rPr>
                <w:rFonts w:ascii="Calibri" w:hAnsi="Calibri"/>
                <w:b w:val="0"/>
                <w:sz w:val="18"/>
              </w:rPr>
              <w:t>96.30</w:t>
            </w:r>
          </w:p>
        </w:tc>
        <w:tc>
          <w:tcPr>
            <w:tcW w:type="dxa" w:w="1814"/>
            <w:shd w:val="clear" w:color="auto" w:fill="C6EFCE"/>
          </w:tcPr>
          <w:p>
            <w:pPr>
              <w:jc w:val="center"/>
            </w:pPr>
            <w:r>
              <w:rPr>
                <w:rFonts w:ascii="Calibri" w:hAnsi="Calibri"/>
                <w:b/>
                <w:color w:val="375623"/>
                <w:sz w:val="18"/>
              </w:rPr>
              <w:t>97.22</w:t>
            </w:r>
          </w:p>
        </w:tc>
      </w:tr>
      <w:tr>
        <w:tc>
          <w:tcPr>
            <w:tcW w:type="dxa" w:w="1814"/>
            <w:shd w:val="clear" w:color="auto" w:fill="FFFFFF"/>
          </w:tcPr>
          <w:p>
            <w:pPr>
              <w:jc w:val="left"/>
            </w:pPr>
            <w:r>
              <w:rPr>
                <w:rFonts w:ascii="Calibri" w:hAnsi="Calibri"/>
                <w:b w:val="0"/>
                <w:sz w:val="18"/>
              </w:rPr>
              <w:t>Avg. F1-Score (%)</w:t>
            </w:r>
          </w:p>
        </w:tc>
        <w:tc>
          <w:tcPr>
            <w:tcW w:type="dxa" w:w="1814"/>
            <w:shd w:val="clear" w:color="auto" w:fill="FFFFFF"/>
          </w:tcPr>
          <w:p>
            <w:pPr>
              <w:jc w:val="center"/>
            </w:pPr>
            <w:r>
              <w:rPr>
                <w:rFonts w:ascii="Calibri" w:hAnsi="Calibri"/>
                <w:b w:val="0"/>
                <w:sz w:val="18"/>
              </w:rPr>
              <w:t>95.34</w:t>
            </w:r>
          </w:p>
        </w:tc>
        <w:tc>
          <w:tcPr>
            <w:tcW w:type="dxa" w:w="1814"/>
            <w:shd w:val="clear" w:color="auto" w:fill="FFFFFF"/>
          </w:tcPr>
          <w:p>
            <w:pPr>
              <w:jc w:val="center"/>
            </w:pPr>
            <w:r>
              <w:rPr>
                <w:rFonts w:ascii="Calibri" w:hAnsi="Calibri"/>
                <w:b w:val="0"/>
                <w:sz w:val="18"/>
              </w:rPr>
              <w:t>97.22</w:t>
            </w:r>
          </w:p>
        </w:tc>
        <w:tc>
          <w:tcPr>
            <w:tcW w:type="dxa" w:w="1814"/>
            <w:shd w:val="clear" w:color="auto" w:fill="FFFFFF"/>
          </w:tcPr>
          <w:p>
            <w:pPr>
              <w:jc w:val="center"/>
            </w:pPr>
            <w:r>
              <w:rPr>
                <w:rFonts w:ascii="Calibri" w:hAnsi="Calibri"/>
                <w:b w:val="0"/>
                <w:sz w:val="18"/>
              </w:rPr>
              <w:t>96.30</w:t>
            </w:r>
          </w:p>
        </w:tc>
        <w:tc>
          <w:tcPr>
            <w:tcW w:type="dxa" w:w="1814"/>
            <w:shd w:val="clear" w:color="auto" w:fill="C6EFCE"/>
          </w:tcPr>
          <w:p>
            <w:pPr>
              <w:jc w:val="center"/>
            </w:pPr>
            <w:r>
              <w:rPr>
                <w:rFonts w:ascii="Calibri" w:hAnsi="Calibri"/>
                <w:b/>
                <w:color w:val="375623"/>
                <w:sz w:val="18"/>
              </w:rPr>
              <w:t>97.22</w:t>
            </w:r>
          </w:p>
        </w:tc>
      </w:tr>
      <w:tr>
        <w:tc>
          <w:tcPr>
            <w:tcW w:type="dxa" w:w="1814"/>
            <w:shd w:val="clear" w:color="auto" w:fill="EBF3FB"/>
          </w:tcPr>
          <w:p>
            <w:pPr>
              <w:jc w:val="left"/>
            </w:pPr>
            <w:r>
              <w:rPr>
                <w:rFonts w:ascii="Calibri" w:hAnsi="Calibri"/>
                <w:b w:val="0"/>
                <w:sz w:val="18"/>
              </w:rPr>
              <w:t>Avg. ROC AUC (%)</w:t>
            </w:r>
          </w:p>
        </w:tc>
        <w:tc>
          <w:tcPr>
            <w:tcW w:type="dxa" w:w="1814"/>
            <w:shd w:val="clear" w:color="auto" w:fill="EBF3FB"/>
          </w:tcPr>
          <w:p>
            <w:pPr>
              <w:jc w:val="center"/>
            </w:pPr>
            <w:r>
              <w:rPr>
                <w:rFonts w:ascii="Calibri" w:hAnsi="Calibri"/>
                <w:b w:val="0"/>
                <w:sz w:val="18"/>
              </w:rPr>
              <w:t>99.01</w:t>
            </w:r>
          </w:p>
        </w:tc>
        <w:tc>
          <w:tcPr>
            <w:tcW w:type="dxa" w:w="1814"/>
            <w:shd w:val="clear" w:color="auto" w:fill="EBF3FB"/>
          </w:tcPr>
          <w:p>
            <w:pPr>
              <w:jc w:val="center"/>
            </w:pPr>
            <w:r>
              <w:rPr>
                <w:rFonts w:ascii="Calibri" w:hAnsi="Calibri"/>
                <w:b w:val="0"/>
                <w:sz w:val="18"/>
              </w:rPr>
              <w:t>99.50</w:t>
            </w:r>
          </w:p>
        </w:tc>
        <w:tc>
          <w:tcPr>
            <w:tcW w:type="dxa" w:w="1814"/>
            <w:shd w:val="clear" w:color="auto" w:fill="C6EFCE"/>
          </w:tcPr>
          <w:p>
            <w:pPr>
              <w:jc w:val="center"/>
            </w:pPr>
            <w:r>
              <w:rPr>
                <w:rFonts w:ascii="Calibri" w:hAnsi="Calibri"/>
                <w:b/>
                <w:color w:val="375623"/>
                <w:sz w:val="18"/>
              </w:rPr>
              <w:t>99.57</w:t>
            </w:r>
          </w:p>
        </w:tc>
        <w:tc>
          <w:tcPr>
            <w:tcW w:type="dxa" w:w="1814"/>
            <w:shd w:val="clear" w:color="auto" w:fill="EBF3FB"/>
          </w:tcPr>
          <w:p>
            <w:pPr>
              <w:jc w:val="center"/>
            </w:pPr>
            <w:r>
              <w:rPr>
                <w:rFonts w:ascii="Calibri" w:hAnsi="Calibri"/>
                <w:b w:val="0"/>
                <w:sz w:val="18"/>
              </w:rPr>
              <w:t>99.11</w:t>
            </w:r>
          </w:p>
        </w:tc>
      </w:tr>
    </w:tbl>
    <w:p/>
    <w:p>
      <w:pPr>
        <w:spacing w:before="60" w:after="60" w:line="360" w:lineRule="auto"/>
        <w:ind w:left="283"/>
      </w:pPr>
      <w:r>
        <w:rPr>
          <w:rFonts w:ascii="Calibri" w:hAnsi="Calibri"/>
          <w:sz w:val="22"/>
        </w:rPr>
        <w:t>The Support Vector Machine achieved the highest overall accuracy of 97.96 percent, with 97.23 percent precision, 97.22 percent recall, 97.22 percent F1-score, and 99.11 percent ROC AUC. Logistic Regression performed second with 97.77 percent accuracy — a remarkable result for a linear classifier, confirming the feature space is well-separated. XGBoost achieved 97.59 percent accuracy and the highest ROC AUC of 99.57 percent, demonstrating its superior ranking ability. MLP delivered 96.84 percent accuracy — the lowest but still an excellent result. Crucially, all four models exceeded 96 percent accuracy and all exceeded 99 percent ROC AUC. This consistency across very different algorithmic paradigms confirms that our feature set and preprocessing pipeline are intrinsically powerful for this classification task.</w:t>
      </w:r>
    </w:p>
    <w:p>
      <w:pPr>
        <w:spacing w:before="20" w:after="60"/>
        <w:shd w:val="clear" w:color="auto" w:fill="ED7D31"/>
      </w:pPr>
      <w:r>
        <w:rPr>
          <w:rFonts w:ascii="Calibri" w:hAnsi="Calibri"/>
          <w:b/>
          <w:color w:val="FFFFFF"/>
          <w:sz w:val="18"/>
        </w:rPr>
        <w:t xml:space="preserve">  NUMBERS TO KNOW BY HEART  </w:t>
      </w:r>
    </w:p>
    <w:p>
      <w:pPr>
        <w:pStyle w:val="ListBullet"/>
        <w:spacing w:before="20" w:after="40"/>
        <w:ind w:left="567"/>
      </w:pPr>
      <w:r>
        <w:rPr>
          <w:rFonts w:ascii="Calibri" w:hAnsi="Calibri"/>
          <w:color w:val="C00000"/>
          <w:sz w:val="21"/>
        </w:rPr>
        <w:t>SVM: 97.96%  |  LR: 97.77%  |  XGBoost: 97.59%  |  MLP: 96.84%</w:t>
      </w:r>
    </w:p>
    <w:p>
      <w:pPr>
        <w:pStyle w:val="ListBullet"/>
        <w:spacing w:before="20" w:after="40"/>
        <w:ind w:left="567"/>
      </w:pPr>
      <w:r>
        <w:rPr>
          <w:rFonts w:ascii="Calibri" w:hAnsi="Calibri"/>
          <w:color w:val="375623"/>
          <w:sz w:val="21"/>
        </w:rPr>
        <w:t>All ROC AUC above 99% — near-perfect discrimination</w:t>
      </w:r>
    </w:p>
    <w:p>
      <w:pPr>
        <w:pStyle w:val="ListBullet"/>
        <w:spacing w:before="20" w:after="40"/>
        <w:ind w:left="567"/>
      </w:pPr>
      <w:r>
        <w:rPr>
          <w:rFonts w:ascii="Calibri" w:hAnsi="Calibri"/>
          <w:color w:val="1F3E6E"/>
          <w:sz w:val="21"/>
        </w:rPr>
        <w:t>Inter-model accuracy range = only 1.12 percentage points</w:t>
      </w:r>
    </w:p>
    <w:p>
      <w:pPr>
        <w:spacing w:before="20" w:after="60"/>
        <w:shd w:val="clear" w:color="auto" w:fill="C00000"/>
      </w:pPr>
      <w:r>
        <w:rPr>
          <w:rFonts w:ascii="Calibri" w:hAnsi="Calibri"/>
          <w:b/>
          <w:color w:val="FFFFFF"/>
          <w:sz w:val="18"/>
        </w:rPr>
        <w:t xml:space="preserve">  LIKELY EXAMINER QUESTIONS  </w:t>
      </w:r>
    </w:p>
    <w:p>
      <w:pPr>
        <w:spacing w:before="60" w:after="20"/>
        <w:ind w:left="283"/>
      </w:pPr>
      <w:r>
        <w:rPr>
          <w:b/>
          <w:color w:val="1F3E6E"/>
          <w:sz w:val="21"/>
        </w:rPr>
        <w:t xml:space="preserve">Q: </w:t>
      </w:r>
      <w:r>
        <w:rPr>
          <w:rFonts w:ascii="Calibri" w:hAnsi="Calibri"/>
          <w:b/>
          <w:sz w:val="21"/>
        </w:rPr>
        <w:t>Why is SVM the best model here?</w:t>
      </w:r>
    </w:p>
    <w:p>
      <w:pPr>
        <w:spacing w:after="100"/>
        <w:ind w:left="454"/>
      </w:pPr>
      <w:r>
        <w:rPr>
          <w:b/>
          <w:color w:val="ED7D31"/>
          <w:sz w:val="21"/>
        </w:rPr>
        <w:t xml:space="preserve">A: </w:t>
      </w:r>
      <w:r>
        <w:rPr>
          <w:rFonts w:ascii="Calibri" w:hAnsi="Calibri"/>
          <w:sz w:val="21"/>
        </w:rPr>
        <w:t>SVM with the RBF kernel is particularly effective because it finds maximum-margin decision boundaries in a kernel-induced infinite-dimensional space, which gives it excellent generalization on moderately-sized datasets like ours. The behavioral survey features contain non-linear interaction effects that the RBF kernel captures excellently, whereas logistic regression, despite performing well, is limited to linear boundaries.</w:t>
      </w:r>
    </w:p>
    <w:p>
      <w:pPr>
        <w:spacing w:before="60" w:after="20"/>
        <w:ind w:left="283"/>
      </w:pPr>
      <w:r>
        <w:rPr>
          <w:b/>
          <w:color w:val="1F3E6E"/>
          <w:sz w:val="21"/>
        </w:rPr>
        <w:t xml:space="preserve">Q: </w:t>
      </w:r>
      <w:r>
        <w:rPr>
          <w:rFonts w:ascii="Calibri" w:hAnsi="Calibri"/>
          <w:b/>
          <w:sz w:val="21"/>
        </w:rPr>
        <w:t>The accuracy is very high — could there be overfitting?</w:t>
      </w:r>
    </w:p>
    <w:p>
      <w:pPr>
        <w:spacing w:after="100"/>
        <w:ind w:left="454"/>
      </w:pPr>
      <w:r>
        <w:rPr>
          <w:b/>
          <w:color w:val="ED7D31"/>
          <w:sz w:val="21"/>
        </w:rPr>
        <w:t xml:space="preserve">A: </w:t>
      </w:r>
      <w:r>
        <w:rPr>
          <w:rFonts w:ascii="Calibri" w:hAnsi="Calibri"/>
          <w:sz w:val="21"/>
        </w:rPr>
        <w:t>This is an important question. We explicitly addressed overfitting through 10-fold stratified cross-validation, which provides 10 independent test evaluations. If the model were overfitting, we would see high variance across folds. The consistent, stable results across all 10 folds confirm that the models are genuinely generalizing, not memorizing.</w:t>
      </w:r>
    </w:p>
    <w:p>
      <w:pPr>
        <w:spacing w:before="60" w:after="20"/>
        <w:ind w:left="283"/>
      </w:pPr>
      <w:r>
        <w:rPr>
          <w:b/>
          <w:color w:val="1F3E6E"/>
          <w:sz w:val="21"/>
        </w:rPr>
        <w:t xml:space="preserve">Q: </w:t>
      </w:r>
      <w:r>
        <w:rPr>
          <w:rFonts w:ascii="Calibri" w:hAnsi="Calibri"/>
          <w:b/>
          <w:sz w:val="21"/>
        </w:rPr>
        <w:t>Why is XGBoost ROC AUC higher than SVM despite lower accuracy?</w:t>
      </w:r>
    </w:p>
    <w:p>
      <w:pPr>
        <w:spacing w:after="100"/>
        <w:ind w:left="454"/>
      </w:pPr>
      <w:r>
        <w:rPr>
          <w:b/>
          <w:color w:val="ED7D31"/>
          <w:sz w:val="21"/>
        </w:rPr>
        <w:t xml:space="preserve">A: </w:t>
      </w:r>
      <w:r>
        <w:rPr>
          <w:rFonts w:ascii="Calibri" w:hAnsi="Calibri"/>
          <w:sz w:val="21"/>
        </w:rPr>
        <w:t>Accuracy and ROC AUC measure different things. Accuracy counts correct classifications at a fixed threshold. ROC AUC measures ranking quality across all possible thresholds. XGBoost's ensemble of trees produces well-calibrated probability scores that rank instances more consistently across thresholds, giving it the highest AUC, even though SVM classifies more instances correctly at the default threshold.</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11   |   RESULTS — VISUAL ANALYSIS</w:t>
      </w:r>
    </w:p>
    <w:p>
      <w:pPr>
        <w:spacing w:before="20" w:after="60"/>
        <w:shd w:val="clear" w:color="auto" w:fill="2E74B5"/>
      </w:pPr>
      <w:r>
        <w:rPr>
          <w:rFonts w:ascii="Calibri" w:hAnsi="Calibri"/>
          <w:b/>
          <w:color w:val="FFFFFF"/>
          <w:sz w:val="18"/>
        </w:rPr>
        <w:t xml:space="preserve">  DURATION: ~1.5 minutes  </w:t>
      </w:r>
    </w:p>
    <w:p>
      <w:pPr>
        <w:spacing w:before="60" w:after="60" w:line="360" w:lineRule="auto"/>
        <w:ind w:left="283"/>
      </w:pPr>
      <w:r>
        <w:rPr>
          <w:rFonts w:ascii="Calibri" w:hAnsi="Calibri"/>
          <w:sz w:val="22"/>
        </w:rPr>
        <w:t>This slide presents four visualizations of our results. The top-left bar chart shows the accuracy comparison — SVM clearly leads at 97.96 percent. The tight clustering of bars confirms that all four models perform at a similar high level. The top-right ROC curve plot shows the receiver operating characteristic curves for all four models. Visually, all curves hug the top-left corner tightly, corresponding to the 99-plus percent AUC values. This means all models can distinguish depressed from non-depressed students with near-perfect reliability regardless of the classification threshold chosen.</w:t>
      </w:r>
    </w:p>
    <w:p>
      <w:pPr>
        <w:spacing w:before="60" w:after="60" w:line="360" w:lineRule="auto"/>
        <w:ind w:left="283"/>
      </w:pPr>
      <w:r>
        <w:rPr>
          <w:rFonts w:ascii="Calibri" w:hAnsi="Calibri"/>
          <w:sz w:val="22"/>
        </w:rPr>
        <w:t>The bottom-left multi-metric chart confirms consistent performance across all five metrics for every model. There is no significant degradation in recall or F1-score relative to accuracy, which confirms that no model is simply ignoring one class to get high accuracy. The bottom-right confusion matrices show the breakdown of true positives, true negatives, false positives, and false negatives for each model. The balanced distribution of errors across both classes is important for clinical applications — you do not want a model that only predicts 'not depressed' to appear accurate on an imbalanced dataset.</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12   |   KEY FINDINGS &amp; DISCUSSION</w:t>
      </w:r>
    </w:p>
    <w:p>
      <w:pPr>
        <w:spacing w:before="20" w:after="60"/>
        <w:shd w:val="clear" w:color="auto" w:fill="2E74B5"/>
      </w:pPr>
      <w:r>
        <w:rPr>
          <w:rFonts w:ascii="Calibri" w:hAnsi="Calibri"/>
          <w:b/>
          <w:color w:val="FFFFFF"/>
          <w:sz w:val="18"/>
        </w:rPr>
        <w:t xml:space="preserve">  DURATION: ~1 minute  </w:t>
      </w:r>
    </w:p>
    <w:p>
      <w:pPr>
        <w:spacing w:before="60" w:after="60" w:line="360" w:lineRule="auto"/>
        <w:ind w:left="283"/>
      </w:pPr>
      <w:r>
        <w:rPr>
          <w:rFonts w:ascii="Calibri" w:hAnsi="Calibri"/>
          <w:sz w:val="22"/>
        </w:rPr>
        <w:t>To summarize the key findings from our analysis. First: SVM with 97.96 percent accuracy is the optimal classifier for this task. Its RBF kernel successfully captures the non-linear behavioral patterns associated with depression. Second: Logistic Regression at 97.77 percent demonstrates that the preprocessed feature space is largely linearly separable — a validation of the quality of our preprocessing pipeline. Third: XGBoost's 99.57 percent ROC AUC shows superior probability calibration, making it the best choice if ranking-based screening is preferred over hard classification. Fourth: MLP at 96.84 percent confirms the validity of neural feature representations for behavioral survey data, even with a relatively small training set. The overarching conclusion: when behavioral and academic survey data is collected with clinical rigor and processed through a principled pipeline, machine learning classifiers can achieve clinical-grade depression screening accuracy.</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13   |   CONCLUSION &amp; FUTURE WORK</w:t>
      </w:r>
    </w:p>
    <w:p>
      <w:pPr>
        <w:spacing w:before="20" w:after="60"/>
        <w:shd w:val="clear" w:color="auto" w:fill="2E74B5"/>
      </w:pPr>
      <w:r>
        <w:rPr>
          <w:rFonts w:ascii="Calibri" w:hAnsi="Calibri"/>
          <w:b/>
          <w:color w:val="FFFFFF"/>
          <w:sz w:val="18"/>
        </w:rPr>
        <w:t xml:space="preserve">  DURATION: ~1.5 minutes  </w:t>
      </w:r>
    </w:p>
    <w:p>
      <w:pPr>
        <w:spacing w:before="60" w:after="60" w:line="360" w:lineRule="auto"/>
        <w:ind w:left="283"/>
      </w:pPr>
      <w:r>
        <w:rPr>
          <w:rFonts w:ascii="Calibri" w:hAnsi="Calibri"/>
          <w:sz w:val="22"/>
        </w:rPr>
        <w:t>In conclusion, this study proposed and validated a machine learning-based depression screening framework developed from a clinically-informed 23-feature behavioral and academic survey administered to 539 Bangladeshi higher education students. We demonstrated that four complementary machine learning classifiers — SVM, Logistic Regression, XGBoost, and MLP — all achieve exceptional performance when trained on this feature set, with accuracies above 96 percent and ROC AUC values exceeding 99 percent. SVM is recommended as the primary classifier with 97.96 percent accuracy. The framework is feasible, low-cost, non-invasive, and suitable for deployment as an automated institutional screening tool.</w:t>
      </w:r>
    </w:p>
    <w:p>
      <w:pPr>
        <w:spacing w:before="60" w:after="60" w:line="360" w:lineRule="auto"/>
        <w:ind w:left="283"/>
      </w:pPr>
      <w:r>
        <w:rPr>
          <w:rFonts w:ascii="Calibri" w:hAnsi="Calibri"/>
          <w:sz w:val="22"/>
        </w:rPr>
        <w:t>Regarding limitations: the dataset covers 539 students and may not fully represent all demographic groups or institutional settings. The binary classification scheme does not differentiate depression severity levels.</w:t>
      </w:r>
    </w:p>
    <w:p>
      <w:pPr>
        <w:spacing w:before="60" w:after="60" w:line="360" w:lineRule="auto"/>
        <w:ind w:left="283"/>
      </w:pPr>
      <w:r>
        <w:rPr>
          <w:rFonts w:ascii="Calibri" w:hAnsi="Calibri"/>
          <w:sz w:val="22"/>
        </w:rPr>
        <w:t>For future work, we plan five directions: First, expanding the dataset through multi-institution longitudinal sampling. Second, extending to multi-class severity classification — mild, moderate, and severe — aligned with the PHQ-9 clinical scale. Third, applying transformer architectures and graph neural networks for deeper feature modeling. Fourth, integrating passive behavioral sensing data such as smartphone usage and wearable sleep metrics. And fifth, developing and deploying a real-time web application for university counseling services.</w:t>
      </w:r>
    </w:p>
    <w:p>
      <w:pPr>
        <w:spacing w:before="20" w:after="60"/>
        <w:shd w:val="clear" w:color="auto" w:fill="C00000"/>
      </w:pPr>
      <w:r>
        <w:rPr>
          <w:rFonts w:ascii="Calibri" w:hAnsi="Calibri"/>
          <w:b/>
          <w:color w:val="FFFFFF"/>
          <w:sz w:val="18"/>
        </w:rPr>
        <w:t xml:space="preserve">  LIKELY EXAMINER QUESTIONS  </w:t>
      </w:r>
    </w:p>
    <w:p>
      <w:pPr>
        <w:spacing w:before="60" w:after="20"/>
        <w:ind w:left="283"/>
      </w:pPr>
      <w:r>
        <w:rPr>
          <w:b/>
          <w:color w:val="1F3E6E"/>
          <w:sz w:val="21"/>
        </w:rPr>
        <w:t xml:space="preserve">Q: </w:t>
      </w:r>
      <w:r>
        <w:rPr>
          <w:rFonts w:ascii="Calibri" w:hAnsi="Calibri"/>
          <w:b/>
          <w:sz w:val="21"/>
        </w:rPr>
        <w:t>What is the practical impact of this research?</w:t>
      </w:r>
    </w:p>
    <w:p>
      <w:pPr>
        <w:spacing w:after="100"/>
        <w:ind w:left="454"/>
      </w:pPr>
      <w:r>
        <w:rPr>
          <w:b/>
          <w:color w:val="ED7D31"/>
          <w:sz w:val="21"/>
        </w:rPr>
        <w:t xml:space="preserve">A: </w:t>
      </w:r>
      <w:r>
        <w:rPr>
          <w:rFonts w:ascii="Calibri" w:hAnsi="Calibri"/>
          <w:sz w:val="21"/>
        </w:rPr>
        <w:t>The practical impact is significant. This framework can be implemented as a web-based survey that students complete at the start of each semester. The trained SVM model then flags at-risk students automatically, enabling counselors to prioritize interventions before depression becomes severe. This is scalable, cost-effective, and respects privacy since no sensitive biometric or social media data is required.</w:t>
      </w:r>
    </w:p>
    <w:p>
      <w:pPr>
        <w:spacing w:before="40" w:after="40"/>
        <w:pBdr>
          <w:bottom w:val="single" w:sz="6" w:space="1" w:color="ED7D31"/>
        </w:pBdr>
      </w:pPr>
    </w:p>
    <w:p>
      <w:pPr>
        <w:spacing w:before="280" w:after="40"/>
        <w:shd w:val="clear" w:color="auto" w:fill="1F3E6E"/>
      </w:pPr>
      <w:r>
        <w:rPr>
          <w:rFonts w:ascii="Calibri" w:hAnsi="Calibri"/>
          <w:b/>
          <w:color w:val="FFFFFF"/>
          <w:sz w:val="26"/>
        </w:rPr>
        <w:t xml:space="preserve">  SLIDE 14   |   THANK YOU / Q&amp;A</w:t>
      </w:r>
    </w:p>
    <w:p>
      <w:pPr>
        <w:spacing w:before="20" w:after="60"/>
        <w:shd w:val="clear" w:color="auto" w:fill="2E74B5"/>
      </w:pPr>
      <w:r>
        <w:rPr>
          <w:rFonts w:ascii="Calibri" w:hAnsi="Calibri"/>
          <w:b/>
          <w:color w:val="FFFFFF"/>
          <w:sz w:val="18"/>
        </w:rPr>
        <w:t xml:space="preserve">  DURATION: closing statement ~30 seconds  </w:t>
      </w:r>
    </w:p>
    <w:p>
      <w:pPr>
        <w:spacing w:before="60" w:after="60" w:line="360" w:lineRule="auto"/>
        <w:ind w:left="283"/>
      </w:pPr>
      <w:r>
        <w:rPr>
          <w:rFonts w:ascii="Calibri" w:hAnsi="Calibri"/>
          <w:sz w:val="22"/>
        </w:rPr>
        <w:t>Thank you very much for your attention. To summarize the core contribution of this thesis: we proposed a behavioral and academic indicator-based depression screening framework for higher education students, achieving 97.96 percent accuracy with SVM, 97.77 percent with Logistic Regression, 97.59 percent with XGBoost, and 96.84 percent with Multilayer Perceptron, all validated under 10-fold stratified cross-validation on a 539-instance clinically-labeled dataset with 23 features. I believe this work makes a meaningful contribution toward scalable, automated mental health support within Bangladeshi higher education institutions. I am now happy to take your questions.</w:t>
      </w:r>
    </w:p>
    <w:p>
      <w:pPr>
        <w:spacing w:before="40" w:after="40"/>
        <w:pBdr>
          <w:bottom w:val="single" w:sz="6" w:space="1" w:color="ED7D31"/>
        </w:pBdr>
      </w:pPr>
    </w:p>
    <w:p>
      <w:r>
        <w:br w:type="page"/>
      </w:r>
    </w:p>
    <w:p>
      <w:r>
        <w:rPr>
          <w:b/>
          <w:color w:val="1F3E6E"/>
          <w:sz w:val="26"/>
        </w:rPr>
        <w:t>APPENDIX: ADDITIONAL EXAMINER Q&amp;A PREPARATION</w:t>
      </w:r>
    </w:p>
    <w:p>
      <w:pPr>
        <w:spacing w:before="40" w:after="40"/>
        <w:pBdr>
          <w:bottom w:val="single" w:sz="6" w:space="1" w:color="1F3E6E"/>
        </w:pBdr>
      </w:pPr>
    </w:p>
    <w:p>
      <w:pPr>
        <w:spacing w:before="20" w:after="60"/>
        <w:shd w:val="clear" w:color="auto" w:fill="1F3E6E"/>
      </w:pPr>
      <w:r>
        <w:rPr>
          <w:rFonts w:ascii="Calibri" w:hAnsi="Calibri"/>
          <w:b/>
          <w:color w:val="FFFFFF"/>
          <w:sz w:val="18"/>
        </w:rPr>
        <w:t xml:space="preserve">  TECHNICAL QUESTIONS  </w:t>
      </w:r>
    </w:p>
    <w:p>
      <w:pPr>
        <w:spacing w:before="60" w:after="20"/>
        <w:ind w:left="283"/>
      </w:pPr>
      <w:r>
        <w:rPr>
          <w:b/>
          <w:color w:val="1F3E6E"/>
          <w:sz w:val="21"/>
        </w:rPr>
        <w:t xml:space="preserve">Q: </w:t>
      </w:r>
      <w:r>
        <w:rPr>
          <w:rFonts w:ascii="Calibri" w:hAnsi="Calibri"/>
          <w:b/>
          <w:sz w:val="21"/>
        </w:rPr>
        <w:t>What is 10-fold stratified cross-validation and why did you use it?</w:t>
      </w:r>
    </w:p>
    <w:p>
      <w:pPr>
        <w:spacing w:after="100"/>
        <w:ind w:left="454"/>
      </w:pPr>
      <w:r>
        <w:rPr>
          <w:b/>
          <w:color w:val="ED7D31"/>
          <w:sz w:val="21"/>
        </w:rPr>
        <w:t xml:space="preserve">A: </w:t>
      </w:r>
      <w:r>
        <w:rPr>
          <w:rFonts w:ascii="Calibri" w:hAnsi="Calibri"/>
          <w:sz w:val="21"/>
        </w:rPr>
        <w:t>10-fold CV splits the data into 10 equal parts. Each part is used as a test set once, while the other 9 parts form the training set. This is repeated 10 times and the average score is reported. 'Stratified' means each fold maintains the same class proportion as the full dataset (40.62% / 59.38%). We used it because our dataset is relatively small — a single train-test split would give unreliable estimates, but 10-fold CV provides a stable, well-validated performance measure.</w:t>
      </w:r>
    </w:p>
    <w:p>
      <w:pPr>
        <w:spacing w:before="60" w:after="20"/>
        <w:ind w:left="283"/>
      </w:pPr>
      <w:r>
        <w:rPr>
          <w:b/>
          <w:color w:val="1F3E6E"/>
          <w:sz w:val="21"/>
        </w:rPr>
        <w:t xml:space="preserve">Q: </w:t>
      </w:r>
      <w:r>
        <w:rPr>
          <w:rFonts w:ascii="Calibri" w:hAnsi="Calibri"/>
          <w:b/>
          <w:sz w:val="21"/>
        </w:rPr>
        <w:t>What is ROC AUC and why does it matter?</w:t>
      </w:r>
    </w:p>
    <w:p>
      <w:pPr>
        <w:spacing w:after="100"/>
        <w:ind w:left="454"/>
      </w:pPr>
      <w:r>
        <w:rPr>
          <w:b/>
          <w:color w:val="ED7D31"/>
          <w:sz w:val="21"/>
        </w:rPr>
        <w:t xml:space="preserve">A: </w:t>
      </w:r>
      <w:r>
        <w:rPr>
          <w:rFonts w:ascii="Calibri" w:hAnsi="Calibri"/>
          <w:sz w:val="21"/>
        </w:rPr>
        <w:t>ROC stands for Receiver Operating Characteristic curve. It plots the True Positive Rate against the False Positive Rate at every possible classification threshold. AUC — Area Under the Curve — summarizes the entire curve as a single number between 0 and 1. AUC = 1.0 is perfect, AUC = 0.5 is random. All our models exceeded 0.99, meaning they can rank depressed students above non-depressed ones with near-perfect reliability — this is critical for clinical screening where you need consistent ranking quality, not just a single threshold decision.</w:t>
      </w:r>
    </w:p>
    <w:p>
      <w:pPr>
        <w:spacing w:before="60" w:after="20"/>
        <w:ind w:left="283"/>
      </w:pPr>
      <w:r>
        <w:rPr>
          <w:b/>
          <w:color w:val="1F3E6E"/>
          <w:sz w:val="21"/>
        </w:rPr>
        <w:t xml:space="preserve">Q: </w:t>
      </w:r>
      <w:r>
        <w:rPr>
          <w:rFonts w:ascii="Calibri" w:hAnsi="Calibri"/>
          <w:b/>
          <w:sz w:val="21"/>
        </w:rPr>
        <w:t>What is the difference between precision and recall, and which is more important here?</w:t>
      </w:r>
    </w:p>
    <w:p>
      <w:pPr>
        <w:spacing w:after="100"/>
        <w:ind w:left="454"/>
      </w:pPr>
      <w:r>
        <w:rPr>
          <w:b/>
          <w:color w:val="ED7D31"/>
          <w:sz w:val="21"/>
        </w:rPr>
        <w:t xml:space="preserve">A: </w:t>
      </w:r>
      <w:r>
        <w:rPr>
          <w:rFonts w:ascii="Calibri" w:hAnsi="Calibri"/>
          <w:sz w:val="21"/>
        </w:rPr>
        <w:t>Precision is: of all students the model predicted as depressed, what fraction actually are? Recall (sensitivity) is: of all actually depressed students, what fraction did the model detect? In a clinical screening context, recall is arguably more important — missing a depressed student (false negative) can have severe consequences. Our SVM achieved 97.22% recall, meaning it correctly identifies the vast majority of truly depressed students.</w:t>
      </w:r>
    </w:p>
    <w:p>
      <w:pPr>
        <w:spacing w:before="60" w:after="20"/>
        <w:ind w:left="283"/>
      </w:pPr>
      <w:r>
        <w:rPr>
          <w:b/>
          <w:color w:val="1F3E6E"/>
          <w:sz w:val="21"/>
        </w:rPr>
        <w:t xml:space="preserve">Q: </w:t>
      </w:r>
      <w:r>
        <w:rPr>
          <w:rFonts w:ascii="Calibri" w:hAnsi="Calibri"/>
          <w:b/>
          <w:sz w:val="21"/>
        </w:rPr>
        <w:t>Why did you use a binary label instead of severity levels?</w:t>
      </w:r>
    </w:p>
    <w:p>
      <w:pPr>
        <w:spacing w:after="100"/>
        <w:ind w:left="454"/>
      </w:pPr>
      <w:r>
        <w:rPr>
          <w:b/>
          <w:color w:val="ED7D31"/>
          <w:sz w:val="21"/>
        </w:rPr>
        <w:t xml:space="preserve">A: </w:t>
      </w:r>
      <w:r>
        <w:rPr>
          <w:rFonts w:ascii="Calibri" w:hAnsi="Calibri"/>
          <w:sz w:val="21"/>
        </w:rPr>
        <w:t>The clinical assessment conducted during data collection produced binary labels — depressed or not depressed — consistent with standard diagnostic criteria. Multi-level severity classification requires larger datasets and more granular clinical annotation. We explicitly identify multi-class severity classification as our primary future work direction.</w:t>
      </w:r>
    </w:p>
    <w:p>
      <w:pPr>
        <w:spacing w:before="60" w:after="20"/>
        <w:ind w:left="283"/>
      </w:pPr>
      <w:r>
        <w:rPr>
          <w:b/>
          <w:color w:val="1F3E6E"/>
          <w:sz w:val="21"/>
        </w:rPr>
        <w:t xml:space="preserve">Q: </w:t>
      </w:r>
      <w:r>
        <w:rPr>
          <w:rFonts w:ascii="Calibri" w:hAnsi="Calibri"/>
          <w:b/>
          <w:sz w:val="21"/>
        </w:rPr>
        <w:t>How would you deploy this system in a real institution?</w:t>
      </w:r>
    </w:p>
    <w:p>
      <w:pPr>
        <w:spacing w:after="100"/>
        <w:ind w:left="454"/>
      </w:pPr>
      <w:r>
        <w:rPr>
          <w:b/>
          <w:color w:val="ED7D31"/>
          <w:sz w:val="21"/>
        </w:rPr>
        <w:t xml:space="preserve">A: </w:t>
      </w:r>
      <w:r>
        <w:rPr>
          <w:rFonts w:ascii="Calibri" w:hAnsi="Calibri"/>
          <w:sz w:val="21"/>
        </w:rPr>
        <w:t>The system would be deployed as a secure web application where students complete the 23-question survey at the start of each semester. Responses are preprocessed automatically and fed to the trained SVM model. Students flagged as high-risk are referred to the counseling service. The system respects privacy — no personal identifiable information is required beyond the survey responses. The entire pipeline runs in seconds and requires no clinical staff for the screening stage itself.</w:t>
      </w:r>
    </w:p>
    <w:p>
      <w:pPr>
        <w:spacing w:before="60" w:after="20"/>
        <w:ind w:left="283"/>
      </w:pPr>
      <w:r>
        <w:rPr>
          <w:b/>
          <w:color w:val="1F3E6E"/>
          <w:sz w:val="21"/>
        </w:rPr>
        <w:t xml:space="preserve">Q: </w:t>
      </w:r>
      <w:r>
        <w:rPr>
          <w:rFonts w:ascii="Calibri" w:hAnsi="Calibri"/>
          <w:b/>
          <w:sz w:val="21"/>
        </w:rPr>
        <w:t>Is there any bias in your dataset?</w:t>
      </w:r>
    </w:p>
    <w:p>
      <w:pPr>
        <w:spacing w:after="100"/>
        <w:ind w:left="454"/>
      </w:pPr>
      <w:r>
        <w:rPr>
          <w:b/>
          <w:color w:val="ED7D31"/>
          <w:sz w:val="21"/>
        </w:rPr>
        <w:t xml:space="preserve">A: </w:t>
      </w:r>
      <w:r>
        <w:rPr>
          <w:rFonts w:ascii="Calibri" w:hAnsi="Calibri"/>
          <w:sz w:val="21"/>
        </w:rPr>
        <w:t>Potential biases include self-selection bias — students who chose to participate may differ from those who declined. There may also be social desirability bias, where students underreport sensitive items like suicide attempts. We addressed this through anonymous, voluntary participation and clinical validation of labels. Expanding the dataset to broader, more diverse cohorts in future work will further reduce bias.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