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Разработка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автоматизированного</w:t>
      </w:r>
      <w:r>
        <w:t xml:space="preserve"> </w:t>
      </w:r>
      <w:r>
        <w:t xml:space="preserve">контроля</w:t>
      </w:r>
      <w:r>
        <w:t xml:space="preserve"> </w:t>
      </w:r>
      <w:r>
        <w:t xml:space="preserve">состава</w:t>
      </w:r>
      <w:r>
        <w:t xml:space="preserve"> </w:t>
      </w:r>
      <w:r>
        <w:t xml:space="preserve">отходящих</w:t>
      </w:r>
      <w:r>
        <w:t xml:space="preserve"> </w:t>
      </w:r>
      <w:r>
        <w:t xml:space="preserve">газов</w:t>
      </w:r>
      <w:r>
        <w:t xml:space="preserve"> </w:t>
      </w:r>
      <w:r>
        <w:t xml:space="preserve">печи</w:t>
      </w:r>
      <w:r>
        <w:t xml:space="preserve"> </w:t>
      </w:r>
      <w:r>
        <w:t xml:space="preserve">Ванюкова</w:t>
      </w:r>
      <w:r>
        <w:t xml:space="preserve"> </w:t>
      </w:r>
      <w:r>
        <w:t xml:space="preserve">с</w:t>
      </w:r>
      <w:r>
        <w:t xml:space="preserve"> </w:t>
      </w:r>
      <w:r>
        <w:t xml:space="preserve">использованием</w:t>
      </w:r>
      <w:r>
        <w:t xml:space="preserve"> </w:t>
      </w:r>
      <w:r>
        <w:t xml:space="preserve">газоанализаторов</w:t>
      </w:r>
    </w:p>
    <w:p>
      <w:pPr>
        <w:pStyle w:val="Author"/>
      </w:pPr>
      <w:r>
        <w:t xml:space="preserve">______________________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титульный-лист"/>
      <w:r>
        <w:t xml:space="preserve">Титульный лист</w:t>
      </w:r>
      <w:bookmarkEnd w:id="20"/>
    </w:p>
    <w:p>
      <w:pPr>
        <w:pStyle w:val="title-page"/>
      </w:pPr>
      <w:r>
        <w:rPr>
          <w:b/>
        </w:rPr>
        <w:t xml:space="preserve">Министерство науки и высшего образования Российской Федерации</w:t>
      </w:r>
    </w:p>
    <w:p>
      <w:pPr>
        <w:pStyle w:val="title-page"/>
      </w:pPr>
      <w:r>
        <w:rPr>
          <w:b/>
        </w:rPr>
        <w:t xml:space="preserve">Федеральное государственное бюджетное образовательное учреждение</w:t>
      </w:r>
      <w:r>
        <w:rPr>
          <w:b/>
        </w:rPr>
        <w:t xml:space="preserve"> </w:t>
      </w:r>
      <w:r>
        <w:rPr>
          <w:b/>
        </w:rPr>
        <w:t xml:space="preserve">высшего образования</w:t>
      </w:r>
      <w:r>
        <w:rPr>
          <w:b/>
        </w:rPr>
        <w:t xml:space="preserve"> </w:t>
      </w:r>
      <w:r>
        <w:rPr>
          <w:b/>
        </w:rPr>
        <w:t xml:space="preserve">«______________________»</w:t>
      </w:r>
    </w:p>
    <w:p>
      <w:pPr>
        <w:pStyle w:val="title-page"/>
      </w:pPr>
      <w:r>
        <w:t xml:space="preserve">Факультет ______________________</w:t>
      </w:r>
    </w:p>
    <w:p>
      <w:pPr>
        <w:pStyle w:val="title-page"/>
      </w:pPr>
      <w:r>
        <w:t xml:space="preserve">Направление</w:t>
      </w:r>
      <w:r>
        <w:t xml:space="preserve"> </w:t>
      </w:r>
      <w:r>
        <w:rPr>
          <w:b/>
        </w:rPr>
        <w:t xml:space="preserve">15.03.04 «Автоматизация технологических процессов и производств»</w:t>
      </w:r>
      <w:r>
        <w:t xml:space="preserve">,</w:t>
      </w:r>
      <w:r>
        <w:t xml:space="preserve"> </w:t>
      </w:r>
      <w:r>
        <w:t xml:space="preserve">профиль подготовки «______________________»</w:t>
      </w:r>
    </w:p>
    <w:p>
      <w:pPr>
        <w:pStyle w:val="title-page"/>
      </w:pPr>
      <w:r>
        <w:t xml:space="preserve">Кафедра ______________________</w:t>
      </w:r>
    </w:p>
    <w:p>
      <w:pPr>
        <w:pStyle w:val="title-page"/>
      </w:pPr>
      <w:r>
        <w:br/>
      </w:r>
    </w:p>
    <w:p>
      <w:pPr>
        <w:pStyle w:val="title-page"/>
      </w:pPr>
      <w:r>
        <w:br/>
      </w:r>
    </w:p>
    <w:p>
      <w:pPr>
        <w:pStyle w:val="title-page"/>
      </w:pPr>
      <w:r>
        <w:t xml:space="preserve">УТВЕРЖДАЮ</w:t>
      </w:r>
    </w:p>
    <w:p>
      <w:pPr>
        <w:pStyle w:val="title-page"/>
      </w:pPr>
      <w:r>
        <w:t xml:space="preserve">Зав. кафедрой ______________________</w:t>
      </w:r>
    </w:p>
    <w:p>
      <w:pPr>
        <w:pStyle w:val="title-page"/>
      </w:pPr>
      <w:r>
        <w:t xml:space="preserve">«____» ____________ 2025 г.</w:t>
      </w:r>
    </w:p>
    <w:p>
      <w:pPr>
        <w:pStyle w:val="title-page"/>
      </w:pPr>
      <w:r>
        <w:br/>
      </w:r>
    </w:p>
    <w:p>
      <w:pPr>
        <w:pStyle w:val="title-page"/>
      </w:pPr>
      <w:r>
        <w:br/>
      </w:r>
    </w:p>
    <w:p>
      <w:pPr>
        <w:pStyle w:val="Heading1"/>
      </w:pPr>
      <w:bookmarkStart w:id="21" w:name="X8964d3d2b448b90071632ec3269710126dd302f"/>
      <w:r>
        <w:t xml:space="preserve">ВЫПУСКНАЯ КВАЛИФИКАЦИОННАЯ РАБОТА БАКАЛАВРА</w:t>
      </w:r>
      <w:bookmarkEnd w:id="21"/>
    </w:p>
    <w:p>
      <w:pPr>
        <w:pStyle w:val="Heading2"/>
      </w:pPr>
      <w:bookmarkStart w:id="22" w:name="на-тему"/>
      <w:r>
        <w:t xml:space="preserve">На тему</w:t>
      </w:r>
      <w:bookmarkEnd w:id="22"/>
    </w:p>
    <w:p>
      <w:pPr>
        <w:pStyle w:val="title-page"/>
      </w:pPr>
      <w:r>
        <w:rPr>
          <w:b/>
        </w:rPr>
        <w:t xml:space="preserve">«Разработка системы автоматизированного контроля состава отходящих</w:t>
      </w:r>
      <w:r>
        <w:rPr>
          <w:b/>
        </w:rPr>
        <w:t xml:space="preserve"> </w:t>
      </w:r>
      <w:r>
        <w:rPr>
          <w:b/>
        </w:rPr>
        <w:t xml:space="preserve">газов печи Ванюкова с использованием газоанализаторов»</w:t>
      </w:r>
    </w:p>
    <w:p>
      <w:pPr>
        <w:pStyle w:val="title-page"/>
      </w:pPr>
      <w:r>
        <w:br/>
      </w:r>
    </w:p>
    <w:p>
      <w:pPr>
        <w:pStyle w:val="title-page"/>
      </w:pPr>
      <w:r>
        <w:br/>
      </w:r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Студент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 (______________________)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Руководитель ВКР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 (______________________)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Консультант по экономической части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 (______________________)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Консультант по разделу БЖД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 (______________________)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Нормоконтроль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 (______________________)</w:t>
            </w:r>
          </w:p>
        </w:tc>
      </w:tr>
    </w:tbl>
    <w:p>
      <w:pPr>
        <w:pStyle w:val="title-page"/>
      </w:pPr>
      <w:r>
        <w:br/>
      </w:r>
    </w:p>
    <w:p>
      <w:pPr>
        <w:pStyle w:val="title-page"/>
      </w:pPr>
      <w:r>
        <w:br/>
      </w:r>
    </w:p>
    <w:p>
      <w:pPr>
        <w:pStyle w:val="title-page"/>
      </w:pPr>
      <w:r>
        <w:t xml:space="preserve">Состав ВКР:</w:t>
      </w:r>
    </w:p>
    <w:p>
      <w:pPr>
        <w:numPr>
          <w:ilvl w:val="0"/>
          <w:numId w:val="1001"/>
        </w:numPr>
        <w:pStyle w:val="Compact"/>
      </w:pPr>
      <w:r>
        <w:t xml:space="preserve">Пояснительная записка на ____ стр.</w:t>
      </w:r>
    </w:p>
    <w:p>
      <w:pPr>
        <w:numPr>
          <w:ilvl w:val="0"/>
          <w:numId w:val="1001"/>
        </w:numPr>
        <w:pStyle w:val="Compact"/>
      </w:pPr>
      <w:r>
        <w:t xml:space="preserve">Графическая часть на 4 листах формата А1.</w:t>
      </w:r>
    </w:p>
    <w:p>
      <w:pPr>
        <w:pStyle w:val="title-page"/>
      </w:pPr>
      <w:r>
        <w:br/>
      </w:r>
    </w:p>
    <w:p>
      <w:pPr>
        <w:pStyle w:val="title-page"/>
      </w:pPr>
      <w:r>
        <w:br/>
      </w:r>
    </w:p>
    <w:p>
      <w:pPr>
        <w:pStyle w:val="title-page"/>
      </w:pPr>
      <w:r>
        <w:t xml:space="preserve">____________ 2025 г.</w:t>
      </w:r>
    </w:p>
    <w:p>
      <w:pPr>
        <w:pStyle w:val="Heading1"/>
      </w:pPr>
      <w:bookmarkStart w:id="23" w:name="X837cf441fecd4a7f615e06f56948068324231d2"/>
      <w:r>
        <w:t xml:space="preserve">Задание на выпускную квалификационную работу</w:t>
      </w:r>
      <w:bookmarkEnd w:id="23"/>
    </w:p>
    <w:p>
      <w:pPr>
        <w:pStyle w:val="FirstParagraph"/>
      </w:pPr>
      <w:r>
        <w:t xml:space="preserve">УТВЕРЖДАЮ</w:t>
      </w:r>
    </w:p>
    <w:p>
      <w:pPr>
        <w:pStyle w:val="BodyText"/>
      </w:pPr>
      <w:r>
        <w:t xml:space="preserve">Зав. кафедрой ______________________</w:t>
      </w:r>
    </w:p>
    <w:p>
      <w:pPr>
        <w:pStyle w:val="BodyText"/>
      </w:pPr>
      <w:r>
        <w:t xml:space="preserve">«____» ____________ 2025 г.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</w:rPr>
        <w:t xml:space="preserve">Тема ВКР:</w:t>
      </w:r>
      <w:r>
        <w:t xml:space="preserve"> </w:t>
      </w:r>
      <w:r>
        <w:t xml:space="preserve">Разработка системы автоматизированного контроля состава</w:t>
      </w:r>
      <w:r>
        <w:t xml:space="preserve"> </w:t>
      </w:r>
      <w:r>
        <w:t xml:space="preserve">отходящих газов печи Ванюкова с использованием газоанализаторов.</w:t>
      </w:r>
    </w:p>
    <w:p>
      <w:pPr>
        <w:pStyle w:val="BodyText"/>
      </w:pPr>
      <w:r>
        <w:rPr>
          <w:b/>
        </w:rPr>
        <w:t xml:space="preserve">Студент:</w:t>
      </w:r>
      <w:r>
        <w:t xml:space="preserve"> </w:t>
      </w:r>
      <w:r>
        <w:t xml:space="preserve">______________________ , группа ______________________ .</w:t>
      </w:r>
    </w:p>
    <w:p>
      <w:pPr>
        <w:pStyle w:val="BodyText"/>
      </w:pPr>
      <w:r>
        <w:rPr>
          <w:b/>
        </w:rPr>
        <w:t xml:space="preserve">Сроки выполнения:</w:t>
      </w:r>
      <w:r>
        <w:t xml:space="preserve"> </w:t>
      </w:r>
      <w:r>
        <w:t xml:space="preserve">с «</w:t>
      </w:r>
      <w:r>
        <w:rPr>
          <w:i/>
          <w:b/>
        </w:rPr>
        <w:t xml:space="preserve">»___________2025 г. по «</w:t>
      </w:r>
      <w:r>
        <w:t xml:space="preserve">»___________2025 г.</w:t>
      </w:r>
    </w:p>
    <w:p>
      <w:pPr>
        <w:pStyle w:val="BodyText"/>
      </w:pPr>
      <w:r>
        <w:rPr>
          <w:b/>
        </w:rPr>
        <w:t xml:space="preserve">Защита работы на заседании ГЭК:</w:t>
      </w:r>
      <w:r>
        <w:t xml:space="preserve"> </w:t>
      </w:r>
      <w:r>
        <w:t xml:space="preserve">«___»___________2025 г.</w:t>
      </w:r>
    </w:p>
    <w:p>
      <w:pPr>
        <w:pStyle w:val="Heading2"/>
      </w:pPr>
      <w:bookmarkStart w:id="24" w:name="исходные-данные-к-работе"/>
      <w:r>
        <w:t xml:space="preserve">1. Исходные данные к работе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Описание технологического процесса автогенной плавки сульфидных</w:t>
      </w:r>
      <w:r>
        <w:t xml:space="preserve"> </w:t>
      </w:r>
      <w:r>
        <w:t xml:space="preserve">концентратов в печи Ванюкова.</w:t>
      </w:r>
    </w:p>
    <w:p>
      <w:pPr>
        <w:numPr>
          <w:ilvl w:val="0"/>
          <w:numId w:val="1002"/>
        </w:numPr>
        <w:pStyle w:val="Compact"/>
      </w:pPr>
      <w:r>
        <w:t xml:space="preserve">Технические характеристики печи Ванюкова производительностью</w:t>
      </w:r>
      <w:r>
        <w:t xml:space="preserve"> </w:t>
      </w:r>
      <w:r>
        <w:t xml:space="preserve">по концентрату 80–120 т/ч (уточнить по данным предприятия).</w:t>
      </w:r>
    </w:p>
    <w:p>
      <w:pPr>
        <w:numPr>
          <w:ilvl w:val="0"/>
          <w:numId w:val="1002"/>
        </w:numPr>
        <w:pStyle w:val="Compact"/>
      </w:pPr>
      <w:r>
        <w:t xml:space="preserve">Среднестатистический состав отходящих газов: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35–55 % об.,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0,5–4 % об.,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5–10 % об.,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5–15 % об., пыль 30–80 г/м³.</w:t>
      </w:r>
    </w:p>
    <w:p>
      <w:pPr>
        <w:numPr>
          <w:ilvl w:val="0"/>
          <w:numId w:val="1002"/>
        </w:numPr>
        <w:pStyle w:val="Compact"/>
      </w:pPr>
      <w:r>
        <w:t xml:space="preserve">Температура отходящих газов на выходе из печи 1150–1280 °С,</w:t>
      </w:r>
      <w:r>
        <w:t xml:space="preserve"> </w:t>
      </w:r>
      <w:r>
        <w:t xml:space="preserve">давление — близкое к атмосферному (разрежение 50–200 Па).</w:t>
      </w:r>
    </w:p>
    <w:p>
      <w:pPr>
        <w:numPr>
          <w:ilvl w:val="0"/>
          <w:numId w:val="1002"/>
        </w:numPr>
        <w:pStyle w:val="Compact"/>
      </w:pPr>
      <w:r>
        <w:t xml:space="preserve">Существующая АСУ ТП печи Ванюкова на базе морально устаревших</w:t>
      </w:r>
      <w:r>
        <w:t xml:space="preserve"> </w:t>
      </w:r>
      <w:r>
        <w:t xml:space="preserve">газоанализаторов и регистрирующих приборов.</w:t>
      </w:r>
    </w:p>
    <w:p>
      <w:pPr>
        <w:pStyle w:val="Heading2"/>
      </w:pPr>
      <w:bookmarkStart w:id="25" w:name="содержание-пояснительной-записки"/>
      <w:r>
        <w:t xml:space="preserve">2. Содержание пояснительной записки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Аннотация.</w:t>
      </w:r>
    </w:p>
    <w:p>
      <w:pPr>
        <w:numPr>
          <w:ilvl w:val="0"/>
          <w:numId w:val="1003"/>
        </w:numPr>
        <w:pStyle w:val="Compact"/>
      </w:pPr>
      <w:r>
        <w:t xml:space="preserve">Введение.</w:t>
      </w:r>
    </w:p>
    <w:p>
      <w:pPr>
        <w:numPr>
          <w:ilvl w:val="0"/>
          <w:numId w:val="1003"/>
        </w:numPr>
        <w:pStyle w:val="Compact"/>
      </w:pPr>
      <w:r>
        <w:t xml:space="preserve">Технологический раздел:</w:t>
      </w:r>
      <w:r>
        <w:t xml:space="preserve"> </w:t>
      </w:r>
      <w:r>
        <w:t xml:space="preserve">3.1. Анализ современного состояния процесса автогенной плавки</w:t>
      </w:r>
      <w:r>
        <w:t xml:space="preserve"> </w:t>
      </w:r>
      <w:r>
        <w:t xml:space="preserve">в печи Ванюкова и контроля состава отходящих газов.</w:t>
      </w:r>
      <w:r>
        <w:t xml:space="preserve"> </w:t>
      </w:r>
      <w:r>
        <w:t xml:space="preserve">3.2. Описание существующей АСУ ТП печи Ванюкова.</w:t>
      </w:r>
      <w:r>
        <w:t xml:space="preserve"> </w:t>
      </w:r>
      <w:r>
        <w:t xml:space="preserve">3.3. Обоснование необходимости модернизации системы автоматического</w:t>
      </w:r>
      <w:r>
        <w:t xml:space="preserve"> </w:t>
      </w:r>
      <w:r>
        <w:t xml:space="preserve">контроля состава отходящих газов.</w:t>
      </w:r>
      <w:r>
        <w:t xml:space="preserve"> </w:t>
      </w:r>
      <w:r>
        <w:t xml:space="preserve">3.4. Требования к разрабатываемой автоматизированной системе.</w:t>
      </w:r>
      <w:r>
        <w:t xml:space="preserve"> </w:t>
      </w:r>
      <w:r>
        <w:t xml:space="preserve">3.5. Цель и задачи выпускной квалификационной работы.</w:t>
      </w:r>
    </w:p>
    <w:p>
      <w:pPr>
        <w:numPr>
          <w:ilvl w:val="0"/>
          <w:numId w:val="1003"/>
        </w:numPr>
        <w:pStyle w:val="Compact"/>
      </w:pPr>
      <w:r>
        <w:t xml:space="preserve">Раздел автоматизации:</w:t>
      </w:r>
      <w:r>
        <w:t xml:space="preserve"> </w:t>
      </w:r>
      <w:r>
        <w:t xml:space="preserve">4.1. Обоснование и описание новой структуры, алгоритма работы</w:t>
      </w:r>
      <w:r>
        <w:t xml:space="preserve"> </w:t>
      </w:r>
      <w:r>
        <w:t xml:space="preserve">и параметров системы автоматизированного контроля состава</w:t>
      </w:r>
      <w:r>
        <w:t xml:space="preserve"> </w:t>
      </w:r>
      <w:r>
        <w:t xml:space="preserve">отходящих газов.</w:t>
      </w:r>
      <w:r>
        <w:t xml:space="preserve"> </w:t>
      </w:r>
      <w:r>
        <w:t xml:space="preserve">4.2. Выбор технических средств автоматизации.</w:t>
      </w:r>
      <w:r>
        <w:t xml:space="preserve"> </w:t>
      </w:r>
      <w:r>
        <w:t xml:space="preserve">4.3. Разработка проектной документации.</w:t>
      </w:r>
      <w:r>
        <w:t xml:space="preserve"> </w:t>
      </w:r>
      <w:r>
        <w:t xml:space="preserve">4.4. Математическое описание системы.</w:t>
      </w:r>
      <w:r>
        <w:t xml:space="preserve"> </w:t>
      </w:r>
      <w:r>
        <w:t xml:space="preserve">4.5. Анализ и синтез регулятора. Моделирование в среде</w:t>
      </w:r>
      <w:r>
        <w:t xml:space="preserve"> </w:t>
      </w:r>
      <w:r>
        <w:t xml:space="preserve">Matlab/Simulink.</w:t>
      </w:r>
    </w:p>
    <w:p>
      <w:pPr>
        <w:numPr>
          <w:ilvl w:val="0"/>
          <w:numId w:val="1003"/>
        </w:numPr>
        <w:pStyle w:val="Compact"/>
      </w:pPr>
      <w:r>
        <w:t xml:space="preserve">Заключение.</w:t>
      </w:r>
    </w:p>
    <w:p>
      <w:pPr>
        <w:numPr>
          <w:ilvl w:val="0"/>
          <w:numId w:val="1003"/>
        </w:numPr>
        <w:pStyle w:val="Compact"/>
      </w:pPr>
      <w:r>
        <w:t xml:space="preserve">Список использованных источников.</w:t>
      </w:r>
    </w:p>
    <w:p>
      <w:pPr>
        <w:numPr>
          <w:ilvl w:val="0"/>
          <w:numId w:val="1003"/>
        </w:numPr>
        <w:pStyle w:val="Compact"/>
      </w:pPr>
      <w:r>
        <w:t xml:space="preserve">Приложения.</w:t>
      </w:r>
    </w:p>
    <w:p>
      <w:pPr>
        <w:pStyle w:val="Heading2"/>
      </w:pPr>
      <w:bookmarkStart w:id="26" w:name="перечень-графического-материала"/>
      <w:r>
        <w:t xml:space="preserve">3. Перечень графического материала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Лист 1. Схема функциональная автоматизации печи Ванюкова</w:t>
      </w:r>
      <w:r>
        <w:t xml:space="preserve"> </w:t>
      </w:r>
      <w:r>
        <w:t xml:space="preserve">(ГОСТ 21.208-2013, ГОСТ 21.408-2013).</w:t>
      </w:r>
    </w:p>
    <w:p>
      <w:pPr>
        <w:numPr>
          <w:ilvl w:val="0"/>
          <w:numId w:val="1004"/>
        </w:numPr>
        <w:pStyle w:val="Compact"/>
      </w:pPr>
      <w:r>
        <w:t xml:space="preserve">Лист 2. Структурно-функциональная (архитектурная) схема комплекса</w:t>
      </w:r>
      <w:r>
        <w:t xml:space="preserve"> </w:t>
      </w:r>
      <w:r>
        <w:t xml:space="preserve">технических средств АСУ ТП.</w:t>
      </w:r>
    </w:p>
    <w:p>
      <w:pPr>
        <w:numPr>
          <w:ilvl w:val="0"/>
          <w:numId w:val="1004"/>
        </w:numPr>
        <w:pStyle w:val="Compact"/>
      </w:pPr>
      <w:r>
        <w:t xml:space="preserve">Лист 3. Схема функциональная контура автоматического регулирования</w:t>
      </w:r>
      <w:r>
        <w:t xml:space="preserve"> </w:t>
      </w:r>
      <w:r>
        <w:t xml:space="preserve">соотношения «дутьё –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» с результатами моделирования</w:t>
      </w:r>
      <w:r>
        <w:t xml:space="preserve"> </w:t>
      </w:r>
      <w:r>
        <w:t xml:space="preserve">в среде Matlab/Simulink.</w:t>
      </w:r>
    </w:p>
    <w:p>
      <w:pPr>
        <w:numPr>
          <w:ilvl w:val="0"/>
          <w:numId w:val="1004"/>
        </w:numPr>
        <w:pStyle w:val="Compact"/>
      </w:pPr>
      <w:r>
        <w:t xml:space="preserve">Лист 4. Блок-схема алгоритма работы системы автоматизированной</w:t>
      </w:r>
      <w:r>
        <w:t xml:space="preserve"> </w:t>
      </w:r>
      <w:r>
        <w:t xml:space="preserve">диагностики и автокалибровки газоанализаторов.</w:t>
      </w:r>
    </w:p>
    <w:p>
      <w:pPr>
        <w:pStyle w:val="Heading2"/>
      </w:pPr>
      <w:bookmarkStart w:id="27" w:name="дополнительные-указания"/>
      <w:r>
        <w:t xml:space="preserve">4. Дополнительные указания</w:t>
      </w:r>
      <w:bookmarkEnd w:id="27"/>
    </w:p>
    <w:p>
      <w:pPr>
        <w:pStyle w:val="FirstParagraph"/>
      </w:pPr>
      <w:r>
        <w:t xml:space="preserve">Использовать в максимально возможной степени отечественные технические</w:t>
      </w:r>
      <w:r>
        <w:t xml:space="preserve"> </w:t>
      </w:r>
      <w:r>
        <w:t xml:space="preserve">средства автоматизации (ПЛК ОВЕН, MasterSCADA, газоанализаторы</w:t>
      </w:r>
      <w:r>
        <w:t xml:space="preserve"> </w:t>
      </w:r>
      <w:r>
        <w:t xml:space="preserve">производства АО «ОПТЭК», ОАО «Аналитприбор»). Минимальное количество</w:t>
      </w:r>
      <w:r>
        <w:t xml:space="preserve"> </w:t>
      </w:r>
      <w:r>
        <w:t xml:space="preserve">свежих источников в списке литературы — 20.</w:t>
      </w:r>
    </w:p>
    <w:p>
      <w:pPr>
        <w:pStyle w:val="Heading2"/>
      </w:pPr>
      <w:bookmarkStart w:id="28" w:name="календарный-план-выполнения-работы"/>
      <w:r>
        <w:t xml:space="preserve">5. Календарный план выполнения работы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Объём,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Срок начала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Срок окончания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Анализ исходных данных, литературный обзор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</w:t>
            </w:r>
            <w:r>
              <w:t xml:space="preserve">.2025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</w:t>
            </w:r>
            <w:r>
              <w:t xml:space="preserve">.2025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Технологический раздел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</w:t>
            </w:r>
            <w:r>
              <w:t xml:space="preserve">.2025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</w:t>
            </w:r>
            <w:r>
              <w:t xml:space="preserve">.2025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Раздел автоматизации (выбор ТСА, проектная документация)</w:t>
            </w:r>
          </w:p>
        </w:tc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</w:t>
            </w:r>
            <w:r>
              <w:t xml:space="preserve">.2025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</w:t>
            </w:r>
            <w:r>
              <w:t xml:space="preserve">.2025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Математическое описание и моделирование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</w:t>
            </w:r>
            <w:r>
              <w:t xml:space="preserve">.2025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</w:t>
            </w:r>
            <w:r>
              <w:t xml:space="preserve">.2025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Графическая часть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</w:t>
            </w:r>
            <w:r>
              <w:t xml:space="preserve">.2025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</w:t>
            </w:r>
            <w:r>
              <w:t xml:space="preserve">.2025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Оформление пояснительной записки и нормоконтроль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</w:t>
            </w:r>
            <w:r>
              <w:t xml:space="preserve">.2025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.</w:t>
            </w:r>
            <w:r>
              <w:t xml:space="preserve">.2025</w:t>
            </w:r>
          </w:p>
        </w:tc>
      </w:tr>
    </w:tbl>
    <w:p>
      <w:pPr>
        <w:pStyle w:val="BodyText"/>
      </w:pPr>
      <w:r>
        <w:br/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Дата выдачи задания</w:t>
            </w:r>
          </w:p>
        </w:tc>
        <w:tc>
          <w:p>
            <w:pPr>
              <w:pStyle w:val="Compact"/>
              <w:jc w:val="left"/>
            </w:pPr>
            <w:r>
              <w:t xml:space="preserve">«___»___________2025 г.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Руководитель ВКР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 (______________________)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Задание принял к исполнению</w:t>
            </w:r>
          </w:p>
        </w:tc>
        <w:tc>
          <w:p>
            <w:pPr>
              <w:pStyle w:val="Compact"/>
              <w:jc w:val="left"/>
            </w:pPr>
            <w:r>
              <w:t xml:space="preserve">_________________ (______________________)</w:t>
            </w:r>
          </w:p>
        </w:tc>
      </w:tr>
    </w:tbl>
    <w:p>
      <w:pPr>
        <w:pStyle w:val="Heading1"/>
      </w:pPr>
      <w:bookmarkStart w:id="29" w:name="аннотация"/>
      <w:r>
        <w:t xml:space="preserve">Аннотация</w:t>
      </w:r>
      <w:bookmarkEnd w:id="29"/>
    </w:p>
    <w:p>
      <w:pPr>
        <w:pStyle w:val="FirstParagraph"/>
      </w:pPr>
      <w:r>
        <w:t xml:space="preserve">В выпускной квалификационной работе разработана система</w:t>
      </w:r>
      <w:r>
        <w:t xml:space="preserve"> </w:t>
      </w:r>
      <w:r>
        <w:t xml:space="preserve">автоматизированного контроля состава отходящих газов печи Ванюкова</w:t>
      </w:r>
      <w:r>
        <w:t xml:space="preserve"> </w:t>
      </w:r>
      <w:r>
        <w:t xml:space="preserve">с использованием современных газоанализаторов.</w:t>
      </w:r>
    </w:p>
    <w:p>
      <w:pPr>
        <w:pStyle w:val="BodyText"/>
      </w:pPr>
      <w:r>
        <w:t xml:space="preserve">Объектом исследования является печь Ванюкова медеплавильного</w:t>
      </w:r>
      <w:r>
        <w:t xml:space="preserve"> </w:t>
      </w:r>
      <w:r>
        <w:t xml:space="preserve">производства, предметом — система автоматизированного контроля</w:t>
      </w:r>
      <w:r>
        <w:t xml:space="preserve"> </w:t>
      </w:r>
      <w:r>
        <w:t xml:space="preserve">концентраций основных компонентов отходящих газов</w:t>
      </w:r>
      <w:r>
        <w:t xml:space="preserve"> </w:t>
      </w:r>
      <w:r>
        <w:t xml:space="preserve">(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температуры, давления и запылённости.</w:t>
      </w:r>
    </w:p>
    <w:p>
      <w:pPr>
        <w:pStyle w:val="BodyText"/>
      </w:pPr>
      <w:r>
        <w:t xml:space="preserve">Цель работы — повышение точности и оперативности контроля состава</w:t>
      </w:r>
      <w:r>
        <w:t xml:space="preserve"> </w:t>
      </w:r>
      <w:r>
        <w:t xml:space="preserve">отходящих газов печи Ванюкова за счёт замены морально устаревших</w:t>
      </w:r>
      <w:r>
        <w:t xml:space="preserve"> </w:t>
      </w:r>
      <w:r>
        <w:t xml:space="preserve">средств измерений и внедрения многокомпонентного газоаналитического</w:t>
      </w:r>
      <w:r>
        <w:t xml:space="preserve"> </w:t>
      </w:r>
      <w:r>
        <w:t xml:space="preserve">комплекса, интегрированного в АСУ ТП плавильного передела.</w:t>
      </w:r>
    </w:p>
    <w:p>
      <w:pPr>
        <w:pStyle w:val="BodyText"/>
      </w:pPr>
      <w:r>
        <w:t xml:space="preserve">В технологическом разделе выполнен анализ современного состояния</w:t>
      </w:r>
      <w:r>
        <w:t xml:space="preserve"> </w:t>
      </w:r>
      <w:r>
        <w:t xml:space="preserve">процесса автогенной плавки в печи Ванюкова, описано существующее</w:t>
      </w:r>
      <w:r>
        <w:t xml:space="preserve"> </w:t>
      </w:r>
      <w:r>
        <w:t xml:space="preserve">аппаратурное оформление контроля отходящих газов и обоснована</w:t>
      </w:r>
      <w:r>
        <w:t xml:space="preserve"> </w:t>
      </w:r>
      <w:r>
        <w:t xml:space="preserve">необходимость модернизации системы.</w:t>
      </w:r>
    </w:p>
    <w:p>
      <w:pPr>
        <w:pStyle w:val="BodyText"/>
      </w:pPr>
      <w:r>
        <w:t xml:space="preserve">В разделе автоматизации обоснован выбор многоканального</w:t>
      </w:r>
      <w:r>
        <w:t xml:space="preserve"> </w:t>
      </w:r>
      <w:r>
        <w:t xml:space="preserve">оптико-абсорбционного газоанализатора с системой пробоподготовки,</w:t>
      </w:r>
      <w:r>
        <w:t xml:space="preserve"> </w:t>
      </w:r>
      <w:r>
        <w:t xml:space="preserve">парамагнитного датчика кислорода и циркониевого зонда; в качестве</w:t>
      </w:r>
      <w:r>
        <w:t xml:space="preserve"> </w:t>
      </w:r>
      <w:r>
        <w:t xml:space="preserve">программируемого логического контроллера выбран ОВЕН ПЛК 210-04-CS</w:t>
      </w:r>
      <w:r>
        <w:t xml:space="preserve"> </w:t>
      </w:r>
      <w:r>
        <w:t xml:space="preserve">с модулями расширения МУ210-502/МВ210-101; верхний уровень</w:t>
      </w:r>
      <w:r>
        <w:t xml:space="preserve"> </w:t>
      </w:r>
      <w:r>
        <w:t xml:space="preserve">АСУ ТП реализован на отечественной SCADA-платформе MasterSCADA 4D.</w:t>
      </w:r>
      <w:r>
        <w:t xml:space="preserve"> </w:t>
      </w:r>
      <w:r>
        <w:t xml:space="preserve">Выполнено математическое описание объекта регулирования</w:t>
      </w:r>
      <w:r>
        <w:t xml:space="preserve"> </w:t>
      </w:r>
      <w:r>
        <w:t xml:space="preserve">по каналу «расход кислородного дутья — концентрация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в отходящих газах», синтезирован ПИ-регулятор и проведено</w:t>
      </w:r>
      <w:r>
        <w:t xml:space="preserve"> </w:t>
      </w:r>
      <w:r>
        <w:t xml:space="preserve">моделирование переходных процессов в среде Matlab/Simulink.</w:t>
      </w:r>
    </w:p>
    <w:p>
      <w:pPr>
        <w:pStyle w:val="BodyText"/>
      </w:pPr>
      <w:r>
        <w:t xml:space="preserve">Разработана рабочая проектная документация: схема функциональная</w:t>
      </w:r>
      <w:r>
        <w:t xml:space="preserve"> </w:t>
      </w:r>
      <w:r>
        <w:t xml:space="preserve">автоматизации, структурно-функциональная схема комплекса технических</w:t>
      </w:r>
      <w:r>
        <w:t xml:space="preserve"> </w:t>
      </w:r>
      <w:r>
        <w:t xml:space="preserve">средств, схема функциональная контура регулирования и блок-схема</w:t>
      </w:r>
      <w:r>
        <w:t xml:space="preserve"> </w:t>
      </w:r>
      <w:r>
        <w:t xml:space="preserve">алгоритма автокалибровки газоанализаторов. Произведён расчёт</w:t>
      </w:r>
      <w:r>
        <w:t xml:space="preserve"> </w:t>
      </w:r>
      <w:r>
        <w:t xml:space="preserve">экономической эффективности проекта и проанализированы вопросы</w:t>
      </w:r>
      <w:r>
        <w:t xml:space="preserve"> </w:t>
      </w:r>
      <w:r>
        <w:t xml:space="preserve">безопасности жизнедеятельности и охраны окружающей среды</w:t>
      </w:r>
      <w:r>
        <w:t xml:space="preserve"> </w:t>
      </w:r>
      <w:r>
        <w:t xml:space="preserve">при эксплуатации модернизированной системы.</w:t>
      </w:r>
    </w:p>
    <w:p>
      <w:pPr>
        <w:pStyle w:val="BodyText"/>
      </w:pPr>
      <w:r>
        <w:t xml:space="preserve">Пояснительная записка ВКР содержит ____ страниц, включает 2 основных</w:t>
      </w:r>
      <w:r>
        <w:t xml:space="preserve"> </w:t>
      </w:r>
      <w:r>
        <w:t xml:space="preserve">раздела, введение, заключение и список использованных источников</w:t>
      </w:r>
      <w:r>
        <w:t xml:space="preserve"> </w:t>
      </w:r>
      <w:r>
        <w:t xml:space="preserve">(не менее 20 наименований). Графическая часть представлена на 4 листах</w:t>
      </w:r>
      <w:r>
        <w:t xml:space="preserve"> </w:t>
      </w:r>
      <w:r>
        <w:t xml:space="preserve">формата А1.</w:t>
      </w:r>
    </w:p>
    <w:p>
      <w:pPr>
        <w:pStyle w:val="Heading1"/>
      </w:pPr>
      <w:bookmarkStart w:id="30" w:name="X7475c03de101478f733c39da9dda6bc327b2684"/>
      <w:r>
        <w:t xml:space="preserve">Перечень используемых условных обозначений, сокращений и терминов</w:t>
      </w:r>
      <w:bookmarkEnd w:id="30"/>
    </w:p>
    <w:p>
      <w:pPr>
        <w:pStyle w:val="FirstParagraph"/>
      </w:pPr>
      <w:r>
        <w:rPr>
          <w:b/>
        </w:rPr>
        <w:t xml:space="preserve">АСУ ТП</w:t>
      </w:r>
      <w:r>
        <w:t xml:space="preserve"> </w:t>
      </w:r>
      <w:r>
        <w:t xml:space="preserve">— автоматизированная система управления технологическим</w:t>
      </w:r>
      <w:r>
        <w:t xml:space="preserve"> </w:t>
      </w:r>
      <w:r>
        <w:t xml:space="preserve">процессом.</w:t>
      </w:r>
    </w:p>
    <w:p>
      <w:pPr>
        <w:pStyle w:val="BodyText"/>
      </w:pPr>
      <w:r>
        <w:rPr>
          <w:b/>
        </w:rPr>
        <w:t xml:space="preserve">АРМ</w:t>
      </w:r>
      <w:r>
        <w:t xml:space="preserve"> </w:t>
      </w:r>
      <w:r>
        <w:t xml:space="preserve">— автоматизированное рабочее место.</w:t>
      </w:r>
    </w:p>
    <w:p>
      <w:pPr>
        <w:pStyle w:val="BodyText"/>
      </w:pPr>
      <w:r>
        <w:rPr>
          <w:b/>
        </w:rPr>
        <w:t xml:space="preserve">АЦП / ЦАП</w:t>
      </w:r>
      <w:r>
        <w:t xml:space="preserve"> </w:t>
      </w:r>
      <w:r>
        <w:t xml:space="preserve">— аналого-цифровой / цифро-аналоговый преобразователь.</w:t>
      </w:r>
    </w:p>
    <w:p>
      <w:pPr>
        <w:pStyle w:val="BodyText"/>
      </w:pPr>
      <w:r>
        <w:rPr>
          <w:b/>
        </w:rPr>
        <w:t xml:space="preserve">ГА</w:t>
      </w:r>
      <w:r>
        <w:t xml:space="preserve"> </w:t>
      </w:r>
      <w:r>
        <w:t xml:space="preserve">— газоанализатор.</w:t>
      </w:r>
    </w:p>
    <w:p>
      <w:pPr>
        <w:pStyle w:val="BodyText"/>
      </w:pPr>
      <w:r>
        <w:rPr>
          <w:b/>
        </w:rPr>
        <w:t xml:space="preserve">ГОСТ</w:t>
      </w:r>
      <w:r>
        <w:t xml:space="preserve"> </w:t>
      </w:r>
      <w:r>
        <w:t xml:space="preserve">— государственный стандарт.</w:t>
      </w:r>
    </w:p>
    <w:p>
      <w:pPr>
        <w:pStyle w:val="BodyText"/>
      </w:pPr>
      <w:r>
        <w:rPr>
          <w:b/>
        </w:rPr>
        <w:t xml:space="preserve">ИМ</w:t>
      </w:r>
      <w:r>
        <w:t xml:space="preserve"> </w:t>
      </w:r>
      <w:r>
        <w:t xml:space="preserve">— исполнительный механизм.</w:t>
      </w:r>
    </w:p>
    <w:p>
      <w:pPr>
        <w:pStyle w:val="BodyText"/>
      </w:pPr>
      <w:r>
        <w:rPr>
          <w:b/>
        </w:rPr>
        <w:t xml:space="preserve">КИПиА</w:t>
      </w:r>
      <w:r>
        <w:t xml:space="preserve"> </w:t>
      </w:r>
      <w:r>
        <w:t xml:space="preserve">— контрольно-измерительные приборы и автоматика.</w:t>
      </w:r>
    </w:p>
    <w:p>
      <w:pPr>
        <w:pStyle w:val="BodyText"/>
      </w:pPr>
      <w:r>
        <w:rPr>
          <w:b/>
        </w:rPr>
        <w:t xml:space="preserve">КТС</w:t>
      </w:r>
      <w:r>
        <w:t xml:space="preserve"> </w:t>
      </w:r>
      <w:r>
        <w:t xml:space="preserve">— комплекс технических средств.</w:t>
      </w:r>
    </w:p>
    <w:p>
      <w:pPr>
        <w:pStyle w:val="BodyText"/>
      </w:pPr>
      <w:r>
        <w:rPr>
          <w:b/>
        </w:rPr>
        <w:t xml:space="preserve">МЭК</w:t>
      </w:r>
      <w:r>
        <w:t xml:space="preserve"> </w:t>
      </w:r>
      <w:r>
        <w:t xml:space="preserve">— Международная электротехническая комиссия (IEC).</w:t>
      </w:r>
    </w:p>
    <w:p>
      <w:pPr>
        <w:pStyle w:val="BodyText"/>
      </w:pPr>
      <w:r>
        <w:rPr>
          <w:b/>
        </w:rPr>
        <w:t xml:space="preserve">ОВЕН ПЛК</w:t>
      </w:r>
      <w:r>
        <w:t xml:space="preserve"> </w:t>
      </w:r>
      <w:r>
        <w:t xml:space="preserve">— программируемый логический контроллер производства</w:t>
      </w:r>
      <w:r>
        <w:t xml:space="preserve"> </w:t>
      </w:r>
      <w:r>
        <w:t xml:space="preserve">ООО «Производственное объединение ОВЕН».</w:t>
      </w:r>
    </w:p>
    <w:p>
      <w:pPr>
        <w:pStyle w:val="BodyText"/>
      </w:pPr>
      <w:r>
        <w:rPr>
          <w:b/>
        </w:rPr>
        <w:t xml:space="preserve">ПДК</w:t>
      </w:r>
      <w:r>
        <w:t xml:space="preserve"> </w:t>
      </w:r>
      <w:r>
        <w:t xml:space="preserve">— предельно допустимая концентрация.</w:t>
      </w:r>
    </w:p>
    <w:p>
      <w:pPr>
        <w:pStyle w:val="BodyText"/>
      </w:pPr>
      <w:r>
        <w:rPr>
          <w:b/>
        </w:rPr>
        <w:t xml:space="preserve">ПЗ</w:t>
      </w:r>
      <w:r>
        <w:t xml:space="preserve"> </w:t>
      </w:r>
      <w:r>
        <w:t xml:space="preserve">— пояснительная записка.</w:t>
      </w:r>
    </w:p>
    <w:p>
      <w:pPr>
        <w:pStyle w:val="BodyText"/>
      </w:pPr>
      <w:r>
        <w:rPr>
          <w:b/>
        </w:rPr>
        <w:t xml:space="preserve">ПИ-, ПИД-регулятор</w:t>
      </w:r>
      <w:r>
        <w:t xml:space="preserve"> </w:t>
      </w:r>
      <w:r>
        <w:t xml:space="preserve">— пропорционально-интегральный</w:t>
      </w:r>
      <w:r>
        <w:t xml:space="preserve"> </w:t>
      </w:r>
      <w:r>
        <w:t xml:space="preserve">и пропорционально-интегрально-дифференциальный регулятор.</w:t>
      </w:r>
    </w:p>
    <w:p>
      <w:pPr>
        <w:pStyle w:val="BodyText"/>
      </w:pPr>
      <w:r>
        <w:rPr>
          <w:b/>
        </w:rPr>
        <w:t xml:space="preserve">ПЛК</w:t>
      </w:r>
      <w:r>
        <w:t xml:space="preserve"> </w:t>
      </w:r>
      <w:r>
        <w:t xml:space="preserve">— программируемый логический контроллер.</w:t>
      </w:r>
    </w:p>
    <w:p>
      <w:pPr>
        <w:pStyle w:val="BodyText"/>
      </w:pPr>
      <w:r>
        <w:rPr>
          <w:b/>
        </w:rPr>
        <w:t xml:space="preserve">ПНР</w:t>
      </w:r>
      <w:r>
        <w:t xml:space="preserve"> </w:t>
      </w:r>
      <w:r>
        <w:t xml:space="preserve">— пуско-наладочные работы.</w:t>
      </w:r>
    </w:p>
    <w:p>
      <w:pPr>
        <w:pStyle w:val="BodyText"/>
      </w:pPr>
      <w:r>
        <w:rPr>
          <w:b/>
        </w:rPr>
        <w:t xml:space="preserve">ПЧ</w:t>
      </w:r>
      <w:r>
        <w:t xml:space="preserve"> </w:t>
      </w:r>
      <w:r>
        <w:t xml:space="preserve">— преобразователь частоты.</w:t>
      </w:r>
    </w:p>
    <w:p>
      <w:pPr>
        <w:pStyle w:val="BodyText"/>
      </w:pPr>
      <w:r>
        <w:rPr>
          <w:b/>
        </w:rPr>
        <w:t xml:space="preserve">ПВ</w:t>
      </w:r>
      <w:r>
        <w:t xml:space="preserve"> </w:t>
      </w:r>
      <w:r>
        <w:t xml:space="preserve">— печь Ванюкова.</w:t>
      </w:r>
    </w:p>
    <w:p>
      <w:pPr>
        <w:pStyle w:val="BodyText"/>
      </w:pPr>
      <w:r>
        <w:rPr>
          <w:b/>
        </w:rPr>
        <w:t xml:space="preserve">САР</w:t>
      </w:r>
      <w:r>
        <w:t xml:space="preserve"> </w:t>
      </w:r>
      <w:r>
        <w:t xml:space="preserve">— система автоматического регулирования.</w:t>
      </w:r>
    </w:p>
    <w:p>
      <w:pPr>
        <w:pStyle w:val="BodyText"/>
      </w:pPr>
      <w:r>
        <w:rPr>
          <w:b/>
        </w:rPr>
        <w:t xml:space="preserve">САУ</w:t>
      </w:r>
      <w:r>
        <w:t xml:space="preserve"> </w:t>
      </w:r>
      <w:r>
        <w:t xml:space="preserve">— система автоматического управления.</w:t>
      </w:r>
    </w:p>
    <w:p>
      <w:pPr>
        <w:pStyle w:val="BodyText"/>
      </w:pPr>
      <w:r>
        <w:rPr>
          <w:b/>
        </w:rPr>
        <w:t xml:space="preserve">СКЗ</w:t>
      </w:r>
      <w:r>
        <w:t xml:space="preserve"> </w:t>
      </w:r>
      <w:r>
        <w:t xml:space="preserve">— средство криптографической защиты (не применяется в ВКР,</w:t>
      </w:r>
      <w:r>
        <w:t xml:space="preserve"> </w:t>
      </w:r>
      <w:r>
        <w:t xml:space="preserve">но указано во избежание путаницы).</w:t>
      </w:r>
    </w:p>
    <w:p>
      <w:pPr>
        <w:pStyle w:val="BodyText"/>
      </w:pPr>
      <w:r>
        <w:rPr>
          <w:b/>
        </w:rPr>
        <w:t xml:space="preserve">Сертификат типа СИ</w:t>
      </w:r>
      <w:r>
        <w:t xml:space="preserve"> </w:t>
      </w:r>
      <w:r>
        <w:t xml:space="preserve">— сертификат об утверждении типа средств</w:t>
      </w:r>
      <w:r>
        <w:t xml:space="preserve"> </w:t>
      </w:r>
      <w:r>
        <w:t xml:space="preserve">измерений Росстандарта.</w:t>
      </w:r>
    </w:p>
    <w:p>
      <w:pPr>
        <w:pStyle w:val="BodyText"/>
      </w:pPr>
      <w:r>
        <w:rPr>
          <w:b/>
        </w:rPr>
        <w:t xml:space="preserve">ТСА</w:t>
      </w:r>
      <w:r>
        <w:t xml:space="preserve"> </w:t>
      </w:r>
      <w:r>
        <w:t xml:space="preserve">— технические средства автоматизации.</w:t>
      </w:r>
    </w:p>
    <w:p>
      <w:pPr>
        <w:pStyle w:val="BodyText"/>
      </w:pPr>
      <w:r>
        <w:rPr>
          <w:b/>
        </w:rPr>
        <w:t xml:space="preserve">ТО</w:t>
      </w:r>
      <w:r>
        <w:t xml:space="preserve"> </w:t>
      </w:r>
      <w:r>
        <w:t xml:space="preserve">— техническое обслуживание.</w:t>
      </w:r>
    </w:p>
    <w:p>
      <w:pPr>
        <w:pStyle w:val="BodyText"/>
      </w:pPr>
      <w:r>
        <w:rPr>
          <w:b/>
        </w:rPr>
        <w:t xml:space="preserve">ТЗ</w:t>
      </w:r>
      <w:r>
        <w:t xml:space="preserve"> </w:t>
      </w:r>
      <w:r>
        <w:t xml:space="preserve">— техническое задание (по ГОСТ 34.602-89).</w:t>
      </w:r>
    </w:p>
    <w:p>
      <w:pPr>
        <w:pStyle w:val="BodyText"/>
      </w:pPr>
      <w:r>
        <w:rPr>
          <w:b/>
        </w:rPr>
        <w:t xml:space="preserve">УЗО</w:t>
      </w:r>
      <w:r>
        <w:t xml:space="preserve"> </w:t>
      </w:r>
      <w:r>
        <w:t xml:space="preserve">— устройство защитного отключения.</w:t>
      </w:r>
    </w:p>
    <w:p>
      <w:pPr>
        <w:pStyle w:val="BodyText"/>
      </w:pPr>
      <w:r>
        <w:rPr>
          <w:b/>
        </w:rPr>
        <w:t xml:space="preserve">ФСА</w:t>
      </w:r>
      <w:r>
        <w:t xml:space="preserve"> </w:t>
      </w:r>
      <w:r>
        <w:t xml:space="preserve">— функциональная схема автоматизации</w:t>
      </w:r>
      <w:r>
        <w:t xml:space="preserve"> </w:t>
      </w:r>
      <w:r>
        <w:t xml:space="preserve">(по ГОСТ 21.408-2013, ГОСТ 21.208-2013).</w:t>
      </w:r>
    </w:p>
    <w:p>
      <w:pPr>
        <w:pStyle w:val="BodyText"/>
      </w:pPr>
      <w:r>
        <w:rPr>
          <w:b/>
        </w:rPr>
        <w:t xml:space="preserve">ХРОМ-МС</w:t>
      </w:r>
      <w:r>
        <w:t xml:space="preserve"> </w:t>
      </w:r>
      <w:r>
        <w:t xml:space="preserve">— хроматограф масс-спектрометр.</w:t>
      </w:r>
    </w:p>
    <w:p>
      <w:pPr>
        <w:pStyle w:val="BodyText"/>
      </w:pPr>
      <w:r>
        <w:rPr>
          <w:b/>
        </w:rPr>
        <w:t xml:space="preserve">SCADA</w:t>
      </w:r>
      <w:r>
        <w:t xml:space="preserve"> </w:t>
      </w:r>
      <w:r>
        <w:t xml:space="preserve">(Supervisory Control and Data Acquisition) —</w:t>
      </w:r>
      <w:r>
        <w:t xml:space="preserve"> </w:t>
      </w:r>
      <w:r>
        <w:t xml:space="preserve">диспетчерское управление и сбор данных.</w:t>
      </w:r>
    </w:p>
    <w:p>
      <w:pPr>
        <w:pStyle w:val="BodyText"/>
      </w:pPr>
      <w:r>
        <w:rPr>
          <w:b/>
        </w:rPr>
        <w:t xml:space="preserve">HMI</w:t>
      </w:r>
      <w:r>
        <w:t xml:space="preserve"> </w:t>
      </w:r>
      <w:r>
        <w:t xml:space="preserve">(Human–Machine Interface) — человеко-машинный интерфейс.</w:t>
      </w:r>
    </w:p>
    <w:p>
      <w:pPr>
        <w:pStyle w:val="BodyText"/>
      </w:pPr>
      <w:r>
        <w:rPr>
          <w:b/>
        </w:rPr>
        <w:t xml:space="preserve">OPC UA</w:t>
      </w:r>
      <w:r>
        <w:t xml:space="preserve"> </w:t>
      </w:r>
      <w:r>
        <w:t xml:space="preserve">(OLE for Process Control — Unified Architecture) —</w:t>
      </w:r>
      <w:r>
        <w:t xml:space="preserve"> </w:t>
      </w:r>
      <w:r>
        <w:t xml:space="preserve">платформенно-независимый промышленный протокол обмена данными.</w:t>
      </w:r>
    </w:p>
    <w:p>
      <w:pPr>
        <w:pStyle w:val="BodyText"/>
      </w:pPr>
      <w:r>
        <w:rPr>
          <w:b/>
        </w:rPr>
        <w:t xml:space="preserve">NDIR / NDUV</w:t>
      </w:r>
      <w:r>
        <w:t xml:space="preserve"> </w:t>
      </w:r>
      <w:r>
        <w:t xml:space="preserve">(Non-Dispersive Infra-Red / Ultra-Violet) — недисперсионная</w:t>
      </w:r>
      <w:r>
        <w:t xml:space="preserve"> </w:t>
      </w:r>
      <w:r>
        <w:t xml:space="preserve">инфракрасная / ультрафиолетовая абсорбционная спектроскопия.</w:t>
      </w:r>
    </w:p>
    <w:p>
      <w:pPr>
        <w:pStyle w:val="BodyText"/>
      </w:pPr>
      <w:r>
        <w:rPr>
          <w:b/>
        </w:rPr>
        <w:t xml:space="preserve">FTIR</w:t>
      </w:r>
      <w:r>
        <w:t xml:space="preserve"> </w:t>
      </w:r>
      <w:r>
        <w:t xml:space="preserve">(Fourier Transform Infra-Red spectroscopy) — инфракрасная</w:t>
      </w:r>
      <w:r>
        <w:t xml:space="preserve"> </w:t>
      </w:r>
      <w:r>
        <w:t xml:space="preserve">Фурье-спектроскопия.</w:t>
      </w:r>
    </w:p>
    <w:p>
      <w:pPr>
        <w:pStyle w:val="BodyText"/>
      </w:pP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b/>
        </w:rPr>
        <w:t xml:space="preserve">-зонд</w:t>
      </w:r>
      <w:r>
        <w:t xml:space="preserve"> </w:t>
      </w:r>
      <w:r>
        <w:t xml:space="preserve">— циркониевый кислородный зонд.</w:t>
      </w:r>
    </w:p>
    <w:p>
      <w:pPr>
        <w:pStyle w:val="BodyText"/>
      </w:pPr>
      <w:r>
        <w:rPr>
          <w:b/>
        </w:rPr>
        <w:t xml:space="preserve">MES</w:t>
      </w:r>
      <w:r>
        <w:t xml:space="preserve"> </w:t>
      </w:r>
      <w:r>
        <w:t xml:space="preserve">(Manufacturing Execution System) — система оперативного</w:t>
      </w:r>
      <w:r>
        <w:t xml:space="preserve"> </w:t>
      </w:r>
      <w:r>
        <w:t xml:space="preserve">управления производством.</w:t>
      </w:r>
    </w:p>
    <w:p>
      <w:pPr>
        <w:pStyle w:val="Heading1"/>
      </w:pPr>
      <w:bookmarkStart w:id="31" w:name="содержание"/>
      <w:r>
        <w:t xml:space="preserve">Содержание</w:t>
      </w:r>
      <w:bookmarkEnd w:id="31"/>
    </w:p>
    <w:p>
      <w:pPr>
        <w:pStyle w:val="FirstParagraph"/>
      </w:pPr>
      <w:r>
        <w:t xml:space="preserve">(Содержание формируется автоматически в шаблоне Word/LaTeX. Ниже</w:t>
      </w:r>
      <w:r>
        <w:t xml:space="preserve"> </w:t>
      </w:r>
      <w:r>
        <w:t xml:space="preserve">приведён структурный план для удобства руководителя.)</w:t>
      </w:r>
    </w:p>
    <w:p>
      <w:pPr>
        <w:pStyle w:val="SourceCode"/>
      </w:pPr>
      <w:r>
        <w:rPr>
          <w:rStyle w:val="VerbatimChar"/>
        </w:rPr>
        <w:t xml:space="preserve">АННОТАЦИЯ ............................................................................................. 4</w:t>
      </w:r>
      <w:r>
        <w:br/>
      </w:r>
      <w:r>
        <w:rPr>
          <w:rStyle w:val="VerbatimChar"/>
        </w:rPr>
        <w:t xml:space="preserve">ПЕРЕЧЕНЬ УСЛОВНЫХ ОБОЗНАЧЕНИЙ ........................................... 5</w:t>
      </w:r>
      <w:r>
        <w:br/>
      </w:r>
      <w:r>
        <w:rPr>
          <w:rStyle w:val="VerbatimChar"/>
        </w:rPr>
        <w:t xml:space="preserve">ВВЕДЕНИЕ ............................................................................................... 7</w:t>
      </w:r>
      <w:r>
        <w:br/>
      </w:r>
      <w:r>
        <w:br/>
      </w:r>
      <w:r>
        <w:rPr>
          <w:rStyle w:val="VerbatimChar"/>
        </w:rPr>
        <w:t xml:space="preserve">1 ТЕХНОЛОГИЧЕСКИЙ РАЗДЕЛ ..................................................... 9</w:t>
      </w:r>
      <w:r>
        <w:br/>
      </w:r>
      <w:r>
        <w:rPr>
          <w:rStyle w:val="VerbatimChar"/>
        </w:rPr>
        <w:t xml:space="preserve">   1.1 Анализ современного состояния процесса автогенной</w:t>
      </w:r>
      <w:r>
        <w:br/>
      </w:r>
      <w:r>
        <w:rPr>
          <w:rStyle w:val="VerbatimChar"/>
        </w:rPr>
        <w:t xml:space="preserve">       плавки в печи Ванюкова и контроля состава отходящих</w:t>
      </w:r>
      <w:r>
        <w:br/>
      </w:r>
      <w:r>
        <w:rPr>
          <w:rStyle w:val="VerbatimChar"/>
        </w:rPr>
        <w:t xml:space="preserve">       газов ................................................................................................ 9</w:t>
      </w:r>
      <w:r>
        <w:br/>
      </w:r>
      <w:r>
        <w:rPr>
          <w:rStyle w:val="VerbatimChar"/>
        </w:rPr>
        <w:t xml:space="preserve">   1.2 Описание существующей АСУ ТП печи Ванюкова ........... 18</w:t>
      </w:r>
      <w:r>
        <w:br/>
      </w:r>
      <w:r>
        <w:rPr>
          <w:rStyle w:val="VerbatimChar"/>
        </w:rPr>
        <w:t xml:space="preserve">   1.3 Обоснование необходимости модернизации системы</w:t>
      </w:r>
      <w:r>
        <w:br/>
      </w:r>
      <w:r>
        <w:rPr>
          <w:rStyle w:val="VerbatimChar"/>
        </w:rPr>
        <w:t xml:space="preserve">       автоматического контроля состава отходящих газов .............. 22</w:t>
      </w:r>
      <w:r>
        <w:br/>
      </w:r>
      <w:r>
        <w:rPr>
          <w:rStyle w:val="VerbatimChar"/>
        </w:rPr>
        <w:t xml:space="preserve">   1.4 Требования к разрабатываемой автоматизированной</w:t>
      </w:r>
      <w:r>
        <w:br/>
      </w:r>
      <w:r>
        <w:rPr>
          <w:rStyle w:val="VerbatimChar"/>
        </w:rPr>
        <w:t xml:space="preserve">       системе ........................................................................................... 24</w:t>
      </w:r>
      <w:r>
        <w:br/>
      </w:r>
      <w:r>
        <w:rPr>
          <w:rStyle w:val="VerbatimChar"/>
        </w:rPr>
        <w:t xml:space="preserve">   1.5 Цель и задачи выпускной квалификационной работы ........ 26</w:t>
      </w:r>
      <w:r>
        <w:br/>
      </w:r>
      <w:r>
        <w:br/>
      </w:r>
      <w:r>
        <w:rPr>
          <w:rStyle w:val="VerbatimChar"/>
        </w:rPr>
        <w:t xml:space="preserve">2 РАЗДЕЛ АВТОМАТИЗАЦИИ ........................................................ 28</w:t>
      </w:r>
      <w:r>
        <w:br/>
      </w:r>
      <w:r>
        <w:rPr>
          <w:rStyle w:val="VerbatimChar"/>
        </w:rPr>
        <w:t xml:space="preserve">   2.1 Обоснование и описание новой структуры, алгоритма</w:t>
      </w:r>
      <w:r>
        <w:br/>
      </w:r>
      <w:r>
        <w:rPr>
          <w:rStyle w:val="VerbatimChar"/>
        </w:rPr>
        <w:t xml:space="preserve">       работы и параметров автоматической системы ........................ 28</w:t>
      </w:r>
      <w:r>
        <w:br/>
      </w:r>
      <w:r>
        <w:rPr>
          <w:rStyle w:val="VerbatimChar"/>
        </w:rPr>
        <w:t xml:space="preserve">   2.2 Выбор технических средств автоматизации ......................... 33</w:t>
      </w:r>
      <w:r>
        <w:br/>
      </w:r>
      <w:r>
        <w:rPr>
          <w:rStyle w:val="VerbatimChar"/>
        </w:rPr>
        <w:t xml:space="preserve">       2.2.1 Газоанализатор $\mathrm{SO_2}$ / $\mathrm{CO}$ / $\mathrm{CO_2}$ ............... 34</w:t>
      </w:r>
      <w:r>
        <w:br/>
      </w:r>
      <w:r>
        <w:rPr>
          <w:rStyle w:val="VerbatimChar"/>
        </w:rPr>
        <w:t xml:space="preserve">       2.2.2 Анализатор кислорода ............................................. 37</w:t>
      </w:r>
      <w:r>
        <w:br/>
      </w:r>
      <w:r>
        <w:rPr>
          <w:rStyle w:val="VerbatimChar"/>
        </w:rPr>
        <w:t xml:space="preserve">       2.2.3 Система пробоотбора и пробоподготовки ......... 39</w:t>
      </w:r>
      <w:r>
        <w:br/>
      </w:r>
      <w:r>
        <w:rPr>
          <w:rStyle w:val="VerbatimChar"/>
        </w:rPr>
        <w:t xml:space="preserve">       2.2.4 Программируемый логический контроллер ......... 41</w:t>
      </w:r>
      <w:r>
        <w:br/>
      </w:r>
      <w:r>
        <w:rPr>
          <w:rStyle w:val="VerbatimChar"/>
        </w:rPr>
        <w:t xml:space="preserve">       2.2.5 SCADA-система верхнего уровня ............................. 44</w:t>
      </w:r>
      <w:r>
        <w:br/>
      </w:r>
      <w:r>
        <w:rPr>
          <w:rStyle w:val="VerbatimChar"/>
        </w:rPr>
        <w:t xml:space="preserve">       2.2.6 Полевая сеть и протоколы передачи данных ......... 46</w:t>
      </w:r>
      <w:r>
        <w:br/>
      </w:r>
      <w:r>
        <w:rPr>
          <w:rStyle w:val="VerbatimChar"/>
        </w:rPr>
        <w:t xml:space="preserve">   2.3 Разработка проектной документации .................................... 47</w:t>
      </w:r>
      <w:r>
        <w:br/>
      </w:r>
      <w:r>
        <w:rPr>
          <w:rStyle w:val="VerbatimChar"/>
        </w:rPr>
        <w:t xml:space="preserve">   2.4 Математическое описание автоматической системы ......... 51</w:t>
      </w:r>
      <w:r>
        <w:br/>
      </w:r>
      <w:r>
        <w:rPr>
          <w:rStyle w:val="VerbatimChar"/>
        </w:rPr>
        <w:t xml:space="preserve">   2.5 Анализ и синтез автоматической системы ............................ 56</w:t>
      </w:r>
      <w:r>
        <w:br/>
      </w:r>
      <w:r>
        <w:br/>
      </w:r>
      <w:r>
        <w:rPr>
          <w:rStyle w:val="VerbatimChar"/>
        </w:rPr>
        <w:t xml:space="preserve">ЗАКЛЮЧЕНИЕ ......................................................................................... 64</w:t>
      </w:r>
      <w:r>
        <w:br/>
      </w:r>
      <w:r>
        <w:rPr>
          <w:rStyle w:val="VerbatimChar"/>
        </w:rPr>
        <w:t xml:space="preserve">СПИСОК ИСПОЛЬЗОВАННЫХ ИСТОЧНИКОВ .............................. 65</w:t>
      </w:r>
      <w:r>
        <w:br/>
      </w:r>
      <w:r>
        <w:rPr>
          <w:rStyle w:val="VerbatimChar"/>
        </w:rPr>
        <w:t xml:space="preserve">ПРИЛОЖЕНИЕ А. Спецификация приборов и средств</w:t>
      </w:r>
      <w:r>
        <w:br/>
      </w:r>
      <w:r>
        <w:rPr>
          <w:rStyle w:val="VerbatimChar"/>
        </w:rPr>
        <w:t xml:space="preserve">автоматизации ............................................................................................ 71</w:t>
      </w:r>
      <w:r>
        <w:br/>
      </w:r>
      <w:r>
        <w:rPr>
          <w:rStyle w:val="VerbatimChar"/>
        </w:rPr>
        <w:t xml:space="preserve">ПРИЛОЖЕНИЕ Б. Расчёт капитальных и эксплуатационных</w:t>
      </w:r>
      <w:r>
        <w:br/>
      </w:r>
      <w:r>
        <w:rPr>
          <w:rStyle w:val="VerbatimChar"/>
        </w:rPr>
        <w:t xml:space="preserve">затрат ............................................................................................................. 73</w:t>
      </w:r>
      <w:r>
        <w:br/>
      </w:r>
      <w:r>
        <w:rPr>
          <w:rStyle w:val="VerbatimChar"/>
        </w:rPr>
        <w:t xml:space="preserve">ПРИЛОЖЕНИЕ В. Листинг моделей Matlab/Simulink ........................ 75</w:t>
      </w:r>
    </w:p>
    <w:p>
      <w:pPr>
        <w:pStyle w:val="Heading1"/>
      </w:pPr>
      <w:bookmarkStart w:id="32" w:name="введение"/>
      <w:r>
        <w:t xml:space="preserve">Введение</w:t>
      </w:r>
      <w:bookmarkEnd w:id="32"/>
    </w:p>
    <w:p>
      <w:pPr>
        <w:pStyle w:val="FirstParagraph"/>
      </w:pPr>
      <w:r>
        <w:t xml:space="preserve">Современные тенденции развития цветной металлургии Российской</w:t>
      </w:r>
      <w:r>
        <w:t xml:space="preserve"> </w:t>
      </w:r>
      <w:r>
        <w:t xml:space="preserve">Федерации связаны с переходом на автогенные технологии плавки</w:t>
      </w:r>
      <w:r>
        <w:t xml:space="preserve"> </w:t>
      </w:r>
      <w:r>
        <w:t xml:space="preserve">сульфидных медно-никелевых концентратов, среди которых ведущее</w:t>
      </w:r>
      <w:r>
        <w:t xml:space="preserve"> </w:t>
      </w:r>
      <w:r>
        <w:t xml:space="preserve">место занимает плавка в жидкой ванне в печи Ванюкова, разработанной</w:t>
      </w:r>
      <w:r>
        <w:t xml:space="preserve"> </w:t>
      </w:r>
      <w:r>
        <w:t xml:space="preserve">в 1970-х годах под руководством академика А.В. Ванюкова и впервые</w:t>
      </w:r>
      <w:r>
        <w:t xml:space="preserve"> </w:t>
      </w:r>
      <w:r>
        <w:t xml:space="preserve">реализованной в промышленном масштабе на ПАО «Норильский никель»</w:t>
      </w:r>
      <w:r>
        <w:t xml:space="preserve"> </w:t>
      </w:r>
      <w:r>
        <w:t xml:space="preserve">и ОАО «Среднеуральский медеплавильный завод» (СУМЗ) [1, 2].</w:t>
      </w:r>
      <w:r>
        <w:t xml:space="preserve"> </w:t>
      </w:r>
      <w:r>
        <w:t xml:space="preserve">По сравнению с традиционными отражательными и шахтными печами,</w:t>
      </w:r>
      <w:r>
        <w:t xml:space="preserve"> </w:t>
      </w:r>
      <w:r>
        <w:t xml:space="preserve">а также с конкурирующими автогенными технологиями (флэш-плавка</w:t>
      </w:r>
      <w:r>
        <w:t xml:space="preserve"> </w:t>
      </w:r>
      <w:r>
        <w:t xml:space="preserve">Outotec, плавка Mitsubishi и др.), печь Ванюкова обеспечивает</w:t>
      </w:r>
      <w:r>
        <w:t xml:space="preserve"> </w:t>
      </w:r>
      <w:r>
        <w:t xml:space="preserve">существенно более высокую интенсивность процесса (удельная</w:t>
      </w:r>
      <w:r>
        <w:t xml:space="preserve"> </w:t>
      </w:r>
      <w:r>
        <w:t xml:space="preserve">производительность 60–80 т/(м² · сут)), полное использование тепла</w:t>
      </w:r>
      <w:r>
        <w:t xml:space="preserve"> </w:t>
      </w:r>
      <w:r>
        <w:t xml:space="preserve">экзотермических реакций окисления сульфидов и получение богатых</w:t>
      </w:r>
      <w:r>
        <w:t xml:space="preserve"> </w:t>
      </w:r>
      <w:r>
        <w:t xml:space="preserve">по содержанию диоксида серы отходящих газов, пригодных</w:t>
      </w:r>
      <w:r>
        <w:t xml:space="preserve"> </w:t>
      </w:r>
      <w:r>
        <w:t xml:space="preserve">для производства серной кислоты на собственной сернокислотной</w:t>
      </w:r>
      <w:r>
        <w:t xml:space="preserve"> </w:t>
      </w:r>
      <w:r>
        <w:t xml:space="preserve">установке [3].</w:t>
      </w:r>
    </w:p>
    <w:p>
      <w:pPr>
        <w:pStyle w:val="BodyText"/>
      </w:pPr>
      <w:r>
        <w:t xml:space="preserve">Контроль состава отходящих газов печи Ванюкова является одной</w:t>
      </w:r>
      <w:r>
        <w:t xml:space="preserve"> </w:t>
      </w:r>
      <w:r>
        <w:t xml:space="preserve">из важнейших задач АСУ ТП плавильного передела, поскольку</w:t>
      </w:r>
      <w:r>
        <w:t xml:space="preserve"> </w:t>
      </w:r>
      <w:r>
        <w:t xml:space="preserve">концентрация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 кислорода, монооксида углерода и пыли</w:t>
      </w:r>
      <w:r>
        <w:t xml:space="preserve"> </w:t>
      </w:r>
      <w:r>
        <w:t xml:space="preserve">в газовом потоке непосредственно характеризует ход процесса плавки,</w:t>
      </w:r>
      <w:r>
        <w:t xml:space="preserve"> </w:t>
      </w:r>
      <w:r>
        <w:t xml:space="preserve">определяет эффективность использования кислорода дутья и</w:t>
      </w:r>
      <w:r>
        <w:t xml:space="preserve"> </w:t>
      </w:r>
      <w:r>
        <w:t xml:space="preserve">безопасность последующих стадий газоочистки. Колебания концентрации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выше или ниже технологически допустимого диапазона</w:t>
      </w:r>
      <w:r>
        <w:t xml:space="preserve"> </w:t>
      </w:r>
      <w:r>
        <w:t xml:space="preserve">30–55 % об. приводят к ухудшению режима работы контактного аппарата</w:t>
      </w:r>
      <w:r>
        <w:t xml:space="preserve"> </w:t>
      </w:r>
      <w:r>
        <w:t xml:space="preserve">сернокислотного цеха, снижению степени конверсии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в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 </w:t>
      </w:r>
      <w:r>
        <w:t xml:space="preserve">и увеличению эмиссии серосодержащих соединений</w:t>
      </w:r>
      <w:r>
        <w:t xml:space="preserve"> </w:t>
      </w:r>
      <w:r>
        <w:t xml:space="preserve">в атмосферу. Низкое содержание кислорода в отходящих газах</w:t>
      </w:r>
      <w:r>
        <w:t xml:space="preserve"> </w:t>
      </w:r>
      <w:r>
        <w:t xml:space="preserve">свидетельствует о неполноте окисления сульфидов и об опасности</w:t>
      </w:r>
      <w:r>
        <w:t xml:space="preserve"> </w:t>
      </w:r>
      <w:r>
        <w:t xml:space="preserve">поднадкладочного восстановления штейна, тогда как избыточное</w:t>
      </w:r>
      <w:r>
        <w:t xml:space="preserve"> </w:t>
      </w:r>
      <w:r>
        <w:t xml:space="preserve">содержание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ведёт к перерасходу дорогостоящего технического</w:t>
      </w:r>
      <w:r>
        <w:t xml:space="preserve"> </w:t>
      </w:r>
      <w:r>
        <w:t xml:space="preserve">кислорода [4].</w:t>
      </w:r>
    </w:p>
    <w:p>
      <w:pPr>
        <w:pStyle w:val="BodyText"/>
      </w:pPr>
      <w:r>
        <w:t xml:space="preserve">В настоящее время на ряде предприятий цветной металлургии РФ</w:t>
      </w:r>
      <w:r>
        <w:t xml:space="preserve"> </w:t>
      </w:r>
      <w:r>
        <w:t xml:space="preserve">для контроля состава отходящих газов печей Ванюкова применяются</w:t>
      </w:r>
      <w:r>
        <w:t xml:space="preserve"> </w:t>
      </w:r>
      <w:r>
        <w:t xml:space="preserve">морально устаревшие однокомпонентные газоанализаторы с автономной</w:t>
      </w:r>
      <w:r>
        <w:t xml:space="preserve"> </w:t>
      </w:r>
      <w:r>
        <w:t xml:space="preserve">индикацией, не интегрированные в АСУ ТП плавильного цеха.</w:t>
      </w:r>
      <w:r>
        <w:t xml:space="preserve"> </w:t>
      </w:r>
      <w:r>
        <w:t xml:space="preserve">Метрологические характеристики таких приборов (предел основной</w:t>
      </w:r>
      <w:r>
        <w:t xml:space="preserve"> </w:t>
      </w:r>
      <w:r>
        <w:t xml:space="preserve">относительной погрешности до ±5 %, время реакции до 60 с) не отвечают</w:t>
      </w:r>
      <w:r>
        <w:t xml:space="preserve"> </w:t>
      </w:r>
      <w:r>
        <w:t xml:space="preserve">современным требованиям к качеству регулирования и не обеспечивают</w:t>
      </w:r>
      <w:r>
        <w:t xml:space="preserve"> </w:t>
      </w:r>
      <w:r>
        <w:t xml:space="preserve">оперативного парирования возмущений по составу шихты, расходу</w:t>
      </w:r>
      <w:r>
        <w:t xml:space="preserve"> </w:t>
      </w:r>
      <w:r>
        <w:t xml:space="preserve">дутья и выходу штейна.</w:t>
      </w:r>
    </w:p>
    <w:p>
      <w:pPr>
        <w:pStyle w:val="BodyText"/>
      </w:pPr>
      <w:r>
        <w:t xml:space="preserve">Актуальность темы выпускной квалификационной работы обусловлена,</w:t>
      </w:r>
      <w:r>
        <w:t xml:space="preserve"> </w:t>
      </w:r>
      <w:r>
        <w:t xml:space="preserve">таким образом, объективной необходимостью замены устаревших средств</w:t>
      </w:r>
      <w:r>
        <w:t xml:space="preserve"> </w:t>
      </w:r>
      <w:r>
        <w:t xml:space="preserve">измерений на современные многокомпонентные газоаналитические</w:t>
      </w:r>
      <w:r>
        <w:t xml:space="preserve"> </w:t>
      </w:r>
      <w:r>
        <w:t xml:space="preserve">комплексы с цифровым интерфейсом, интегрированные в АСУ ТП</w:t>
      </w:r>
      <w:r>
        <w:t xml:space="preserve"> </w:t>
      </w:r>
      <w:r>
        <w:t xml:space="preserve">плавильного передела на базе отечественных программируемых</w:t>
      </w:r>
      <w:r>
        <w:t xml:space="preserve"> </w:t>
      </w:r>
      <w:r>
        <w:t xml:space="preserve">логических контроллеров и SCADA-систем. Решение этой задачи</w:t>
      </w:r>
      <w:r>
        <w:t xml:space="preserve"> </w:t>
      </w:r>
      <w:r>
        <w:t xml:space="preserve">позволяет повысить точность и оперативность контроля, реализовать</w:t>
      </w:r>
      <w:r>
        <w:t xml:space="preserve"> </w:t>
      </w:r>
      <w:r>
        <w:t xml:space="preserve">многоконтурное автоматическое регулирование процесса плавки,</w:t>
      </w:r>
      <w:r>
        <w:t xml:space="preserve"> </w:t>
      </w:r>
      <w:r>
        <w:t xml:space="preserve">улучшить технико-экономические показатели цеха и обеспечить</w:t>
      </w:r>
      <w:r>
        <w:t xml:space="preserve"> </w:t>
      </w:r>
      <w:r>
        <w:t xml:space="preserve">выполнение требований природоохранного законодательства РФ</w:t>
      </w:r>
      <w:r>
        <w:t xml:space="preserve"> </w:t>
      </w:r>
      <w:r>
        <w:t xml:space="preserve">(Федеральный закон № 7-ФЗ «Об охране окружающей среды» [5],</w:t>
      </w:r>
      <w:r>
        <w:t xml:space="preserve"> </w:t>
      </w:r>
      <w:r>
        <w:t xml:space="preserve">СанПиН 1.2.3685-21 [6]).</w:t>
      </w:r>
    </w:p>
    <w:p>
      <w:pPr>
        <w:pStyle w:val="BodyText"/>
      </w:pPr>
      <w:r>
        <w:t xml:space="preserve">В рамках работы решаются задачи анализа существующей системы</w:t>
      </w:r>
      <w:r>
        <w:t xml:space="preserve"> </w:t>
      </w:r>
      <w:r>
        <w:t xml:space="preserve">контроля состава отходящих газов, формирования требований</w:t>
      </w:r>
      <w:r>
        <w:t xml:space="preserve"> </w:t>
      </w:r>
      <w:r>
        <w:t xml:space="preserve">к модернизированной АСУ, выбора современных технических средств</w:t>
      </w:r>
      <w:r>
        <w:t xml:space="preserve"> </w:t>
      </w:r>
      <w:r>
        <w:t xml:space="preserve">автоматизации (преимущественно отечественного производства),</w:t>
      </w:r>
      <w:r>
        <w:t xml:space="preserve"> </w:t>
      </w:r>
      <w:r>
        <w:t xml:space="preserve">разработки рабочей проектной документации в соответствии с</w:t>
      </w:r>
      <w:r>
        <w:t xml:space="preserve"> </w:t>
      </w:r>
      <w:r>
        <w:t xml:space="preserve">ГОСТ 21.408-2013 [7] и ГОСТ 21.208-2013 [8], математического</w:t>
      </w:r>
      <w:r>
        <w:t xml:space="preserve"> </w:t>
      </w:r>
      <w:r>
        <w:t xml:space="preserve">описания контура регулирования и его моделирования в среде</w:t>
      </w:r>
      <w:r>
        <w:t xml:space="preserve"> </w:t>
      </w:r>
      <w:r>
        <w:t xml:space="preserve">Matlab/Simulink, а также экономической оценки проекта.</w:t>
      </w:r>
    </w:p>
    <w:p>
      <w:pPr>
        <w:pStyle w:val="BodyText"/>
      </w:pPr>
      <w:r>
        <w:t xml:space="preserve">ВКР выполнена по заданию кафедры ______________________</w:t>
      </w:r>
      <w:r>
        <w:t xml:space="preserve"> </w:t>
      </w:r>
      <w:r>
        <w:t xml:space="preserve">с использованием материалов преддипломной практики на</w:t>
      </w:r>
      <w:r>
        <w:t xml:space="preserve"> </w:t>
      </w:r>
      <w:r>
        <w:t xml:space="preserve">______________________ .</w:t>
      </w:r>
    </w:p>
    <w:p>
      <w:pPr>
        <w:pStyle w:val="Heading1"/>
      </w:pPr>
      <w:bookmarkStart w:id="33" w:name="технологический-раздел"/>
      <w:r>
        <w:t xml:space="preserve">1 ТЕХНОЛОГИЧЕСКИЙ РАЗДЕЛ</w:t>
      </w:r>
      <w:bookmarkEnd w:id="33"/>
    </w:p>
    <w:p>
      <w:pPr>
        <w:pStyle w:val="Heading2"/>
      </w:pPr>
      <w:bookmarkStart w:id="34" w:name="X0539c4eccd03e6815b5ffbbf2c207c0a56598d6"/>
      <w:r>
        <w:t xml:space="preserve">1.1 Анализ современного состояния процесса автогенной плавки в печи Ванюкова и контроля состава отходящих газов</w:t>
      </w:r>
      <w:bookmarkEnd w:id="34"/>
    </w:p>
    <w:p>
      <w:pPr>
        <w:pStyle w:val="Heading3"/>
      </w:pPr>
      <w:bookmarkStart w:id="35" w:name="X3e605a60483d93e2e97fbcf9838871089d8d168"/>
      <w:r>
        <w:t xml:space="preserve">1.1.1 Назначение и общая характеристика печи Ванюкова</w:t>
      </w:r>
      <w:bookmarkEnd w:id="35"/>
    </w:p>
    <w:p>
      <w:pPr>
        <w:pStyle w:val="FirstParagraph"/>
      </w:pPr>
      <w:r>
        <w:t xml:space="preserve">Печь Ванюкова (ПВ) — автогенный агрегат для плавки сульфидных</w:t>
      </w:r>
      <w:r>
        <w:t xml:space="preserve"> </w:t>
      </w:r>
      <w:r>
        <w:t xml:space="preserve">медных, медно-никелевых и свинцовых концентратов в жидкой ванне,</w:t>
      </w:r>
      <w:r>
        <w:t xml:space="preserve"> </w:t>
      </w:r>
      <w:r>
        <w:t xml:space="preserve">разработанный в Московском институте стали и сплавов (МИСиС)</w:t>
      </w:r>
      <w:r>
        <w:t xml:space="preserve"> </w:t>
      </w:r>
      <w:r>
        <w:t xml:space="preserve">под руководством академика А.В. Ванюкова и его учеников</w:t>
      </w:r>
      <w:r>
        <w:t xml:space="preserve"> </w:t>
      </w:r>
      <w:r>
        <w:t xml:space="preserve">(А.Д. Васкевич, А.В. Гречко, П.С. Парецкий и др.) в 1970-х годах [1].</w:t>
      </w:r>
      <w:r>
        <w:t xml:space="preserve"> </w:t>
      </w:r>
      <w:r>
        <w:t xml:space="preserve">Технология реализована в промышленном масштабе на ОАО «СУМЗ»</w:t>
      </w:r>
      <w:r>
        <w:t xml:space="preserve"> </w:t>
      </w:r>
      <w:r>
        <w:t xml:space="preserve">(г. Ревда), ПАО «Норильский никель» (Надеждинский металлургический</w:t>
      </w:r>
      <w:r>
        <w:t xml:space="preserve"> </w:t>
      </w:r>
      <w:r>
        <w:t xml:space="preserve">завод, г. Норильск), Балхашском медеплавильном комбинате (Казахстан),</w:t>
      </w:r>
      <w:r>
        <w:t xml:space="preserve"> </w:t>
      </w:r>
      <w:r>
        <w:t xml:space="preserve">а также на отдельных предприятиях Узбекистана и Китая [2, 3].</w:t>
      </w:r>
      <w:r>
        <w:t xml:space="preserve"> </w:t>
      </w:r>
      <w:r>
        <w:t xml:space="preserve">По состоянию на 2020 год в мире эксплуатируется свыше десяти</w:t>
      </w:r>
      <w:r>
        <w:t xml:space="preserve"> </w:t>
      </w:r>
      <w:r>
        <w:t xml:space="preserve">промышленных печей Ванюкова различной производительности —</w:t>
      </w:r>
      <w:r>
        <w:t xml:space="preserve"> </w:t>
      </w:r>
      <w:r>
        <w:t xml:space="preserve">от 50 до 200 т/ч по сухой шихте.</w:t>
      </w:r>
    </w:p>
    <w:p>
      <w:pPr>
        <w:pStyle w:val="BodyText"/>
      </w:pPr>
      <w:r>
        <w:t xml:space="preserve">Принципиальная конструкция ПВ представлена на рисунке 1.1</w:t>
      </w:r>
      <w:r>
        <w:t xml:space="preserve"> </w:t>
      </w:r>
      <w:r>
        <w:t xml:space="preserve">(см. графическую часть, лист 1, либо приложение В). Печь</w:t>
      </w:r>
      <w:r>
        <w:t xml:space="preserve"> </w:t>
      </w:r>
      <w:r>
        <w:t xml:space="preserve">представляет собой шахтный кессонированный агрегат прямоугольного</w:t>
      </w:r>
      <w:r>
        <w:t xml:space="preserve"> </w:t>
      </w:r>
      <w:r>
        <w:t xml:space="preserve">сечения с внутренним размером рабочего пространства, как правило,</w:t>
      </w:r>
      <w:r>
        <w:t xml:space="preserve"> </w:t>
      </w:r>
      <w:r>
        <w:t xml:space="preserve">2,5 × 10–14 м и высотой кессонированной части 6–7 м. Стены печи</w:t>
      </w:r>
      <w:r>
        <w:t xml:space="preserve"> </w:t>
      </w:r>
      <w:r>
        <w:t xml:space="preserve">выполнены из медных кессонов с принудительным водяным охлаждением,</w:t>
      </w:r>
      <w:r>
        <w:t xml:space="preserve"> </w:t>
      </w:r>
      <w:r>
        <w:t xml:space="preserve">свод — из набивной хромомагнезитовой массы или огнеупорных блоков.</w:t>
      </w:r>
      <w:r>
        <w:t xml:space="preserve"> </w:t>
      </w:r>
      <w:r>
        <w:t xml:space="preserve">В нижней части шахты (на уровне 1,3–1,7 м от подины) расположены</w:t>
      </w:r>
      <w:r>
        <w:t xml:space="preserve"> </w:t>
      </w:r>
      <w:r>
        <w:t xml:space="preserve">два ряда фурм, через которые подаётся кислородно-воздушное</w:t>
      </w:r>
      <w:r>
        <w:t xml:space="preserve"> </w:t>
      </w:r>
      <w:r>
        <w:t xml:space="preserve">дутьё с содержанием кислорода 50–95 % об. Фурмы наклонены вниз</w:t>
      </w:r>
      <w:r>
        <w:t xml:space="preserve"> </w:t>
      </w:r>
      <w:r>
        <w:t xml:space="preserve">под углом 7–15° и обеспечивают интенсивное барботажное</w:t>
      </w:r>
      <w:r>
        <w:t xml:space="preserve"> </w:t>
      </w:r>
      <w:r>
        <w:t xml:space="preserve">перемешивание расплава [1, 4].</w:t>
      </w:r>
    </w:p>
    <w:p>
      <w:pPr>
        <w:pStyle w:val="BodyText"/>
      </w:pPr>
      <w:r>
        <w:t xml:space="preserve">В рабочем пространстве печи последовательно по вертикали выделяются</w:t>
      </w:r>
      <w:r>
        <w:t xml:space="preserve"> </w:t>
      </w:r>
      <w:r>
        <w:t xml:space="preserve">следующие зоны:</w:t>
      </w:r>
    </w:p>
    <w:p>
      <w:pPr>
        <w:numPr>
          <w:ilvl w:val="0"/>
          <w:numId w:val="1005"/>
        </w:numPr>
        <w:pStyle w:val="Compact"/>
      </w:pPr>
      <w:r>
        <w:t xml:space="preserve">зона газовзвеси (надфурменное пространство) — там происходит</w:t>
      </w:r>
      <w:r>
        <w:t xml:space="preserve"> </w:t>
      </w:r>
      <w:r>
        <w:t xml:space="preserve">частичное окисление мелкой пыли и догорание оксида серы (IV);</w:t>
      </w:r>
    </w:p>
    <w:p>
      <w:pPr>
        <w:numPr>
          <w:ilvl w:val="0"/>
          <w:numId w:val="1005"/>
        </w:numPr>
        <w:pStyle w:val="Compact"/>
      </w:pPr>
      <w:r>
        <w:t xml:space="preserve">зона активной шлако-штейновой эмульсии (фурменная зона) — основное</w:t>
      </w:r>
      <w:r>
        <w:t xml:space="preserve"> </w:t>
      </w:r>
      <w:r>
        <w:t xml:space="preserve">место реакции окисления сульфидов;</w:t>
      </w:r>
    </w:p>
    <w:p>
      <w:pPr>
        <w:numPr>
          <w:ilvl w:val="0"/>
          <w:numId w:val="1005"/>
        </w:numPr>
        <w:pStyle w:val="Compact"/>
      </w:pPr>
      <w:r>
        <w:t xml:space="preserve">зона отстаивания штейна и шлака (подфурменная часть) с раздельными</w:t>
      </w:r>
      <w:r>
        <w:t xml:space="preserve"> </w:t>
      </w:r>
      <w:r>
        <w:t xml:space="preserve">сифонами (выпускными лётками);</w:t>
      </w:r>
    </w:p>
    <w:p>
      <w:pPr>
        <w:numPr>
          <w:ilvl w:val="0"/>
          <w:numId w:val="1005"/>
        </w:numPr>
        <w:pStyle w:val="Compact"/>
      </w:pPr>
      <w:r>
        <w:t xml:space="preserve">огнеупорная подина с компенсирующей кладкой.</w:t>
      </w:r>
    </w:p>
    <w:p>
      <w:pPr>
        <w:pStyle w:val="FirstParagraph"/>
      </w:pPr>
      <w:r>
        <w:t xml:space="preserve">Шихта (медный концентрат, оборотные пыли, флюсы, кокс) подаётся</w:t>
      </w:r>
      <w:r>
        <w:t xml:space="preserve"> </w:t>
      </w:r>
      <w:r>
        <w:t xml:space="preserve">сверху через загрузочные течки, расплав непрерывно сепарируется</w:t>
      </w:r>
      <w:r>
        <w:t xml:space="preserve"> </w:t>
      </w:r>
      <w:r>
        <w:t xml:space="preserve">на штейн и шлак. Отходящие газы отводятся через аптейк</w:t>
      </w:r>
      <w:r>
        <w:t xml:space="preserve"> </w:t>
      </w:r>
      <w:r>
        <w:t xml:space="preserve">(вертикальный газоход) в котёл-утилизатор, далее в систему</w:t>
      </w:r>
      <w:r>
        <w:t xml:space="preserve"> </w:t>
      </w:r>
      <w:r>
        <w:t xml:space="preserve">сухой и мокрой газоочистки и в контактно-окислительный сернокислотный</w:t>
      </w:r>
      <w:r>
        <w:t xml:space="preserve"> </w:t>
      </w:r>
      <w:r>
        <w:t xml:space="preserve">цех [4].</w:t>
      </w:r>
    </w:p>
    <w:p>
      <w:pPr>
        <w:pStyle w:val="Heading3"/>
      </w:pPr>
      <w:bookmarkStart w:id="36" w:name="физико-химические-основы-процесса"/>
      <w:r>
        <w:t xml:space="preserve">1.1.2 Физико-химические основы процесса</w:t>
      </w:r>
      <w:bookmarkEnd w:id="36"/>
    </w:p>
    <w:p>
      <w:pPr>
        <w:pStyle w:val="FirstParagraph"/>
      </w:pPr>
      <w:r>
        <w:t xml:space="preserve">Основные брутто-реакции автогенной плавки сульфидных медных</w:t>
      </w:r>
      <w:r>
        <w:t xml:space="preserve"> </w:t>
      </w:r>
      <w:r>
        <w:t xml:space="preserve">концентратов в печи Ванюкова при температуре 1200–1300 °C</w:t>
      </w:r>
      <w:r>
        <w:t xml:space="preserve"> </w:t>
      </w:r>
      <w:r>
        <w:t xml:space="preserve">имеют вид [1, 9]: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t>+</m:t>
          </m:r>
          <m:f>
            <m:fPr>
              <m:type m:val="lin"/>
            </m:fPr>
            <m:num>
              <m:r>
                <m:t>5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t>→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u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t>⋅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t>+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t>+</m:t>
          </m:r>
          <m:r>
            <m:t>2</m:t>
          </m:r>
          <m:r>
            <m:t> 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t>+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t>,</m:t>
          </m:r>
          <m:r>
            <m:t> </m:t>
          </m:r>
          <m:r>
            <m:t>(</m:t>
          </m:r>
          <m:r>
            <m:t>1.1</m:t>
          </m:r>
          <m: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r>
            <m:t>+</m:t>
          </m:r>
          <m:f>
            <m:fPr>
              <m:type m:val="lin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t>→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t>+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t>,</m:t>
          </m:r>
          <m:r>
            <m:t> </m:t>
          </m:r>
          <m:r>
            <m:t>(</m:t>
          </m:r>
          <m:r>
            <m:t>1.2</m:t>
          </m:r>
          <m: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t> 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u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t>+</m:t>
          </m:r>
          <m:r>
            <m:t>3</m:t>
          </m:r>
          <m:r>
            <m:t> 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t>→</m:t>
          </m:r>
          <m:r>
            <m:t>2</m:t>
          </m:r>
          <m:r>
            <m:t> 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u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+</m:t>
          </m:r>
          <m:r>
            <m:t>2</m:t>
          </m:r>
          <m:r>
            <m:t> 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t>+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t>,</m:t>
          </m:r>
          <m:r>
            <m:t> </m:t>
          </m:r>
          <m:r>
            <m:t>(</m:t>
          </m:r>
          <m:r>
            <m:t>1.3</m:t>
          </m:r>
          <m: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t>→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r>
            <m:t>⋅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t> </m:t>
          </m:r>
          <m:r>
            <m:t>(</m:t>
          </m:r>
          <m:r>
            <m:rPr>
              <m:nor/>
              <m:sty m:val="p"/>
            </m:rPr>
            <m:t>шлак</m:t>
          </m:r>
          <m:r>
            <m:t>)</m:t>
          </m:r>
          <m:r>
            <m:t>,</m:t>
          </m:r>
          <m:r>
            <m:t> </m:t>
          </m:r>
          <m:r>
            <m:t>(</m:t>
          </m:r>
          <m:r>
            <m:t>1.4</m:t>
          </m:r>
          <m: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тепловой эффект соответствующей реакции, кДж/моль.</w:t>
      </w:r>
      <w:r>
        <w:t xml:space="preserve"> </w:t>
      </w:r>
      <w:r>
        <w:t xml:space="preserve">Тепловой эффект реакций окисления сульфидов в условиях ПВ</w:t>
      </w:r>
      <w:r>
        <w:t xml:space="preserve"> </w:t>
      </w:r>
      <w:r>
        <w:t xml:space="preserve">позволяет вести процесс автогенно, без дополнительного подвода</w:t>
      </w:r>
      <w:r>
        <w:t xml:space="preserve"> </w:t>
      </w:r>
      <w:r>
        <w:t xml:space="preserve">тепла извне; в промышленной практике для стабилизации температуры</w:t>
      </w:r>
      <w:r>
        <w:t xml:space="preserve"> </w:t>
      </w:r>
      <w:r>
        <w:t xml:space="preserve">и регулирования теплового баланса при работе на «холодной» шихте</w:t>
      </w:r>
      <w:r>
        <w:t xml:space="preserve"> </w:t>
      </w:r>
      <w:r>
        <w:t xml:space="preserve">дополнительно сжигается небольшое количество природного газа</w:t>
      </w:r>
      <w:r>
        <w:t xml:space="preserve"> </w:t>
      </w:r>
      <w:r>
        <w:t xml:space="preserve">или мазута.</w:t>
      </w:r>
    </w:p>
    <w:p>
      <w:pPr>
        <w:pStyle w:val="BodyText"/>
      </w:pPr>
      <w:r>
        <w:t xml:space="preserve">Степень окисления железа определяется заданным составом штейна:</w:t>
      </w:r>
      <w:r>
        <w:t xml:space="preserve"> </w:t>
      </w:r>
      <w:r>
        <w:t xml:space="preserve">для медного штейна с содержанием меди 50–60 % коэффициент</w:t>
      </w:r>
      <w:r>
        <w:t xml:space="preserve"> </w:t>
      </w:r>
      <w:r>
        <w:t xml:space="preserve">расхода кислорода составляет</w:t>
      </w:r>
      <w:r>
        <w:t xml:space="preserve"> </w:t>
      </w:r>
      <m:oMath>
        <m:sSub>
          <m:e>
            <m:r>
              <m:t>α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t>=</m:t>
        </m:r>
        <m:r>
          <m:t>0</m:t>
        </m:r>
        <m:r>
          <m:t>,</m:t>
        </m:r>
        <m:r>
          <m:t>9</m:t>
        </m:r>
        <m:r>
          <m:t>÷</m:t>
        </m:r>
        <m:r>
          <m:t>1</m:t>
        </m:r>
        <m:r>
          <m:t>,</m:t>
        </m:r>
        <m:r>
          <m:t>1</m:t>
        </m:r>
      </m:oMath>
      <w:r>
        <w:t xml:space="preserve"> </w:t>
      </w:r>
      <w:r>
        <w:t xml:space="preserve">моль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на моль сульфидной серы [9]. От этого коэффициента</w:t>
      </w:r>
      <w:r>
        <w:t xml:space="preserve"> </w:t>
      </w:r>
      <w:r>
        <w:t xml:space="preserve">непосредственно зависит концентрация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w:r>
        <w:t xml:space="preserve">остаточного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в отходящих газах.</w:t>
      </w:r>
    </w:p>
    <w:p>
      <w:pPr>
        <w:pStyle w:val="Heading3"/>
      </w:pPr>
      <w:bookmarkStart w:id="37" w:name="X2c475ab6f7307a4ddd88a183bf621e30bda42fc"/>
      <w:r>
        <w:t xml:space="preserve">1.1.3 Технологический режим и основные параметры</w:t>
      </w:r>
      <w:bookmarkEnd w:id="37"/>
    </w:p>
    <w:p>
      <w:pPr>
        <w:pStyle w:val="FirstParagraph"/>
      </w:pPr>
      <w:r>
        <w:t xml:space="preserve">Типовой технологический режим работы печи Ванюкова характеризуется</w:t>
      </w:r>
      <w:r>
        <w:t xml:space="preserve"> </w:t>
      </w:r>
      <w:r>
        <w:t xml:space="preserve">следующими параметрами (значения являются ориентировочными</w:t>
      </w:r>
      <w:r>
        <w:t xml:space="preserve"> </w:t>
      </w:r>
      <w:r>
        <w:t xml:space="preserve">и подлежат уточнению на материалах преддипломной практики):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Значение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Единица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Производительность по сухой шихте</w:t>
            </w:r>
          </w:p>
        </w:tc>
        <w:tc>
          <w:p>
            <w:pPr>
              <w:pStyle w:val="Compact"/>
              <w:jc w:val="right"/>
            </w:pPr>
            <w:r>
              <w:t xml:space="preserve">80–120</w:t>
            </w:r>
          </w:p>
        </w:tc>
        <w:tc>
          <w:p>
            <w:pPr>
              <w:pStyle w:val="Compact"/>
              <w:jc w:val="center"/>
            </w:pPr>
            <w:r>
              <w:t xml:space="preserve">т/ч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Содержание меди в концентрате</w:t>
            </w:r>
          </w:p>
        </w:tc>
        <w:tc>
          <w:p>
            <w:pPr>
              <w:pStyle w:val="Compact"/>
              <w:jc w:val="right"/>
            </w:pPr>
            <w:r>
              <w:t xml:space="preserve">22–28</w:t>
            </w:r>
          </w:p>
        </w:tc>
        <w:tc>
          <w:p>
            <w:pPr>
              <w:pStyle w:val="Compact"/>
              <w:jc w:val="center"/>
            </w:pPr>
            <w:r>
              <w:t xml:space="preserve">% масс.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Расход кислородно-воздушного дутья</w:t>
            </w:r>
          </w:p>
        </w:tc>
        <w:tc>
          <w:p>
            <w:pPr>
              <w:pStyle w:val="Compact"/>
              <w:jc w:val="right"/>
            </w:pPr>
            <w:r>
              <w:t xml:space="preserve">25–35</w:t>
            </w:r>
          </w:p>
        </w:tc>
        <w:tc>
          <w:p>
            <w:pPr>
              <w:pStyle w:val="Compact"/>
              <w:jc w:val="center"/>
            </w:pPr>
            <w:r>
              <w:t xml:space="preserve">тыс. нм³/ч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Содержание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t xml:space="preserve"> </w:t>
            </w:r>
            <w:r>
              <w:t xml:space="preserve">в дутье</w:t>
            </w:r>
          </w:p>
        </w:tc>
        <w:tc>
          <w:p>
            <w:pPr>
              <w:pStyle w:val="Compact"/>
              <w:jc w:val="right"/>
            </w:pPr>
            <w:r>
              <w:t xml:space="preserve">50–95</w:t>
            </w:r>
          </w:p>
        </w:tc>
        <w:tc>
          <w:p>
            <w:pPr>
              <w:pStyle w:val="Compact"/>
              <w:jc w:val="center"/>
            </w:pPr>
            <w:r>
              <w:t xml:space="preserve">% об.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Температура расплава</w:t>
            </w:r>
          </w:p>
        </w:tc>
        <w:tc>
          <w:p>
            <w:pPr>
              <w:pStyle w:val="Compact"/>
              <w:jc w:val="right"/>
            </w:pPr>
            <w:r>
              <w:t xml:space="preserve">1200–1300</w:t>
            </w:r>
          </w:p>
        </w:tc>
        <w:tc>
          <w:p>
            <w:pPr>
              <w:pStyle w:val="Compact"/>
              <w:jc w:val="center"/>
            </w:pPr>
            <w:r>
              <w:t xml:space="preserve">°C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Температура отходящих газов на выходе</w:t>
            </w:r>
          </w:p>
        </w:tc>
        <w:tc>
          <w:p>
            <w:pPr>
              <w:pStyle w:val="Compact"/>
              <w:jc w:val="right"/>
            </w:pPr>
            <w:r>
              <w:t xml:space="preserve">1150–1280</w:t>
            </w:r>
          </w:p>
        </w:tc>
        <w:tc>
          <w:p>
            <w:pPr>
              <w:pStyle w:val="Compact"/>
              <w:jc w:val="center"/>
            </w:pPr>
            <w:r>
              <w:t xml:space="preserve">°C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Разрежение в рабочем пространстве печи</w:t>
            </w:r>
          </w:p>
        </w:tc>
        <w:tc>
          <w:p>
            <w:pPr>
              <w:pStyle w:val="Compact"/>
              <w:jc w:val="right"/>
            </w:pPr>
            <w:r>
              <w:t xml:space="preserve">50–200</w:t>
            </w:r>
          </w:p>
        </w:tc>
        <w:tc>
          <w:p>
            <w:pPr>
              <w:pStyle w:val="Compact"/>
              <w:jc w:val="center"/>
            </w:pPr>
            <w:r>
              <w:t xml:space="preserve">Па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Концентрация</w:t>
            </w:r>
            <w:r>
              <w:t xml:space="preserve"> </w:t>
            </w: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t xml:space="preserve"> </w:t>
            </w:r>
            <w:r>
              <w:t xml:space="preserve">в отходящих газах</w:t>
            </w:r>
          </w:p>
        </w:tc>
        <w:tc>
          <w:p>
            <w:pPr>
              <w:pStyle w:val="Compact"/>
              <w:jc w:val="right"/>
            </w:pPr>
            <w:r>
              <w:t xml:space="preserve">35–55</w:t>
            </w:r>
          </w:p>
        </w:tc>
        <w:tc>
          <w:p>
            <w:pPr>
              <w:pStyle w:val="Compact"/>
              <w:jc w:val="center"/>
            </w:pPr>
            <w:r>
              <w:t xml:space="preserve">% об.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Концентрация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t xml:space="preserve"> </w:t>
            </w:r>
            <w:r>
              <w:t xml:space="preserve">в отходящих газах</w:t>
            </w:r>
          </w:p>
        </w:tc>
        <w:tc>
          <w:p>
            <w:pPr>
              <w:pStyle w:val="Compact"/>
              <w:jc w:val="right"/>
            </w:pPr>
            <w:r>
              <w:t xml:space="preserve">0,5–4,0</w:t>
            </w:r>
          </w:p>
        </w:tc>
        <w:tc>
          <w:p>
            <w:pPr>
              <w:pStyle w:val="Compact"/>
              <w:jc w:val="center"/>
            </w:pPr>
            <w:r>
              <w:t xml:space="preserve">% об.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Концентрация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t xml:space="preserve"> </w:t>
            </w:r>
            <w:r>
              <w:t xml:space="preserve">в отходящих газах</w:t>
            </w:r>
          </w:p>
        </w:tc>
        <w:tc>
          <w:p>
            <w:pPr>
              <w:pStyle w:val="Compact"/>
              <w:jc w:val="right"/>
            </w:pPr>
            <w:r>
              <w:t xml:space="preserve">0,1–1,0</w:t>
            </w:r>
          </w:p>
        </w:tc>
        <w:tc>
          <w:p>
            <w:pPr>
              <w:pStyle w:val="Compact"/>
              <w:jc w:val="center"/>
            </w:pPr>
            <w:r>
              <w:t xml:space="preserve">% об.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Концентрация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t xml:space="preserve"> </w:t>
            </w:r>
            <w:r>
              <w:t xml:space="preserve">в отходящих газах</w:t>
            </w:r>
          </w:p>
        </w:tc>
        <w:tc>
          <w:p>
            <w:pPr>
              <w:pStyle w:val="Compact"/>
              <w:jc w:val="right"/>
            </w:pPr>
            <w:r>
              <w:t xml:space="preserve">5–15</w:t>
            </w:r>
          </w:p>
        </w:tc>
        <w:tc>
          <w:p>
            <w:pPr>
              <w:pStyle w:val="Compact"/>
              <w:jc w:val="center"/>
            </w:pPr>
            <w:r>
              <w:t xml:space="preserve">% об.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Запылённость отходящих газов</w:t>
            </w:r>
          </w:p>
        </w:tc>
        <w:tc>
          <w:p>
            <w:pPr>
              <w:pStyle w:val="Compact"/>
              <w:jc w:val="right"/>
            </w:pPr>
            <w:r>
              <w:t xml:space="preserve">30–80</w:t>
            </w:r>
          </w:p>
        </w:tc>
        <w:tc>
          <w:p>
            <w:pPr>
              <w:pStyle w:val="Compact"/>
              <w:jc w:val="center"/>
            </w:pPr>
            <w:r>
              <w:t xml:space="preserve">г/нм³</w:t>
            </w:r>
          </w:p>
        </w:tc>
      </w:tr>
    </w:tbl>
    <w:p>
      <w:pPr>
        <w:pStyle w:val="BodyText"/>
      </w:pPr>
      <w:r>
        <w:rPr>
          <w:b/>
        </w:rPr>
        <w:t xml:space="preserve">Таблица 1.1 — Основные технико-технологические показатели работы</w:t>
      </w:r>
      <w:r>
        <w:rPr>
          <w:b/>
        </w:rPr>
        <w:t xml:space="preserve"> </w:t>
      </w:r>
      <w:r>
        <w:rPr>
          <w:b/>
        </w:rPr>
        <w:t xml:space="preserve">печи Ванюкова</w:t>
      </w:r>
    </w:p>
    <w:p>
      <w:pPr>
        <w:pStyle w:val="Heading3"/>
      </w:pPr>
      <w:bookmarkStart w:id="38" w:name="Xf8c6f7b535cf2c471dd35a8cff500786c5a73a6"/>
      <w:r>
        <w:t xml:space="preserve">1.1.4 Состав отходящих газов и его технологическое значение</w:t>
      </w:r>
      <w:bookmarkEnd w:id="38"/>
    </w:p>
    <w:p>
      <w:pPr>
        <w:pStyle w:val="FirstParagraph"/>
      </w:pPr>
      <w:r>
        <w:t xml:space="preserve">Газовый поток на выходе из аптейка ПВ представляет собой смесь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с примесями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t xml:space="preserve"> </w:t>
      </w:r>
      <w:r>
        <w:t xml:space="preserve">и парогазовой фазы металлов</w:t>
      </w:r>
      <w:r>
        <w:t xml:space="preserve"> </w:t>
      </w:r>
      <w:r>
        <w:t xml:space="preserve">(Pb, Zn, As, Bi, Sb), а также мелкодисперсной пыли — оборотных</w:t>
      </w:r>
      <w:r>
        <w:t xml:space="preserve"> </w:t>
      </w:r>
      <w:r>
        <w:t xml:space="preserve">оксидов и сульфатов цветных металлов.</w:t>
      </w:r>
      <w:r>
        <w:t xml:space="preserve"> </w:t>
      </w:r>
      <w:r>
        <w:t xml:space="preserve">Контроль состава отходящих газов решает следующие технологические</w:t>
      </w:r>
      <w:r>
        <w:t xml:space="preserve"> </w:t>
      </w:r>
      <w:r>
        <w:t xml:space="preserve">и природоохранные задачи [4, 9, 10]: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Контроль режима плавки.</w:t>
      </w:r>
      <w:r>
        <w:t xml:space="preserve"> </w:t>
      </w:r>
      <w:r>
        <w:t xml:space="preserve">Концентрации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являются ключевыми регулируемыми</w:t>
      </w:r>
      <w:r>
        <w:t xml:space="preserve"> </w:t>
      </w:r>
      <w:r>
        <w:t xml:space="preserve">параметрами. По текущему значению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ведётся обратная</w:t>
      </w:r>
      <w:r>
        <w:t xml:space="preserve"> </w:t>
      </w:r>
      <w:r>
        <w:t xml:space="preserve">связь по расходу дутья, а по соотношению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t>/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корректируется состав штейна.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Обеспечение работы сернокислотного цеха.</w:t>
      </w:r>
      <w:r>
        <w:t xml:space="preserve"> </w:t>
      </w:r>
      <w:r>
        <w:t xml:space="preserve">Стабильная</w:t>
      </w:r>
      <w:r>
        <w:t xml:space="preserve"> </w:t>
      </w:r>
      <w:r>
        <w:t xml:space="preserve">концентрация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в диапазоне 4–12 % об. на входе</w:t>
      </w:r>
      <w:r>
        <w:t xml:space="preserve"> </w:t>
      </w:r>
      <w:r>
        <w:t xml:space="preserve">в контактный аппарат после смешения с осушенным воздухом</w:t>
      </w:r>
      <w:r>
        <w:t xml:space="preserve"> </w:t>
      </w:r>
      <w:r>
        <w:t xml:space="preserve">является обязательным условием получения серной кислоты</w:t>
      </w:r>
      <w:r>
        <w:t xml:space="preserve"> </w:t>
      </w:r>
      <w:r>
        <w:t xml:space="preserve">с конверсией свыше 99,5 %.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Безопасность и экологический контроль.</w:t>
      </w:r>
      <w:r>
        <w:t xml:space="preserve"> </w:t>
      </w:r>
      <w:r>
        <w:t xml:space="preserve">Превышение допустимого</w:t>
      </w:r>
      <w:r>
        <w:t xml:space="preserve"> </w:t>
      </w:r>
      <w:r>
        <w:t xml:space="preserve">уровня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t xml:space="preserve">в газоходах свидетельствует о возможном</w:t>
      </w:r>
      <w:r>
        <w:t xml:space="preserve"> </w:t>
      </w:r>
      <w:r>
        <w:t xml:space="preserve">пиролизе органических добавок и опасности взрывного</w:t>
      </w:r>
      <w:r>
        <w:t xml:space="preserve"> </w:t>
      </w:r>
      <w:r>
        <w:t xml:space="preserve">воспламенения в системе газоочистки. Контроль содержания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t xml:space="preserve"> </w:t>
      </w:r>
      <w:r>
        <w:t xml:space="preserve">необходим для соблюдения норм ПДК в атмосфере</w:t>
      </w:r>
      <w:r>
        <w:t xml:space="preserve"> </w:t>
      </w:r>
      <w:r>
        <w:t xml:space="preserve">рабочей зоны (ПДК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раб.зон</m:t>
            </m:r>
          </m:sub>
        </m:sSub>
      </m:oMath>
      <w:r>
        <w:t xml:space="preserve"> </w:t>
      </w:r>
      <w:r>
        <w:t xml:space="preserve">= 5 мг/м³ для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по ГН 2.2.5.3532-18 [11]).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Учёт теплового баланса.</w:t>
      </w:r>
      <w:r>
        <w:t xml:space="preserve"> </w:t>
      </w:r>
      <w:r>
        <w:t xml:space="preserve">Состав и температура отходящих</w:t>
      </w:r>
      <w:r>
        <w:t xml:space="preserve"> </w:t>
      </w:r>
      <w:r>
        <w:t xml:space="preserve">газов служат исходными данными для оперативного расчёта</w:t>
      </w:r>
      <w:r>
        <w:t xml:space="preserve"> </w:t>
      </w:r>
      <w:r>
        <w:t xml:space="preserve">материального и теплового балансов плавки в реальном времени.</w:t>
      </w:r>
    </w:p>
    <w:p>
      <w:pPr>
        <w:pStyle w:val="Heading3"/>
      </w:pPr>
      <w:bookmarkStart w:id="39" w:name="Xbef9d5e9716b575b6734406f14e08e4e57de417"/>
      <w:r>
        <w:t xml:space="preserve">1.1.5 Современные методы контроля состава дымовых и технологических газов</w:t>
      </w:r>
      <w:bookmarkEnd w:id="39"/>
    </w:p>
    <w:p>
      <w:pPr>
        <w:pStyle w:val="FirstParagraph"/>
      </w:pPr>
      <w:r>
        <w:t xml:space="preserve">Для определения концентраций основных компонентов отходящих газов</w:t>
      </w:r>
      <w:r>
        <w:t xml:space="preserve"> </w:t>
      </w:r>
      <w:r>
        <w:t xml:space="preserve">в металлургических производствах применяются следующие группы</w:t>
      </w:r>
      <w:r>
        <w:t xml:space="preserve"> </w:t>
      </w:r>
      <w:r>
        <w:t xml:space="preserve">методов измерений [12, 13, 14]: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Недисперсионная инфракрасная (NDIR) спектроскопия</w:t>
      </w:r>
      <w:r>
        <w:t xml:space="preserve"> </w:t>
      </w:r>
      <w:r>
        <w:t xml:space="preserve">— для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;</w:t>
      </w:r>
      <w:r>
        <w:t xml:space="preserve"> </w:t>
      </w:r>
      <w:r>
        <w:t xml:space="preserve">диапазон 0…100 % об., погрешность ±1 % от диапазона.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Недисперсионная ультрафиолетовая (NDUV) спектроскопия</w:t>
      </w:r>
      <w:r>
        <w:t xml:space="preserve"> </w:t>
      </w:r>
      <w:r>
        <w:t xml:space="preserve">— для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; преимущество — отсутствие</w:t>
      </w:r>
      <w:r>
        <w:t xml:space="preserve"> </w:t>
      </w:r>
      <w:r>
        <w:t xml:space="preserve">кросс-чувствительности к водяному пару при анализе горячих</w:t>
      </w:r>
      <w:r>
        <w:t xml:space="preserve"> </w:t>
      </w:r>
      <w:r>
        <w:t xml:space="preserve">влажных газов.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Инфракрасная Фурье-спектроскопия (FTIR)</w:t>
      </w:r>
      <w:r>
        <w:t xml:space="preserve"> </w:t>
      </w:r>
      <w:r>
        <w:t xml:space="preserve">— многокомпонентный</w:t>
      </w:r>
      <w:r>
        <w:t xml:space="preserve"> </w:t>
      </w:r>
      <w:r>
        <w:t xml:space="preserve">анализ до 30 газов одновременно с погрешностью ±1–2 %; высокая</w:t>
      </w:r>
      <w:r>
        <w:t xml:space="preserve"> </w:t>
      </w:r>
      <w:r>
        <w:t xml:space="preserve">стоимость прибора (от 6 млн руб.).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Парамагнитный метод измерения концентрации</w:t>
      </w:r>
      <w:r>
        <w:rPr>
          <w:b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основан на различии магнитных свойств парамагнитного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и диамагнитных сопутствующих газов; обеспечивает погрешность</w:t>
      </w:r>
      <w:r>
        <w:t xml:space="preserve"> </w:t>
      </w:r>
      <w:r>
        <w:t xml:space="preserve">±0,1 % об. в диапазоне 0–100 %.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Электрохимический метод (циркониевый зонд</w:t>
      </w:r>
      <w:r>
        <w:rPr>
          <w:b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b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t xml:space="preserve">для измерения парциального давления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непосредственно</w:t>
      </w:r>
      <w:r>
        <w:t xml:space="preserve"> </w:t>
      </w:r>
      <w:r>
        <w:t xml:space="preserve">в горячем газовом потоке (in-situ); типовой диапазон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20</m:t>
            </m:r>
          </m:sup>
        </m:sSup>
      </m:oMath>
      <w:r>
        <w:t xml:space="preserve">…20 % об.,</w:t>
      </w:r>
      <w:r>
        <w:t xml:space="preserve"> </w:t>
      </w:r>
      <w:r>
        <w:t xml:space="preserve">погрешность ±0,5 %.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Хромато-масс-спектрометрия (GC-MS, QMS)</w:t>
      </w:r>
      <w:r>
        <w:t xml:space="preserve"> </w:t>
      </w:r>
      <w:r>
        <w:t xml:space="preserve">— лабораторный</w:t>
      </w:r>
      <w:r>
        <w:t xml:space="preserve"> </w:t>
      </w:r>
      <w:r>
        <w:t xml:space="preserve">и квази-онлайновый референтный метод; высокая точность,</w:t>
      </w:r>
      <w:r>
        <w:t xml:space="preserve"> </w:t>
      </w:r>
      <w:r>
        <w:t xml:space="preserve">но чрезмерная стоимость и сложность для серийного применения.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Лазерная диодно-абсорбционная спектроскопия (TDLAS)</w:t>
      </w:r>
      <w:r>
        <w:t xml:space="preserve"> </w:t>
      </w:r>
      <w:r>
        <w:t xml:space="preserve">— in-situ</w:t>
      </w:r>
      <w:r>
        <w:t xml:space="preserve"> </w:t>
      </w:r>
      <w:r>
        <w:t xml:space="preserve">измерение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t xml:space="preserve"> </w:t>
      </w:r>
      <w:r>
        <w:t xml:space="preserve">на длине пути 1–10 м; перспективное направление для печей с</w:t>
      </w:r>
      <w:r>
        <w:t xml:space="preserve"> </w:t>
      </w:r>
      <w:r>
        <w:t xml:space="preserve">высокой запылённостью.</w:t>
      </w:r>
    </w:p>
    <w:p>
      <w:pPr>
        <w:pStyle w:val="FirstParagraph"/>
      </w:pPr>
      <w:r>
        <w:t xml:space="preserve">Сравнение методов по совокупности критериев приведено в таблице 1.2.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Измеряемые компоненты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Диапазон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Погрешность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Время отклика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NDIR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0…100 %</w:t>
            </w:r>
          </w:p>
        </w:tc>
        <w:tc>
          <w:p>
            <w:pPr>
              <w:pStyle w:val="Compact"/>
              <w:jc w:val="left"/>
            </w:pPr>
            <w:r>
              <w:t xml:space="preserve">±1 %</w:t>
            </w:r>
          </w:p>
        </w:tc>
        <w:tc>
          <w:p>
            <w:pPr>
              <w:pStyle w:val="Compact"/>
              <w:jc w:val="left"/>
            </w:pPr>
            <w:r>
              <w:t xml:space="preserve">5–30 с</w:t>
            </w:r>
          </w:p>
        </w:tc>
        <w:tc>
          <w:p>
            <w:pPr>
              <w:pStyle w:val="Compact"/>
              <w:jc w:val="left"/>
            </w:pPr>
            <w:r>
              <w:t xml:space="preserve">Требует осушки и фильтрации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NDUV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0…100 %</w:t>
            </w:r>
          </w:p>
        </w:tc>
        <w:tc>
          <w:p>
            <w:pPr>
              <w:pStyle w:val="Compact"/>
              <w:jc w:val="left"/>
            </w:pPr>
            <w:r>
              <w:t xml:space="preserve">±1 %</w:t>
            </w:r>
          </w:p>
        </w:tc>
        <w:tc>
          <w:p>
            <w:pPr>
              <w:pStyle w:val="Compact"/>
              <w:jc w:val="left"/>
            </w:pPr>
            <w:r>
              <w:t xml:space="preserve">5–10 с</w:t>
            </w:r>
          </w:p>
        </w:tc>
        <w:tc>
          <w:p>
            <w:pPr>
              <w:pStyle w:val="Compact"/>
              <w:jc w:val="left"/>
            </w:pPr>
            <w:r>
              <w:t xml:space="preserve">Не чувствителен к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FTIR</w:t>
            </w:r>
          </w:p>
        </w:tc>
        <w:tc>
          <w:p>
            <w:pPr>
              <w:pStyle w:val="Compact"/>
              <w:jc w:val="left"/>
            </w:pPr>
            <w:r>
              <w:t xml:space="preserve">До 30 газов</w:t>
            </w:r>
          </w:p>
        </w:tc>
        <w:tc>
          <w:p>
            <w:pPr>
              <w:pStyle w:val="Compact"/>
              <w:jc w:val="left"/>
            </w:pPr>
            <w:r>
              <w:t xml:space="preserve">0…100 %</w:t>
            </w:r>
          </w:p>
        </w:tc>
        <w:tc>
          <w:p>
            <w:pPr>
              <w:pStyle w:val="Compact"/>
              <w:jc w:val="left"/>
            </w:pPr>
            <w:r>
              <w:t xml:space="preserve">±1–2 %</w:t>
            </w:r>
          </w:p>
        </w:tc>
        <w:tc>
          <w:p>
            <w:pPr>
              <w:pStyle w:val="Compact"/>
              <w:jc w:val="left"/>
            </w:pPr>
            <w:r>
              <w:t xml:space="preserve">2–10 с</w:t>
            </w:r>
          </w:p>
        </w:tc>
        <w:tc>
          <w:p>
            <w:pPr>
              <w:pStyle w:val="Compact"/>
              <w:jc w:val="left"/>
            </w:pPr>
            <w:r>
              <w:t xml:space="preserve">Высокая стоимость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Парамагнитный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0…100 %</w:t>
            </w:r>
          </w:p>
        </w:tc>
        <w:tc>
          <w:p>
            <w:pPr>
              <w:pStyle w:val="Compact"/>
              <w:jc w:val="left"/>
            </w:pPr>
            <w:r>
              <w:t xml:space="preserve">±0,1 %</w:t>
            </w:r>
          </w:p>
        </w:tc>
        <w:tc>
          <w:p>
            <w:pPr>
              <w:pStyle w:val="Compact"/>
              <w:jc w:val="left"/>
            </w:pPr>
            <w:r>
              <w:t xml:space="preserve">2–5 с</w:t>
            </w:r>
          </w:p>
        </w:tc>
        <w:tc>
          <w:p>
            <w:pPr>
              <w:pStyle w:val="Compact"/>
              <w:jc w:val="left"/>
            </w:pPr>
            <w:r>
              <w:t xml:space="preserve">Эталонный метод для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t xml:space="preserve">-зонд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−</m:t>
                  </m:r>
                  <m:r>
                    <m:t>20</m:t>
                  </m:r>
                </m:sup>
              </m:sSup>
            </m:oMath>
            <w:r>
              <w:t xml:space="preserve">…20 %</w:t>
            </w:r>
          </w:p>
        </w:tc>
        <w:tc>
          <w:p>
            <w:pPr>
              <w:pStyle w:val="Compact"/>
              <w:jc w:val="left"/>
            </w:pPr>
            <w:r>
              <w:t xml:space="preserve">±0,5 %</w:t>
            </w:r>
          </w:p>
        </w:tc>
        <w:tc>
          <w:p>
            <w:pPr>
              <w:pStyle w:val="Compact"/>
              <w:jc w:val="left"/>
            </w:pPr>
            <w:r>
              <w:t xml:space="preserve">0,5–2 с</w:t>
            </w:r>
          </w:p>
        </w:tc>
        <w:tc>
          <w:p>
            <w:pPr>
              <w:pStyle w:val="Compact"/>
              <w:jc w:val="left"/>
            </w:pPr>
            <w:r>
              <w:t xml:space="preserve">In-situ при</w:t>
            </w:r>
            <w:r>
              <w:t xml:space="preserve"> </w:t>
            </w:r>
            <m:oMath>
              <m:r>
                <m:t>T</m:t>
              </m:r>
              <m:r>
                <m:t>=</m:t>
              </m:r>
              <m:r>
                <m:t>600</m:t>
              </m:r>
              <m:r>
                <m:t>…</m:t>
              </m:r>
              <m:r>
                <m:t>1400</m:t>
              </m:r>
            </m:oMath>
            <w:r>
              <w:t xml:space="preserve"> </w:t>
            </w:r>
            <w:r>
              <w:t xml:space="preserve">°С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TDLAS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0…100 %</w:t>
            </w:r>
          </w:p>
        </w:tc>
        <w:tc>
          <w:p>
            <w:pPr>
              <w:pStyle w:val="Compact"/>
              <w:jc w:val="left"/>
            </w:pPr>
            <w:r>
              <w:t xml:space="preserve">±0,5–1 %</w:t>
            </w:r>
          </w:p>
        </w:tc>
        <w:tc>
          <w:p>
            <w:pPr>
              <w:pStyle w:val="Compact"/>
              <w:jc w:val="left"/>
            </w:pPr>
            <w:r>
              <w:t xml:space="preserve">0,1–1 с</w:t>
            </w:r>
          </w:p>
        </w:tc>
        <w:tc>
          <w:p>
            <w:pPr>
              <w:pStyle w:val="Compact"/>
              <w:jc w:val="left"/>
            </w:pPr>
            <w:r>
              <w:t xml:space="preserve">In-situ, не нужна пробоподготовка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GC-MS / QMS</w:t>
            </w:r>
          </w:p>
        </w:tc>
        <w:tc>
          <w:p>
            <w:pPr>
              <w:pStyle w:val="Compact"/>
              <w:jc w:val="left"/>
            </w:pPr>
            <w:r>
              <w:t xml:space="preserve">Весь спектр</w:t>
            </w:r>
          </w:p>
        </w:tc>
        <w:tc>
          <w:p>
            <w:pPr>
              <w:pStyle w:val="Compact"/>
              <w:jc w:val="left"/>
            </w:pPr>
            <w:r>
              <w:t xml:space="preserve">0…100 %</w:t>
            </w:r>
          </w:p>
        </w:tc>
        <w:tc>
          <w:p>
            <w:pPr>
              <w:pStyle w:val="Compact"/>
              <w:jc w:val="left"/>
            </w:pPr>
            <w:r>
              <w:t xml:space="preserve">±0,1 %</w:t>
            </w:r>
          </w:p>
        </w:tc>
        <w:tc>
          <w:p>
            <w:pPr>
              <w:pStyle w:val="Compact"/>
              <w:jc w:val="left"/>
            </w:pPr>
            <w:r>
              <w:t xml:space="preserve">30–120 с</w:t>
            </w:r>
          </w:p>
        </w:tc>
        <w:tc>
          <w:p>
            <w:pPr>
              <w:pStyle w:val="Compact"/>
              <w:jc w:val="left"/>
            </w:pPr>
            <w:r>
              <w:t xml:space="preserve">Лабораторный/референсный</w:t>
            </w:r>
          </w:p>
        </w:tc>
      </w:tr>
    </w:tbl>
    <w:p>
      <w:pPr>
        <w:pStyle w:val="BodyText"/>
      </w:pPr>
      <w:r>
        <w:rPr>
          <w:b/>
        </w:rPr>
        <w:t xml:space="preserve">Таблица 1.2 — Сравнительная характеристика методов</w:t>
      </w:r>
      <w:r>
        <w:rPr>
          <w:b/>
        </w:rPr>
        <w:t xml:space="preserve"> </w:t>
      </w:r>
      <w:r>
        <w:rPr>
          <w:b/>
        </w:rPr>
        <w:t xml:space="preserve">газового анализа применительно к отходящим газам печи Ванюкова</w:t>
      </w:r>
    </w:p>
    <w:p>
      <w:pPr>
        <w:pStyle w:val="Heading2"/>
      </w:pPr>
      <w:bookmarkStart w:id="40" w:name="Xed5fe71e1a7da20fc691e5b36b3035b44198717"/>
      <w:r>
        <w:t xml:space="preserve">1.2 Описание существующей АСУ ТП печи Ванюкова</w:t>
      </w:r>
      <w:bookmarkEnd w:id="40"/>
    </w:p>
    <w:p>
      <w:pPr>
        <w:pStyle w:val="FirstParagraph"/>
      </w:pPr>
      <w:r>
        <w:t xml:space="preserve">Существующая АСУ ТП печи Ванюкова на типовом российском</w:t>
      </w:r>
      <w:r>
        <w:t xml:space="preserve"> </w:t>
      </w:r>
      <w:r>
        <w:t xml:space="preserve">медеплавильном предприятии (на примере ОАО «СУМЗ» / филиал ПАО «ГМК</w:t>
      </w:r>
      <w:r>
        <w:t xml:space="preserve"> </w:t>
      </w:r>
      <w:r>
        <w:t xml:space="preserve">„Норильский никель“») построена в начале 2000-х годов и имеет</w:t>
      </w:r>
      <w:r>
        <w:t xml:space="preserve"> </w:t>
      </w:r>
      <w:r>
        <w:t xml:space="preserve">трёхуровневую архитектуру в соответствии с ГОСТ 24.601-90 [15]</w:t>
      </w:r>
      <w:r>
        <w:t xml:space="preserve"> </w:t>
      </w:r>
      <w:r>
        <w:t xml:space="preserve">и ГОСТ 34.201-89 [16]: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Нижний (полевой) уровень</w:t>
      </w:r>
      <w:r>
        <w:t xml:space="preserve"> </w:t>
      </w:r>
      <w:r>
        <w:t xml:space="preserve">— первичные измерительные</w:t>
      </w:r>
      <w:r>
        <w:t xml:space="preserve"> </w:t>
      </w:r>
      <w:r>
        <w:t xml:space="preserve">преобразователи и исполнительные механизмы:</w:t>
      </w:r>
    </w:p>
    <w:p>
      <w:pPr>
        <w:numPr>
          <w:ilvl w:val="1"/>
          <w:numId w:val="1009"/>
        </w:numPr>
        <w:pStyle w:val="Compact"/>
      </w:pPr>
      <w:r>
        <w:t xml:space="preserve">термопары типа ТПР (Pt-Rh-Pt) для измерения температуры</w:t>
      </w:r>
      <w:r>
        <w:t xml:space="preserve"> </w:t>
      </w:r>
      <w:r>
        <w:t xml:space="preserve">расплава и сводового пространства печи;</w:t>
      </w:r>
    </w:p>
    <w:p>
      <w:pPr>
        <w:numPr>
          <w:ilvl w:val="1"/>
          <w:numId w:val="1009"/>
        </w:numPr>
        <w:pStyle w:val="Compact"/>
      </w:pPr>
      <w:r>
        <w:t xml:space="preserve">тензометрические датчики давления Метран-100 для измерения</w:t>
      </w:r>
      <w:r>
        <w:t xml:space="preserve"> </w:t>
      </w:r>
      <w:r>
        <w:t xml:space="preserve">разрежения в рабочем пространстве и дифференциального</w:t>
      </w:r>
      <w:r>
        <w:t xml:space="preserve"> </w:t>
      </w:r>
      <w:r>
        <w:t xml:space="preserve">давления в газоходе;</w:t>
      </w:r>
    </w:p>
    <w:p>
      <w:pPr>
        <w:numPr>
          <w:ilvl w:val="1"/>
          <w:numId w:val="1009"/>
        </w:numPr>
        <w:pStyle w:val="Compact"/>
      </w:pPr>
      <w:r>
        <w:t xml:space="preserve">датчики расхода кислородно-воздушного дутья на базе</w:t>
      </w:r>
      <w:r>
        <w:t xml:space="preserve"> </w:t>
      </w:r>
      <w:r>
        <w:t xml:space="preserve">диафрагмы и преобразователя разности давлений;</w:t>
      </w:r>
    </w:p>
    <w:p>
      <w:pPr>
        <w:numPr>
          <w:ilvl w:val="1"/>
          <w:numId w:val="1009"/>
        </w:numPr>
        <w:pStyle w:val="Compact"/>
      </w:pPr>
      <w:r>
        <w:t xml:space="preserve">однокомпонентные газоанализаторы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типа</w:t>
      </w:r>
      <w:r>
        <w:t xml:space="preserve"> </w:t>
      </w:r>
      <w:r>
        <w:t xml:space="preserve">«Полар-3» (производства АО «Аналитприбор», г. Смоленск)</w:t>
      </w:r>
      <w:r>
        <w:t xml:space="preserve"> </w:t>
      </w:r>
      <w:r>
        <w:t xml:space="preserve">или АГК-Х с предельной погрешностью ±5 % от диапазона</w:t>
      </w:r>
      <w:r>
        <w:t xml:space="preserve"> </w:t>
      </w:r>
      <w:r>
        <w:t xml:space="preserve">и временем установления показаний 30–60 с;</w:t>
      </w:r>
    </w:p>
    <w:p>
      <w:pPr>
        <w:numPr>
          <w:ilvl w:val="1"/>
          <w:numId w:val="1009"/>
        </w:numPr>
        <w:pStyle w:val="Compact"/>
      </w:pPr>
      <w:r>
        <w:t xml:space="preserve">однокомпонентные газоанализаторы кислорода типа «Гамма»</w:t>
      </w:r>
      <w:r>
        <w:t xml:space="preserve"> </w:t>
      </w:r>
      <w:r>
        <w:t xml:space="preserve">(ОАО «Аналитприбор») с парамагнитной измерительной</w:t>
      </w:r>
      <w:r>
        <w:t xml:space="preserve"> </w:t>
      </w:r>
      <w:r>
        <w:t xml:space="preserve">ячейкой;</w:t>
      </w:r>
    </w:p>
    <w:p>
      <w:pPr>
        <w:numPr>
          <w:ilvl w:val="1"/>
          <w:numId w:val="1009"/>
        </w:numPr>
        <w:pStyle w:val="Compact"/>
      </w:pPr>
      <w:r>
        <w:t xml:space="preserve">автономные стационарные сигнализаторы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Средний уровень</w:t>
      </w:r>
      <w:r>
        <w:t xml:space="preserve"> </w:t>
      </w:r>
      <w:r>
        <w:t xml:space="preserve">— программируемые логические контроллеры</w:t>
      </w:r>
      <w:r>
        <w:t xml:space="preserve"> </w:t>
      </w:r>
      <w:r>
        <w:t xml:space="preserve">Siemens SIMATIC S7-300 или Schneider Modicon Quantum со</w:t>
      </w:r>
      <w:r>
        <w:t xml:space="preserve"> </w:t>
      </w:r>
      <w:r>
        <w:t xml:space="preserve">специализированными модулями ввода/вывода аналоговых сигналов</w:t>
      </w:r>
      <w:r>
        <w:t xml:space="preserve"> </w:t>
      </w:r>
      <w:r>
        <w:t xml:space="preserve">4–20 мА. Контроллеры реализуют простейшие контуры стабилизации</w:t>
      </w:r>
      <w:r>
        <w:t xml:space="preserve"> </w:t>
      </w:r>
      <w:r>
        <w:t xml:space="preserve">расхода дутья, температуры свода и давления в газоходе на базе</w:t>
      </w:r>
      <w:r>
        <w:t xml:space="preserve"> </w:t>
      </w:r>
      <w:r>
        <w:t xml:space="preserve">ПИ-законов регулирования.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Верхний уровень</w:t>
      </w:r>
      <w:r>
        <w:t xml:space="preserve"> </w:t>
      </w:r>
      <w:r>
        <w:t xml:space="preserve">— диспетчерская SCADA-система SIMATIC</w:t>
      </w:r>
      <w:r>
        <w:t xml:space="preserve"> </w:t>
      </w:r>
      <w:r>
        <w:t xml:space="preserve">WinCC или Wonderware InTouch с автоматизированными рабочими</w:t>
      </w:r>
      <w:r>
        <w:t xml:space="preserve"> </w:t>
      </w:r>
      <w:r>
        <w:t xml:space="preserve">местами оператора-плавильщика и мастера смены.</w:t>
      </w:r>
    </w:p>
    <w:p>
      <w:pPr>
        <w:pStyle w:val="FirstParagraph"/>
      </w:pPr>
      <w:r>
        <w:t xml:space="preserve">Структура существующей системы характеризуется следующими</w:t>
      </w:r>
      <w:r>
        <w:t xml:space="preserve"> </w:t>
      </w:r>
      <w:r>
        <w:t xml:space="preserve">особенностями, обусловленными её историческим развитием:</w:t>
      </w:r>
    </w:p>
    <w:p>
      <w:pPr>
        <w:numPr>
          <w:ilvl w:val="0"/>
          <w:numId w:val="1010"/>
        </w:numPr>
        <w:pStyle w:val="Compact"/>
      </w:pPr>
      <w:r>
        <w:t xml:space="preserve">Основные средства газового анализа (газоанализаторы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) представлены автономными приборами</w:t>
      </w:r>
      <w:r>
        <w:t xml:space="preserve"> </w:t>
      </w:r>
      <w:r>
        <w:t xml:space="preserve">с локальной индикацией и без интеграции в АСУ ТП —</w:t>
      </w:r>
      <w:r>
        <w:t xml:space="preserve"> </w:t>
      </w:r>
      <w:r>
        <w:t xml:space="preserve">значения концентраций передаются в контроллер только в виде</w:t>
      </w:r>
      <w:r>
        <w:t xml:space="preserve"> </w:t>
      </w:r>
      <w:r>
        <w:t xml:space="preserve">токовых сигналов 4–20 мА с отдельной шкалой для каждого</w:t>
      </w:r>
      <w:r>
        <w:t xml:space="preserve"> </w:t>
      </w:r>
      <w:r>
        <w:t xml:space="preserve">компонента.</w:t>
      </w:r>
    </w:p>
    <w:p>
      <w:pPr>
        <w:numPr>
          <w:ilvl w:val="0"/>
          <w:numId w:val="1010"/>
        </w:numPr>
        <w:pStyle w:val="Compact"/>
      </w:pPr>
      <w:r>
        <w:t xml:space="preserve">Состав отходящих газов в реальном времени контролируется</w:t>
      </w:r>
      <w:r>
        <w:t xml:space="preserve"> </w:t>
      </w:r>
      <w:r>
        <w:t xml:space="preserve">только на одной точке отбора пробы (как правило, в горизонтальном</w:t>
      </w:r>
      <w:r>
        <w:t xml:space="preserve"> </w:t>
      </w:r>
      <w:r>
        <w:t xml:space="preserve">газоходе перед котлом-утилизатором); измерения по высоте</w:t>
      </w:r>
      <w:r>
        <w:t xml:space="preserve"> </w:t>
      </w:r>
      <w:r>
        <w:t xml:space="preserve">аптейка не производятся.</w:t>
      </w:r>
    </w:p>
    <w:p>
      <w:pPr>
        <w:numPr>
          <w:ilvl w:val="0"/>
          <w:numId w:val="1010"/>
        </w:numPr>
        <w:pStyle w:val="Compact"/>
      </w:pPr>
      <w:r>
        <w:t xml:space="preserve">Не реализована автоматическая компенсация показаний</w:t>
      </w:r>
      <w:r>
        <w:t xml:space="preserve"> </w:t>
      </w:r>
      <w:r>
        <w:t xml:space="preserve">газоанализатора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по содержанию пыли и водяного</w:t>
      </w:r>
      <w:r>
        <w:t xml:space="preserve"> </w:t>
      </w:r>
      <w:r>
        <w:t xml:space="preserve">пара; ошибка измерения при росте запылённости свыше</w:t>
      </w:r>
      <w:r>
        <w:t xml:space="preserve"> </w:t>
      </w:r>
      <w:r>
        <w:t xml:space="preserve">60 г/нм³ может достигать 8–12 %.</w:t>
      </w:r>
    </w:p>
    <w:p>
      <w:pPr>
        <w:numPr>
          <w:ilvl w:val="0"/>
          <w:numId w:val="1010"/>
        </w:numPr>
        <w:pStyle w:val="Compact"/>
      </w:pPr>
      <w:r>
        <w:t xml:space="preserve">Отсутствует встроенный механизм автокалибровки приборов</w:t>
      </w:r>
      <w:r>
        <w:t xml:space="preserve"> </w:t>
      </w:r>
      <w:r>
        <w:t xml:space="preserve">нулевой и контрольной точкой, что приводит к необходимости</w:t>
      </w:r>
      <w:r>
        <w:t xml:space="preserve"> </w:t>
      </w:r>
      <w:r>
        <w:t xml:space="preserve">ручного обслуживания газоанализаторов 1–2 раза в смену.</w:t>
      </w:r>
    </w:p>
    <w:p>
      <w:pPr>
        <w:numPr>
          <w:ilvl w:val="0"/>
          <w:numId w:val="1010"/>
        </w:numPr>
        <w:pStyle w:val="Compact"/>
      </w:pPr>
      <w:r>
        <w:t xml:space="preserve">Алгоритмы регулирования соотношения «дутьё –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»</w:t>
      </w:r>
      <w:r>
        <w:t xml:space="preserve"> </w:t>
      </w:r>
      <w:r>
        <w:t xml:space="preserve">реализованы в виде упрощённых логических схем без обратной</w:t>
      </w:r>
      <w:r>
        <w:t xml:space="preserve"> </w:t>
      </w:r>
      <w:r>
        <w:t xml:space="preserve">связи по фактическому отклонению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t>/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от заданной уставки.</w:t>
      </w:r>
    </w:p>
    <w:p>
      <w:pPr>
        <w:pStyle w:val="Heading2"/>
      </w:pPr>
      <w:bookmarkStart w:id="41" w:name="X6f84f18eff484b7e10422c766d9a5ec34e04a27"/>
      <w:r>
        <w:t xml:space="preserve">1.3 Обоснование необходимости модернизации системы автоматического контроля состава отходящих газов</w:t>
      </w:r>
      <w:bookmarkEnd w:id="41"/>
    </w:p>
    <w:p>
      <w:pPr>
        <w:pStyle w:val="FirstParagraph"/>
      </w:pPr>
      <w:r>
        <w:t xml:space="preserve">Анализ существующего технического и метрологического обеспечения</w:t>
      </w:r>
      <w:r>
        <w:t xml:space="preserve"> </w:t>
      </w:r>
      <w:r>
        <w:t xml:space="preserve">АСУ ТП печи Ванюкова, проведённый в п. 1.2, и опыт эксплуатации</w:t>
      </w:r>
      <w:r>
        <w:t xml:space="preserve"> </w:t>
      </w:r>
      <w:r>
        <w:t xml:space="preserve">аналогичных систем [17, 18] позволяют выделить следующие</w:t>
      </w:r>
      <w:r>
        <w:t xml:space="preserve"> </w:t>
      </w:r>
      <w:r>
        <w:t xml:space="preserve">объективные причины, обуславливающие необходимость модернизации</w:t>
      </w:r>
      <w:r>
        <w:t xml:space="preserve"> </w:t>
      </w:r>
      <w:r>
        <w:t xml:space="preserve">системы автоматического контроля состава отходящих газов.</w:t>
      </w:r>
    </w:p>
    <w:p>
      <w:pPr>
        <w:numPr>
          <w:ilvl w:val="0"/>
          <w:numId w:val="1011"/>
        </w:numPr>
      </w:pPr>
      <w:r>
        <w:rPr>
          <w:b/>
        </w:rPr>
        <w:t xml:space="preserve">Моральный и физический износ существующих газоанализаторов.</w:t>
      </w:r>
      <w:r>
        <w:t xml:space="preserve"> </w:t>
      </w:r>
      <w:r>
        <w:t xml:space="preserve">Применяемые на предприятиях газоанализаторы серий «Полар-3» и</w:t>
      </w:r>
      <w:r>
        <w:t xml:space="preserve"> </w:t>
      </w:r>
      <w:r>
        <w:t xml:space="preserve">«Гамма» сняты с производства в 2010-х годах, гарантийный срок</w:t>
      </w:r>
      <w:r>
        <w:t xml:space="preserve"> </w:t>
      </w:r>
      <w:r>
        <w:t xml:space="preserve">их эксплуатации (как правило, 8 лет) истёк, межповерочный</w:t>
      </w:r>
      <w:r>
        <w:t xml:space="preserve"> </w:t>
      </w:r>
      <w:r>
        <w:t xml:space="preserve">интервал не соблюдается, сертификат об утверждении типа СИ</w:t>
      </w:r>
      <w:r>
        <w:t xml:space="preserve"> </w:t>
      </w:r>
      <w:r>
        <w:t xml:space="preserve">во многих случаях аннулирован. Замена комплектующих</w:t>
      </w:r>
      <w:r>
        <w:t xml:space="preserve"> </w:t>
      </w:r>
      <w:r>
        <w:t xml:space="preserve">(источников излучения, фотоприёмников, мембран измерительных</w:t>
      </w:r>
      <w:r>
        <w:t xml:space="preserve"> </w:t>
      </w:r>
      <w:r>
        <w:t xml:space="preserve">ячеек) возможна только в режиме капитального ремонта</w:t>
      </w:r>
      <w:r>
        <w:t xml:space="preserve"> </w:t>
      </w:r>
      <w:r>
        <w:t xml:space="preserve">и связана с длительным простоем оборудования.</w:t>
      </w:r>
    </w:p>
    <w:p>
      <w:pPr>
        <w:numPr>
          <w:ilvl w:val="0"/>
          <w:numId w:val="1011"/>
        </w:numPr>
      </w:pPr>
      <w:r>
        <w:rPr>
          <w:b/>
        </w:rPr>
        <w:t xml:space="preserve">Несоответствие точности и быстродействия современным</w:t>
      </w:r>
      <w:r>
        <w:rPr>
          <w:b/>
        </w:rPr>
        <w:t xml:space="preserve"> </w:t>
      </w:r>
      <w:r>
        <w:rPr>
          <w:b/>
        </w:rPr>
        <w:t xml:space="preserve">требованиям.</w:t>
      </w:r>
      <w:r>
        <w:t xml:space="preserve"> </w:t>
      </w:r>
      <w:r>
        <w:t xml:space="preserve">Основная относительная погрешность</w:t>
      </w:r>
      <w:r>
        <w:t xml:space="preserve"> </w:t>
      </w:r>
      <w:r>
        <w:t xml:space="preserve">±5 % от диапазона и время установления показаний</w:t>
      </w:r>
      <w:r>
        <w:t xml:space="preserve"> </w:t>
      </w:r>
      <w:r>
        <w:t xml:space="preserve">30–60 с не позволяют реализовать качественное автоматическое</w:t>
      </w:r>
      <w:r>
        <w:t xml:space="preserve"> </w:t>
      </w:r>
      <w:r>
        <w:t xml:space="preserve">регулирование в условиях частых и значительных возмущений</w:t>
      </w:r>
      <w:r>
        <w:t xml:space="preserve"> </w:t>
      </w:r>
      <w:r>
        <w:t xml:space="preserve">по составу шихты, содержанию серы и расходу дутья. Требуемая</w:t>
      </w:r>
      <w:r>
        <w:t xml:space="preserve"> </w:t>
      </w:r>
      <w:r>
        <w:t xml:space="preserve">погрешность для контура регулирования концентрации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— не более ±1,5 %, время установления — не</w:t>
      </w:r>
      <w:r>
        <w:t xml:space="preserve"> </w:t>
      </w:r>
      <w:r>
        <w:t xml:space="preserve">более 10 с.</w:t>
      </w:r>
    </w:p>
    <w:p>
      <w:pPr>
        <w:numPr>
          <w:ilvl w:val="0"/>
          <w:numId w:val="1011"/>
        </w:numPr>
      </w:pPr>
      <w:r>
        <w:rPr>
          <w:b/>
        </w:rPr>
        <w:t xml:space="preserve">Отсутствие многокомпонентного контроля.</w:t>
      </w:r>
      <w:r>
        <w:t xml:space="preserve"> </w:t>
      </w:r>
      <w:r>
        <w:t xml:space="preserve">Существующая</w:t>
      </w:r>
      <w:r>
        <w:t xml:space="preserve"> </w:t>
      </w:r>
      <w:r>
        <w:t xml:space="preserve">система контролирует не более трёх компонентов отходящих</w:t>
      </w:r>
      <w:r>
        <w:t xml:space="preserve"> </w:t>
      </w:r>
      <w:r>
        <w:t xml:space="preserve">газов (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);</w:t>
      </w:r>
      <w:r>
        <w:t xml:space="preserve"> </w:t>
      </w:r>
      <w:r>
        <w:t xml:space="preserve">перспективные алгоритмы оптимизации режима плавки, в том числе</w:t>
      </w:r>
      <w:r>
        <w:t xml:space="preserve"> </w:t>
      </w:r>
      <w:r>
        <w:t xml:space="preserve">на базе нейросетевых моделей и адаптивных систем</w:t>
      </w:r>
      <w:r>
        <w:t xml:space="preserve"> </w:t>
      </w:r>
      <w:r>
        <w:t xml:space="preserve">управления [19], требуют синхронного измерения концентраций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и желательно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1"/>
        </w:numPr>
      </w:pPr>
      <w:r>
        <w:rPr>
          <w:b/>
        </w:rPr>
        <w:t xml:space="preserve">Высокий уровень ручного обслуживания и эксплуатационных</w:t>
      </w:r>
      <w:r>
        <w:rPr>
          <w:b/>
        </w:rPr>
        <w:t xml:space="preserve"> </w:t>
      </w:r>
      <w:r>
        <w:rPr>
          <w:b/>
        </w:rPr>
        <w:t xml:space="preserve">затрат.</w:t>
      </w:r>
      <w:r>
        <w:t xml:space="preserve"> </w:t>
      </w:r>
      <w:r>
        <w:t xml:space="preserve">Текущая система требует ежесменной поверки нулевой</w:t>
      </w:r>
      <w:r>
        <w:t xml:space="preserve"> </w:t>
      </w:r>
      <w:r>
        <w:t xml:space="preserve">и контрольной точек оператором, ручной замены фильтрующих</w:t>
      </w:r>
      <w:r>
        <w:t xml:space="preserve"> </w:t>
      </w:r>
      <w:r>
        <w:t xml:space="preserve">элементов системы пробоотбора и ежемесячной поверки</w:t>
      </w:r>
      <w:r>
        <w:t xml:space="preserve"> </w:t>
      </w:r>
      <w:r>
        <w:t xml:space="preserve">контролёром КИПиА, что увеличивает фонд оплаты труда и</w:t>
      </w:r>
      <w:r>
        <w:t xml:space="preserve"> </w:t>
      </w:r>
      <w:r>
        <w:t xml:space="preserve">повышает вероятность субъективных ошибок.</w:t>
      </w:r>
    </w:p>
    <w:p>
      <w:pPr>
        <w:numPr>
          <w:ilvl w:val="0"/>
          <w:numId w:val="1011"/>
        </w:numPr>
      </w:pPr>
      <w:r>
        <w:rPr>
          <w:b/>
        </w:rPr>
        <w:t xml:space="preserve">Невозможность интеграции в современные информационные</w:t>
      </w:r>
      <w:r>
        <w:rPr>
          <w:b/>
        </w:rPr>
        <w:t xml:space="preserve"> </w:t>
      </w:r>
      <w:r>
        <w:rPr>
          <w:b/>
        </w:rPr>
        <w:t xml:space="preserve">системы.</w:t>
      </w:r>
      <w:r>
        <w:t xml:space="preserve"> </w:t>
      </w:r>
      <w:r>
        <w:t xml:space="preserve">Отсутствие цифрового интерфейса (Modbus RTU/TCP,</w:t>
      </w:r>
      <w:r>
        <w:t xml:space="preserve"> </w:t>
      </w:r>
      <w:r>
        <w:t xml:space="preserve">Profinet, OPC UA) у газоанализаторов препятствует подключению</w:t>
      </w:r>
      <w:r>
        <w:t xml:space="preserve"> </w:t>
      </w:r>
      <w:r>
        <w:t xml:space="preserve">их к MES-системе предприятия, разработке электронных</w:t>
      </w:r>
      <w:r>
        <w:t xml:space="preserve"> </w:t>
      </w:r>
      <w:r>
        <w:t xml:space="preserve">паспортов плавок и оперативной передаче данных в</w:t>
      </w:r>
      <w:r>
        <w:t xml:space="preserve"> </w:t>
      </w:r>
      <w:r>
        <w:t xml:space="preserve">государственные системы экологического мониторинга</w:t>
      </w:r>
      <w:r>
        <w:t xml:space="preserve"> </w:t>
      </w:r>
      <w:r>
        <w:t xml:space="preserve">(по требованиям ФЗ № 219-ФЗ от 21.07.2014 [20]).</w:t>
      </w:r>
    </w:p>
    <w:p>
      <w:pPr>
        <w:numPr>
          <w:ilvl w:val="0"/>
          <w:numId w:val="1011"/>
        </w:numPr>
      </w:pPr>
      <w:r>
        <w:rPr>
          <w:b/>
        </w:rPr>
        <w:t xml:space="preserve">Ужесточение природоохранного законодательства.</w:t>
      </w:r>
      <w:r>
        <w:t xml:space="preserve"> </w:t>
      </w:r>
      <w:r>
        <w:t xml:space="preserve">Постановление Правительства РФ № 262 от 13.03.2019 «Об</w:t>
      </w:r>
      <w:r>
        <w:t xml:space="preserve"> </w:t>
      </w:r>
      <w:r>
        <w:t xml:space="preserve">утверждении Правил создания и эксплуатации системы</w:t>
      </w:r>
      <w:r>
        <w:t xml:space="preserve"> </w:t>
      </w:r>
      <w:r>
        <w:t xml:space="preserve">автоматического контроля выбросов загрязняющих веществ</w:t>
      </w:r>
      <w:r>
        <w:t xml:space="preserve"> </w:t>
      </w:r>
      <w:r>
        <w:t xml:space="preserve">и/или сбросов загрязняющих веществ» обязывает предприятия</w:t>
      </w:r>
      <w:r>
        <w:t xml:space="preserve"> </w:t>
      </w:r>
      <w:r>
        <w:t xml:space="preserve">I категории негативного воздействия на окружающую среду</w:t>
      </w:r>
      <w:r>
        <w:t xml:space="preserve"> </w:t>
      </w:r>
      <w:r>
        <w:t xml:space="preserve">(к которым относятся медеплавильные комбинаты) внедрить</w:t>
      </w:r>
      <w:r>
        <w:t xml:space="preserve"> </w:t>
      </w:r>
      <w:r>
        <w:t xml:space="preserve">системы автоматического контроля концентраций</w:t>
      </w:r>
      <w:r>
        <w:t xml:space="preserve"> </w:t>
      </w:r>
      <w:r>
        <w:t xml:space="preserve">загрязняющих веществ с передачей данных в Росприроднадзор</w:t>
      </w:r>
      <w:r>
        <w:t xml:space="preserve"> </w:t>
      </w:r>
      <w:r>
        <w:t xml:space="preserve">в режиме реального времени.</w:t>
      </w:r>
    </w:p>
    <w:p>
      <w:pPr>
        <w:pStyle w:val="FirstParagraph"/>
      </w:pPr>
      <w:r>
        <w:t xml:space="preserve">Совокупность указанных факторов делает разработку и внедрение</w:t>
      </w:r>
      <w:r>
        <w:t xml:space="preserve"> </w:t>
      </w:r>
      <w:r>
        <w:t xml:space="preserve">современной системы автоматизированного контроля состава</w:t>
      </w:r>
      <w:r>
        <w:t xml:space="preserve"> </w:t>
      </w:r>
      <w:r>
        <w:t xml:space="preserve">отходящих газов печи Ванюкова актуальной и экономически</w:t>
      </w:r>
      <w:r>
        <w:t xml:space="preserve"> </w:t>
      </w:r>
      <w:r>
        <w:t xml:space="preserve">обоснованной задачей.</w:t>
      </w:r>
    </w:p>
    <w:p>
      <w:pPr>
        <w:pStyle w:val="Heading2"/>
      </w:pPr>
      <w:bookmarkStart w:id="42" w:name="Xe3f18281eae3cdef0d08c7607c1574e7a065506"/>
      <w:r>
        <w:t xml:space="preserve">1.4 Требования к разрабатываемой автоматизированной системе</w:t>
      </w:r>
      <w:bookmarkEnd w:id="42"/>
    </w:p>
    <w:p>
      <w:pPr>
        <w:pStyle w:val="FirstParagraph"/>
      </w:pPr>
      <w:r>
        <w:t xml:space="preserve">На основании результатов анализа, выполненного в п. 1.1–1.3,</w:t>
      </w:r>
      <w:r>
        <w:t xml:space="preserve"> </w:t>
      </w:r>
      <w:r>
        <w:t xml:space="preserve">а также с учётом требований ГОСТ 21.408-2013 [7], ГОСТ 34.602-89 [21]</w:t>
      </w:r>
      <w:r>
        <w:t xml:space="preserve"> </w:t>
      </w:r>
      <w:r>
        <w:t xml:space="preserve">и ведомственных норм АО «УГМК-Холдинг» / ПАО «ГМК „Норильский</w:t>
      </w:r>
      <w:r>
        <w:t xml:space="preserve"> </w:t>
      </w:r>
      <w:r>
        <w:t xml:space="preserve">никель“» к АСУ ТП плавильных переделов, формулируются следующие</w:t>
      </w:r>
      <w:r>
        <w:t xml:space="preserve"> </w:t>
      </w:r>
      <w:r>
        <w:t xml:space="preserve">требования к разрабатываемой системе.</w:t>
      </w:r>
    </w:p>
    <w:p>
      <w:pPr>
        <w:pStyle w:val="Heading3"/>
      </w:pPr>
      <w:bookmarkStart w:id="43" w:name="функциональные-требования"/>
      <w:r>
        <w:t xml:space="preserve">1.4.1 Функциональные требования</w:t>
      </w:r>
      <w:bookmarkEnd w:id="43"/>
    </w:p>
    <w:p>
      <w:pPr>
        <w:pStyle w:val="FirstParagraph"/>
      </w:pPr>
      <w:r>
        <w:t xml:space="preserve">Разрабатываемая автоматизированная система должна обеспечивать:</w:t>
      </w:r>
    </w:p>
    <w:p>
      <w:pPr>
        <w:numPr>
          <w:ilvl w:val="0"/>
          <w:numId w:val="1012"/>
        </w:numPr>
        <w:pStyle w:val="Compact"/>
      </w:pPr>
      <w:r>
        <w:t xml:space="preserve">непрерывное (с дискретностью не более 1 с) измерение</w:t>
      </w:r>
      <w:r>
        <w:t xml:space="preserve"> </w:t>
      </w:r>
      <w:r>
        <w:t xml:space="preserve">концентраций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(диапазон 0–80 % об.),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(0–25 % об.),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t xml:space="preserve">(0–5 % об.),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(0–25 % об.),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(0–30 % об.) —</w:t>
      </w:r>
      <w:r>
        <w:t xml:space="preserve"> </w:t>
      </w:r>
      <w:r>
        <w:t xml:space="preserve">минимально пяти компонентов в отходящих газах ПВ;</w:t>
      </w:r>
    </w:p>
    <w:p>
      <w:pPr>
        <w:numPr>
          <w:ilvl w:val="0"/>
          <w:numId w:val="1012"/>
        </w:numPr>
        <w:pStyle w:val="Compact"/>
      </w:pPr>
      <w:r>
        <w:t xml:space="preserve">in-situ контроль концентрации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непосредственно</w:t>
      </w:r>
      <w:r>
        <w:t xml:space="preserve"> </w:t>
      </w:r>
      <w:r>
        <w:t xml:space="preserve">в горячем тракте отходящих газов с помощью циркониевого зонда;</w:t>
      </w:r>
    </w:p>
    <w:p>
      <w:pPr>
        <w:numPr>
          <w:ilvl w:val="0"/>
          <w:numId w:val="1012"/>
        </w:numPr>
        <w:pStyle w:val="Compact"/>
      </w:pPr>
      <w:r>
        <w:t xml:space="preserve">автоматическую компенсацию показаний газоанализатора</w:t>
      </w:r>
      <w:r>
        <w:t xml:space="preserve"> </w:t>
      </w:r>
      <w:r>
        <w:t xml:space="preserve">по температуре, давлению и влажности отбираемой пробы;</w:t>
      </w:r>
    </w:p>
    <w:p>
      <w:pPr>
        <w:numPr>
          <w:ilvl w:val="0"/>
          <w:numId w:val="1012"/>
        </w:numPr>
        <w:pStyle w:val="Compact"/>
      </w:pPr>
      <w:r>
        <w:t xml:space="preserve">автокалибровку газоанализаторов по нулевому и контрольному газам</w:t>
      </w:r>
      <w:r>
        <w:t xml:space="preserve"> </w:t>
      </w:r>
      <w:r>
        <w:t xml:space="preserve">с периодичностью, программируемой оператором (заводская</w:t>
      </w:r>
      <w:r>
        <w:t xml:space="preserve"> </w:t>
      </w:r>
      <w:r>
        <w:t xml:space="preserve">установка — 1 раз в 24 ч);</w:t>
      </w:r>
    </w:p>
    <w:p>
      <w:pPr>
        <w:numPr>
          <w:ilvl w:val="0"/>
          <w:numId w:val="1012"/>
        </w:numPr>
        <w:pStyle w:val="Compact"/>
      </w:pPr>
      <w:r>
        <w:t xml:space="preserve">передачу данных в АСУ ТП печи Ванюкова в виде цифровых</w:t>
      </w:r>
      <w:r>
        <w:t xml:space="preserve"> </w:t>
      </w:r>
      <w:r>
        <w:t xml:space="preserve">сигналов по протоколам Modbus RTU/TCP, Profinet или OPC UA;</w:t>
      </w:r>
    </w:p>
    <w:p>
      <w:pPr>
        <w:numPr>
          <w:ilvl w:val="0"/>
          <w:numId w:val="1012"/>
        </w:numPr>
        <w:pStyle w:val="Compact"/>
      </w:pPr>
      <w:r>
        <w:t xml:space="preserve">отображение текущих значений концентраций, трендов, сводных</w:t>
      </w:r>
      <w:r>
        <w:t xml:space="preserve"> </w:t>
      </w:r>
      <w:r>
        <w:t xml:space="preserve">балансов на АРМ оператора-плавильщика и архивирование</w:t>
      </w:r>
      <w:r>
        <w:t xml:space="preserve"> </w:t>
      </w:r>
      <w:r>
        <w:t xml:space="preserve">с глубиной не менее 12 месяцев;</w:t>
      </w:r>
    </w:p>
    <w:p>
      <w:pPr>
        <w:numPr>
          <w:ilvl w:val="0"/>
          <w:numId w:val="1012"/>
        </w:numPr>
        <w:pStyle w:val="Compact"/>
      </w:pPr>
      <w:r>
        <w:t xml:space="preserve">автоматическое управление расходом кислородно-воздушного дутья</w:t>
      </w:r>
      <w:r>
        <w:t xml:space="preserve"> </w:t>
      </w:r>
      <w:r>
        <w:t xml:space="preserve">по концентрации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в отходящих газах с поддержанием</w:t>
      </w:r>
      <w:r>
        <w:t xml:space="preserve"> </w:t>
      </w:r>
      <w:r>
        <w:t xml:space="preserve">установленной уставки в диапазоне 35–55 % об.;</w:t>
      </w:r>
    </w:p>
    <w:p>
      <w:pPr>
        <w:numPr>
          <w:ilvl w:val="0"/>
          <w:numId w:val="1012"/>
        </w:numPr>
        <w:pStyle w:val="Compact"/>
      </w:pPr>
      <w:r>
        <w:t xml:space="preserve">сигнализацию о выходе концентраций за технологические</w:t>
      </w:r>
      <w:r>
        <w:t xml:space="preserve"> </w:t>
      </w:r>
      <w:r>
        <w:t xml:space="preserve">и экологические уставки и автоматический ввод</w:t>
      </w:r>
      <w:r>
        <w:t xml:space="preserve"> </w:t>
      </w:r>
      <w:r>
        <w:t xml:space="preserve">блокировок (отсечная заслонка газохода, переключение</w:t>
      </w:r>
      <w:r>
        <w:t xml:space="preserve"> </w:t>
      </w:r>
      <w:r>
        <w:t xml:space="preserve">на резервное байпасирование) при возникновении аварийных</w:t>
      </w:r>
      <w:r>
        <w:t xml:space="preserve"> </w:t>
      </w:r>
      <w:r>
        <w:t xml:space="preserve">ситуаций;</w:t>
      </w:r>
    </w:p>
    <w:p>
      <w:pPr>
        <w:numPr>
          <w:ilvl w:val="0"/>
          <w:numId w:val="1012"/>
        </w:numPr>
        <w:pStyle w:val="Compact"/>
      </w:pPr>
      <w:r>
        <w:t xml:space="preserve">передачу части параметров (концентрация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на трубе,</w:t>
      </w:r>
      <w:r>
        <w:t xml:space="preserve"> </w:t>
      </w:r>
      <w:r>
        <w:t xml:space="preserve">расход выбросов) в государственную систему мониторинга</w:t>
      </w:r>
      <w:r>
        <w:t xml:space="preserve"> </w:t>
      </w:r>
      <w:r>
        <w:t xml:space="preserve">выбросов в соответствии с ФЗ № 219-ФЗ [20].</w:t>
      </w:r>
    </w:p>
    <w:p>
      <w:pPr>
        <w:pStyle w:val="Heading3"/>
      </w:pPr>
      <w:bookmarkStart w:id="44" w:name="метрологические-требования"/>
      <w:r>
        <w:t xml:space="preserve">1.4.2 Метрологические требования</w:t>
      </w:r>
      <w:bookmarkEnd w:id="44"/>
    </w:p>
    <w:p>
      <w:pPr>
        <w:pStyle w:val="FirstParagraph"/>
      </w:pPr>
      <w:r>
        <w:t xml:space="preserve">Метрологические характеристики системы должны соответствовать:</w:t>
      </w:r>
    </w:p>
    <w:p>
      <w:pPr>
        <w:numPr>
          <w:ilvl w:val="0"/>
          <w:numId w:val="1013"/>
        </w:numPr>
        <w:pStyle w:val="Compact"/>
      </w:pPr>
      <w:r>
        <w:t xml:space="preserve">предел основной относительной погрешности измерения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не более ±1,5 % от верхнего предела диапазона;</w:t>
      </w:r>
    </w:p>
    <w:p>
      <w:pPr>
        <w:numPr>
          <w:ilvl w:val="0"/>
          <w:numId w:val="1013"/>
        </w:numPr>
        <w:pStyle w:val="Compact"/>
      </w:pPr>
      <w:r>
        <w:t xml:space="preserve">предел основной относительной погрешности измерения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не более ±0,2 % об. (для парамагнитного канала) и</w:t>
      </w:r>
      <w:r>
        <w:t xml:space="preserve"> </w:t>
      </w:r>
      <w:r>
        <w:t xml:space="preserve">±0,5 % об. (для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-зонда);</w:t>
      </w:r>
    </w:p>
    <w:p>
      <w:pPr>
        <w:numPr>
          <w:ilvl w:val="0"/>
          <w:numId w:val="1013"/>
        </w:numPr>
        <w:pStyle w:val="Compact"/>
      </w:pPr>
      <w:r>
        <w:t xml:space="preserve">предел основной относительной погрешности измерения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не более ±2 %;</w:t>
      </w:r>
    </w:p>
    <w:p>
      <w:pPr>
        <w:numPr>
          <w:ilvl w:val="0"/>
          <w:numId w:val="1013"/>
        </w:numPr>
        <w:pStyle w:val="Compact"/>
      </w:pPr>
      <w:r>
        <w:t xml:space="preserve">время установления показаний (по уровню</w:t>
      </w:r>
      <w:r>
        <w:t xml:space="preserve"> </w:t>
      </w:r>
      <m:oMath>
        <m:sSub>
          <m:e>
            <m:r>
              <m:t>T</m:t>
            </m:r>
          </m:e>
          <m:sub>
            <m:r>
              <m:t>90</m:t>
            </m:r>
          </m:sub>
        </m:sSub>
      </m:oMath>
      <w:r>
        <w:t xml:space="preserve">) не более 10 с;</w:t>
      </w:r>
    </w:p>
    <w:p>
      <w:pPr>
        <w:numPr>
          <w:ilvl w:val="0"/>
          <w:numId w:val="1013"/>
        </w:numPr>
        <w:pStyle w:val="Compact"/>
      </w:pPr>
      <w:r>
        <w:t xml:space="preserve">межповерочный интервал не менее 12 месяцев в соответствии</w:t>
      </w:r>
      <w:r>
        <w:t xml:space="preserve"> </w:t>
      </w:r>
      <w:r>
        <w:t xml:space="preserve">с ГОСТ Р 8.578-2014 [22];</w:t>
      </w:r>
    </w:p>
    <w:p>
      <w:pPr>
        <w:numPr>
          <w:ilvl w:val="0"/>
          <w:numId w:val="1013"/>
        </w:numPr>
        <w:pStyle w:val="Compact"/>
      </w:pPr>
      <w:r>
        <w:t xml:space="preserve">средства измерений должны быть внесены в Государственный</w:t>
      </w:r>
      <w:r>
        <w:t xml:space="preserve"> </w:t>
      </w:r>
      <w:r>
        <w:t xml:space="preserve">реестр средств измерений (ФИФ ОЕИ).</w:t>
      </w:r>
    </w:p>
    <w:p>
      <w:pPr>
        <w:pStyle w:val="Heading3"/>
      </w:pPr>
      <w:bookmarkStart w:id="45" w:name="требования-к-надёжности-и-эксплуатации"/>
      <w:r>
        <w:t xml:space="preserve">1.4.3 Требования к надёжности и эксплуатации</w:t>
      </w:r>
      <w:bookmarkEnd w:id="45"/>
    </w:p>
    <w:p>
      <w:pPr>
        <w:numPr>
          <w:ilvl w:val="0"/>
          <w:numId w:val="1014"/>
        </w:numPr>
        <w:pStyle w:val="Compact"/>
      </w:pPr>
      <w:r>
        <w:t xml:space="preserve">средняя наработка на отказ — не менее 60 000 ч;</w:t>
      </w:r>
    </w:p>
    <w:p>
      <w:pPr>
        <w:numPr>
          <w:ilvl w:val="0"/>
          <w:numId w:val="1014"/>
        </w:numPr>
        <w:pStyle w:val="Compact"/>
      </w:pPr>
      <w:r>
        <w:t xml:space="preserve">срок службы — не менее 10 лет;</w:t>
      </w:r>
    </w:p>
    <w:p>
      <w:pPr>
        <w:numPr>
          <w:ilvl w:val="0"/>
          <w:numId w:val="1014"/>
        </w:numPr>
        <w:pStyle w:val="Compact"/>
      </w:pPr>
      <w:r>
        <w:t xml:space="preserve">готовность к работе после подачи напряжения питания — не более</w:t>
      </w:r>
      <w:r>
        <w:t xml:space="preserve"> </w:t>
      </w:r>
      <w:r>
        <w:t xml:space="preserve">30 мин;</w:t>
      </w:r>
    </w:p>
    <w:p>
      <w:pPr>
        <w:numPr>
          <w:ilvl w:val="0"/>
          <w:numId w:val="1014"/>
        </w:numPr>
        <w:pStyle w:val="Compact"/>
      </w:pPr>
      <w:r>
        <w:t xml:space="preserve">климатическое исполнение УХЛ4 (для шкафа газоанализаторов</w:t>
      </w:r>
      <w:r>
        <w:t xml:space="preserve"> </w:t>
      </w:r>
      <w:r>
        <w:t xml:space="preserve">в условно-чистом помещении операторной) и УХЛ1 (для in-situ</w:t>
      </w:r>
      <w:r>
        <w:t xml:space="preserve"> </w:t>
      </w:r>
      <w:r>
        <w:t xml:space="preserve">оборудования в газоходе);</w:t>
      </w:r>
    </w:p>
    <w:p>
      <w:pPr>
        <w:numPr>
          <w:ilvl w:val="0"/>
          <w:numId w:val="1014"/>
        </w:numPr>
        <w:pStyle w:val="Compact"/>
      </w:pPr>
      <w:r>
        <w:t xml:space="preserve">степень защиты оболочек — не ниже IP54 для приборов в</w:t>
      </w:r>
      <w:r>
        <w:t xml:space="preserve"> </w:t>
      </w:r>
      <w:r>
        <w:t xml:space="preserve">операторной и IP65 для оборудования, установленного на технологической</w:t>
      </w:r>
      <w:r>
        <w:t xml:space="preserve"> </w:t>
      </w:r>
      <w:r>
        <w:t xml:space="preserve">площадке;</w:t>
      </w:r>
    </w:p>
    <w:p>
      <w:pPr>
        <w:numPr>
          <w:ilvl w:val="0"/>
          <w:numId w:val="1014"/>
        </w:numPr>
        <w:pStyle w:val="Compact"/>
      </w:pPr>
      <w:r>
        <w:t xml:space="preserve">электромагнитная совместимость по ГОСТ Р 51317.6.2-2007</w:t>
      </w:r>
      <w:r>
        <w:t xml:space="preserve"> </w:t>
      </w:r>
      <w:r>
        <w:t xml:space="preserve">(промышленные обстановки).</w:t>
      </w:r>
    </w:p>
    <w:p>
      <w:pPr>
        <w:pStyle w:val="Heading3"/>
      </w:pPr>
      <w:bookmarkStart w:id="46" w:name="требования-информационной-безопасности"/>
      <w:r>
        <w:t xml:space="preserve">1.4.4 Требования информационной безопасности</w:t>
      </w:r>
      <w:bookmarkEnd w:id="46"/>
    </w:p>
    <w:p>
      <w:pPr>
        <w:pStyle w:val="FirstParagraph"/>
      </w:pPr>
      <w:r>
        <w:t xml:space="preserve">В соответствии с приказом ФСТЭК России № 31 от 14.03.2014 [23]</w:t>
      </w:r>
      <w:r>
        <w:t xml:space="preserve"> </w:t>
      </w:r>
      <w:r>
        <w:t xml:space="preserve">АСУ ТП печи Ванюкова относится к категории значимых объектов</w:t>
      </w:r>
      <w:r>
        <w:t xml:space="preserve"> </w:t>
      </w:r>
      <w:r>
        <w:t xml:space="preserve">критической информационной инфраструктуры и должна обеспечивать:</w:t>
      </w:r>
    </w:p>
    <w:p>
      <w:pPr>
        <w:numPr>
          <w:ilvl w:val="0"/>
          <w:numId w:val="1015"/>
        </w:numPr>
        <w:pStyle w:val="Compact"/>
      </w:pPr>
      <w:r>
        <w:t xml:space="preserve">сегментацию полевой и технологической сетей;</w:t>
      </w:r>
    </w:p>
    <w:p>
      <w:pPr>
        <w:numPr>
          <w:ilvl w:val="0"/>
          <w:numId w:val="1015"/>
        </w:numPr>
        <w:pStyle w:val="Compact"/>
      </w:pPr>
      <w:r>
        <w:t xml:space="preserve">журналирование всех действий оператора и</w:t>
      </w:r>
      <w:r>
        <w:t xml:space="preserve"> </w:t>
      </w:r>
      <w:r>
        <w:t xml:space="preserve">внутрисистемных событий;</w:t>
      </w:r>
    </w:p>
    <w:p>
      <w:pPr>
        <w:numPr>
          <w:ilvl w:val="0"/>
          <w:numId w:val="1015"/>
        </w:numPr>
        <w:pStyle w:val="Compact"/>
      </w:pPr>
      <w:r>
        <w:t xml:space="preserve">защиту от несанкционированного доступа на уровнях ПЛК,</w:t>
      </w:r>
      <w:r>
        <w:t xml:space="preserve"> </w:t>
      </w:r>
      <w:r>
        <w:t xml:space="preserve">SCADA и АРМ;</w:t>
      </w:r>
    </w:p>
    <w:p>
      <w:pPr>
        <w:numPr>
          <w:ilvl w:val="0"/>
          <w:numId w:val="1015"/>
        </w:numPr>
        <w:pStyle w:val="Compact"/>
      </w:pPr>
      <w:r>
        <w:t xml:space="preserve">резервное копирование конфигурационных файлов и архивов</w:t>
      </w:r>
      <w:r>
        <w:t xml:space="preserve"> </w:t>
      </w:r>
      <w:r>
        <w:t xml:space="preserve">не реже 1 раза в сутки.</w:t>
      </w:r>
    </w:p>
    <w:p>
      <w:pPr>
        <w:pStyle w:val="Heading2"/>
      </w:pPr>
      <w:bookmarkStart w:id="47" w:name="X21aa61a0dbb186d106fe08bbf8f300e8cf7d4ff"/>
      <w:r>
        <w:t xml:space="preserve">1.5 Цель и задачи выпускной квалификационной работы</w:t>
      </w:r>
      <w:bookmarkEnd w:id="47"/>
    </w:p>
    <w:p>
      <w:pPr>
        <w:pStyle w:val="FirstParagraph"/>
      </w:pPr>
      <w:r>
        <w:rPr>
          <w:b/>
        </w:rPr>
        <w:t xml:space="preserve">Цель ВКР:</w:t>
      </w:r>
      <w:r>
        <w:t xml:space="preserve"> </w:t>
      </w:r>
      <w:r>
        <w:t xml:space="preserve">разработка системы автоматизированного контроля</w:t>
      </w:r>
      <w:r>
        <w:t xml:space="preserve"> </w:t>
      </w:r>
      <w:r>
        <w:t xml:space="preserve">состава отходящих газов печи Ванюкова с использованием современных</w:t>
      </w:r>
      <w:r>
        <w:t xml:space="preserve"> </w:t>
      </w:r>
      <w:r>
        <w:t xml:space="preserve">газоанализаторов, обеспечивающей повышение точности и оперативности</w:t>
      </w:r>
      <w:r>
        <w:t xml:space="preserve"> </w:t>
      </w:r>
      <w:r>
        <w:t xml:space="preserve">измерений, интеграцию с АСУ ТП плавильного передела</w:t>
      </w:r>
      <w:r>
        <w:t xml:space="preserve"> </w:t>
      </w:r>
      <w:r>
        <w:t xml:space="preserve">и соответствие действующим требованиям природоохранного</w:t>
      </w:r>
      <w:r>
        <w:t xml:space="preserve"> </w:t>
      </w:r>
      <w:r>
        <w:t xml:space="preserve">законодательства Российской Федерации.</w:t>
      </w:r>
    </w:p>
    <w:p>
      <w:pPr>
        <w:pStyle w:val="BodyText"/>
      </w:pPr>
      <w:r>
        <w:rPr>
          <w:b/>
        </w:rPr>
        <w:t xml:space="preserve">Задачи ВКР:</w:t>
      </w:r>
    </w:p>
    <w:p>
      <w:pPr>
        <w:numPr>
          <w:ilvl w:val="0"/>
          <w:numId w:val="1016"/>
        </w:numPr>
        <w:pStyle w:val="Compact"/>
      </w:pPr>
      <w:r>
        <w:t xml:space="preserve">Изучить технологический процесс автогенной плавки сульфидных</w:t>
      </w:r>
      <w:r>
        <w:t xml:space="preserve"> </w:t>
      </w:r>
      <w:r>
        <w:t xml:space="preserve">медных концентратов в печи Ванюкова, состав отходящих газов</w:t>
      </w:r>
      <w:r>
        <w:t xml:space="preserve"> </w:t>
      </w:r>
      <w:r>
        <w:t xml:space="preserve">и существующие подходы к их контролю.</w:t>
      </w:r>
    </w:p>
    <w:p>
      <w:pPr>
        <w:numPr>
          <w:ilvl w:val="0"/>
          <w:numId w:val="1016"/>
        </w:numPr>
        <w:pStyle w:val="Compact"/>
      </w:pPr>
      <w:r>
        <w:t xml:space="preserve">Проанализировать существующую АСУ ТП плавильного передела</w:t>
      </w:r>
      <w:r>
        <w:t xml:space="preserve"> </w:t>
      </w:r>
      <w:r>
        <w:t xml:space="preserve">и выявить недостатки применяемых средств газового анализа.</w:t>
      </w:r>
    </w:p>
    <w:p>
      <w:pPr>
        <w:numPr>
          <w:ilvl w:val="0"/>
          <w:numId w:val="1016"/>
        </w:numPr>
        <w:pStyle w:val="Compact"/>
      </w:pPr>
      <w:r>
        <w:t xml:space="preserve">Сформулировать функциональные, метрологические,</w:t>
      </w:r>
      <w:r>
        <w:t xml:space="preserve"> </w:t>
      </w:r>
      <w:r>
        <w:t xml:space="preserve">эксплуатационные и информационно-безопасностные требования</w:t>
      </w:r>
      <w:r>
        <w:t xml:space="preserve"> </w:t>
      </w:r>
      <w:r>
        <w:t xml:space="preserve">к разрабатываемой системе.</w:t>
      </w:r>
    </w:p>
    <w:p>
      <w:pPr>
        <w:numPr>
          <w:ilvl w:val="0"/>
          <w:numId w:val="1016"/>
        </w:numPr>
        <w:pStyle w:val="Compact"/>
      </w:pPr>
      <w:r>
        <w:t xml:space="preserve">Обосновать новую структуру системы автоматизированного</w:t>
      </w:r>
      <w:r>
        <w:t xml:space="preserve"> </w:t>
      </w:r>
      <w:r>
        <w:t xml:space="preserve">контроля состава отходящих газов и предложить алгоритм</w:t>
      </w:r>
      <w:r>
        <w:t xml:space="preserve"> </w:t>
      </w:r>
      <w:r>
        <w:t xml:space="preserve">её работы.</w:t>
      </w:r>
    </w:p>
    <w:p>
      <w:pPr>
        <w:numPr>
          <w:ilvl w:val="0"/>
          <w:numId w:val="1016"/>
        </w:numPr>
        <w:pStyle w:val="Compact"/>
      </w:pPr>
      <w:r>
        <w:t xml:space="preserve">Произвести выбор технических средств автоматизации</w:t>
      </w:r>
      <w:r>
        <w:t xml:space="preserve"> </w:t>
      </w:r>
      <w:r>
        <w:t xml:space="preserve">(газоанализаторов, ПЛК, SCADA-системы, полевой сети)</w:t>
      </w:r>
      <w:r>
        <w:t xml:space="preserve"> </w:t>
      </w:r>
      <w:r>
        <w:t xml:space="preserve">с приоритетным использованием отечественных производителей.</w:t>
      </w:r>
    </w:p>
    <w:p>
      <w:pPr>
        <w:numPr>
          <w:ilvl w:val="0"/>
          <w:numId w:val="1016"/>
        </w:numPr>
        <w:pStyle w:val="Compact"/>
      </w:pPr>
      <w:r>
        <w:t xml:space="preserve">Разработать рабочую проектную документацию: схему</w:t>
      </w:r>
      <w:r>
        <w:t xml:space="preserve"> </w:t>
      </w:r>
      <w:r>
        <w:t xml:space="preserve">функциональную автоматизации, структурно-функциональную</w:t>
      </w:r>
      <w:r>
        <w:t xml:space="preserve"> </w:t>
      </w:r>
      <w:r>
        <w:t xml:space="preserve">схему комплекса технических средств, схему функциональную</w:t>
      </w:r>
      <w:r>
        <w:t xml:space="preserve"> </w:t>
      </w:r>
      <w:r>
        <w:t xml:space="preserve">контура регулирования, блок-схему алгоритма автокалибровки.</w:t>
      </w:r>
    </w:p>
    <w:p>
      <w:pPr>
        <w:numPr>
          <w:ilvl w:val="0"/>
          <w:numId w:val="1016"/>
        </w:numPr>
        <w:pStyle w:val="Compact"/>
      </w:pPr>
      <w:r>
        <w:t xml:space="preserve">Получить математическое описание объекта регулирования</w:t>
      </w:r>
      <w:r>
        <w:t xml:space="preserve"> </w:t>
      </w:r>
      <w:r>
        <w:t xml:space="preserve">по каналу «расход дутья — концентрация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»</w:t>
      </w:r>
      <w:r>
        <w:t xml:space="preserve"> </w:t>
      </w:r>
      <w:r>
        <w:t xml:space="preserve">и синтезировать ПИ-регулятор.</w:t>
      </w:r>
    </w:p>
    <w:p>
      <w:pPr>
        <w:numPr>
          <w:ilvl w:val="0"/>
          <w:numId w:val="1016"/>
        </w:numPr>
        <w:pStyle w:val="Compact"/>
      </w:pPr>
      <w:r>
        <w:t xml:space="preserve">Произвести моделирование переходных процессов в синтезированной</w:t>
      </w:r>
      <w:r>
        <w:t xml:space="preserve"> </w:t>
      </w:r>
      <w:r>
        <w:t xml:space="preserve">САР в среде Matlab/Simulink, оценить устойчивость</w:t>
      </w:r>
      <w:r>
        <w:t xml:space="preserve"> </w:t>
      </w:r>
      <w:r>
        <w:t xml:space="preserve">и качество регулирования.</w:t>
      </w:r>
    </w:p>
    <w:p>
      <w:pPr>
        <w:numPr>
          <w:ilvl w:val="0"/>
          <w:numId w:val="1016"/>
        </w:numPr>
        <w:pStyle w:val="Compact"/>
      </w:pPr>
      <w:r>
        <w:t xml:space="preserve">Выполнить технико-экономическое обоснование проекта.</w:t>
      </w:r>
    </w:p>
    <w:p>
      <w:pPr>
        <w:numPr>
          <w:ilvl w:val="0"/>
          <w:numId w:val="1016"/>
        </w:numPr>
        <w:pStyle w:val="Compact"/>
      </w:pPr>
      <w:r>
        <w:t xml:space="preserve">Проанализировать вопросы безопасности жизнедеятельности</w:t>
      </w:r>
      <w:r>
        <w:t xml:space="preserve"> </w:t>
      </w:r>
      <w:r>
        <w:t xml:space="preserve">и охраны окружающей среды при эксплуатации модернизированной</w:t>
      </w:r>
      <w:r>
        <w:t xml:space="preserve"> </w:t>
      </w:r>
      <w:r>
        <w:t xml:space="preserve">системы.</w:t>
      </w:r>
    </w:p>
    <w:p>
      <w:pPr>
        <w:pStyle w:val="Heading1"/>
      </w:pPr>
      <w:bookmarkStart w:id="48" w:name="раздел-автоматизации"/>
      <w:r>
        <w:t xml:space="preserve">2 РАЗДЕЛ АВТОМАТИЗАЦИИ</w:t>
      </w:r>
      <w:bookmarkEnd w:id="48"/>
    </w:p>
    <w:p>
      <w:pPr>
        <w:pStyle w:val="Heading2"/>
      </w:pPr>
      <w:bookmarkStart w:id="49" w:name="X24d613c45c4d3ffd66b44c6d85e1e8102bea429"/>
      <w:r>
        <w:t xml:space="preserve">2.1 Обоснование и описание новой структуры, алгоритма работы и параметров автоматической системы</w:t>
      </w:r>
      <w:bookmarkEnd w:id="49"/>
    </w:p>
    <w:p>
      <w:pPr>
        <w:pStyle w:val="Heading3"/>
      </w:pPr>
      <w:bookmarkStart w:id="50" w:name="структура-разрабатываемой-системы"/>
      <w:r>
        <w:t xml:space="preserve">2.1.1 Структура разрабатываемой системы</w:t>
      </w:r>
      <w:bookmarkEnd w:id="50"/>
    </w:p>
    <w:p>
      <w:pPr>
        <w:pStyle w:val="FirstParagraph"/>
      </w:pPr>
      <w:r>
        <w:t xml:space="preserve">Разрабатываемая система автоматизированного контроля состава</w:t>
      </w:r>
      <w:r>
        <w:t xml:space="preserve"> </w:t>
      </w:r>
      <w:r>
        <w:t xml:space="preserve">отходящих газов печи Ванюкова реализуется в виде многоуровневого</w:t>
      </w:r>
      <w:r>
        <w:t xml:space="preserve"> </w:t>
      </w:r>
      <w:r>
        <w:t xml:space="preserve">программно-технического комплекса, интегрированного в АСУ ТП</w:t>
      </w:r>
      <w:r>
        <w:t xml:space="preserve"> </w:t>
      </w:r>
      <w:r>
        <w:t xml:space="preserve">плавильного цеха. Структура соответствует трёхуровневой</w:t>
      </w:r>
      <w:r>
        <w:t xml:space="preserve"> </w:t>
      </w:r>
      <w:r>
        <w:t xml:space="preserve">архитектуре по ГОСТ 24.601-90 [15] и ГОСТ Р 21.101-2020 [24]</w:t>
      </w:r>
      <w:r>
        <w:t xml:space="preserve"> </w:t>
      </w:r>
      <w:r>
        <w:t xml:space="preserve">и приведена на рисунке 2.1 (см. графическую часть, лист 2 —</w:t>
      </w:r>
      <w:r>
        <w:t xml:space="preserve"> </w:t>
      </w:r>
      <w:r>
        <w:t xml:space="preserve">архитектурная схема КТС).</w:t>
      </w:r>
    </w:p>
    <w:p>
      <w:pPr>
        <w:pStyle w:val="BodyText"/>
      </w:pPr>
      <w:r>
        <w:rPr>
          <w:b/>
        </w:rPr>
        <w:t xml:space="preserve">Уровень 0 (полевой) — измерение и первичное преобразование</w:t>
      </w:r>
      <w:r>
        <w:rPr>
          <w:b/>
        </w:rPr>
        <w:t xml:space="preserve"> </w:t>
      </w:r>
      <w:r>
        <w:rPr>
          <w:b/>
        </w:rPr>
        <w:t xml:space="preserve">сигналов:</w:t>
      </w:r>
    </w:p>
    <w:p>
      <w:pPr>
        <w:numPr>
          <w:ilvl w:val="0"/>
          <w:numId w:val="1017"/>
        </w:numPr>
        <w:pStyle w:val="Compact"/>
      </w:pPr>
      <w:r>
        <w:t xml:space="preserve">in-situ циркониевый кислородный зонд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измерение концентрации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непосредственно в</w:t>
      </w:r>
      <w:r>
        <w:t xml:space="preserve"> </w:t>
      </w:r>
      <w:r>
        <w:t xml:space="preserve">газоходе после котла-утилизатора;</w:t>
      </w:r>
    </w:p>
    <w:p>
      <w:pPr>
        <w:numPr>
          <w:ilvl w:val="0"/>
          <w:numId w:val="1017"/>
        </w:numPr>
        <w:pStyle w:val="Compact"/>
      </w:pPr>
      <w:r>
        <w:t xml:space="preserve">система пробоотбора с обогревом (до 200 °С) и коаксиальной</w:t>
      </w:r>
      <w:r>
        <w:t xml:space="preserve"> </w:t>
      </w:r>
      <w:r>
        <w:t xml:space="preserve">трассой длиной 35 м, оснащённая реверсивной продувкой</w:t>
      </w:r>
      <w:r>
        <w:t xml:space="preserve"> </w:t>
      </w:r>
      <w:r>
        <w:t xml:space="preserve">фильтра сжатым воздухом;</w:t>
      </w:r>
    </w:p>
    <w:p>
      <w:pPr>
        <w:numPr>
          <w:ilvl w:val="0"/>
          <w:numId w:val="1017"/>
        </w:numPr>
        <w:pStyle w:val="Compact"/>
      </w:pPr>
      <w:r>
        <w:t xml:space="preserve">блок пробоподготовки (охладитель Пельтье до 4 °С,</w:t>
      </w:r>
      <w:r>
        <w:t xml:space="preserve"> </w:t>
      </w:r>
      <w:r>
        <w:t xml:space="preserve">керамический фильтр 0,3 мкм, мембранный осушитель</w:t>
      </w:r>
      <w:r>
        <w:t xml:space="preserve"> </w:t>
      </w:r>
      <w:r>
        <w:t xml:space="preserve">Nafion);</w:t>
      </w:r>
    </w:p>
    <w:p>
      <w:pPr>
        <w:numPr>
          <w:ilvl w:val="0"/>
          <w:numId w:val="1017"/>
        </w:numPr>
        <w:pStyle w:val="Compact"/>
      </w:pPr>
      <w:r>
        <w:t xml:space="preserve">многокомпонентный газоанализатор на базе NDIR + NDUV</w:t>
      </w:r>
      <w:r>
        <w:t xml:space="preserve"> </w:t>
      </w:r>
      <w:r>
        <w:t xml:space="preserve">модулей (для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)</w:t>
      </w:r>
      <w:r>
        <w:t xml:space="preserve"> </w:t>
      </w:r>
      <w:r>
        <w:t xml:space="preserve">и парамагнитного модуля (для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);</w:t>
      </w:r>
    </w:p>
    <w:p>
      <w:pPr>
        <w:numPr>
          <w:ilvl w:val="0"/>
          <w:numId w:val="1017"/>
        </w:numPr>
        <w:pStyle w:val="Compact"/>
      </w:pPr>
      <w:r>
        <w:t xml:space="preserve">датчики температуры (термопары ТПР), давления (Метран-150)</w:t>
      </w:r>
      <w:r>
        <w:t xml:space="preserve"> </w:t>
      </w:r>
      <w:r>
        <w:t xml:space="preserve">и расхода дутья (диафрагма + Метран-150-CD);</w:t>
      </w:r>
    </w:p>
    <w:p>
      <w:pPr>
        <w:numPr>
          <w:ilvl w:val="0"/>
          <w:numId w:val="1017"/>
        </w:numPr>
        <w:pStyle w:val="Compact"/>
      </w:pPr>
      <w:r>
        <w:t xml:space="preserve">электропневматические позиционеры регулирующих клапанов</w:t>
      </w:r>
      <w:r>
        <w:t xml:space="preserve"> </w:t>
      </w:r>
      <w:r>
        <w:t xml:space="preserve">Auma SAR07.2 / ЗАО «АБС ЗЭиМ Автоматизация».</w:t>
      </w:r>
    </w:p>
    <w:p>
      <w:pPr>
        <w:pStyle w:val="FirstParagraph"/>
      </w:pPr>
      <w:r>
        <w:rPr>
          <w:b/>
        </w:rPr>
        <w:t xml:space="preserve">Уровень 1 (контроллерный) — обработка сигналов, регулирование,</w:t>
      </w:r>
      <w:r>
        <w:rPr>
          <w:b/>
        </w:rPr>
        <w:t xml:space="preserve"> </w:t>
      </w:r>
      <w:r>
        <w:rPr>
          <w:b/>
        </w:rPr>
        <w:t xml:space="preserve">блокировки:</w:t>
      </w:r>
    </w:p>
    <w:p>
      <w:pPr>
        <w:numPr>
          <w:ilvl w:val="0"/>
          <w:numId w:val="1018"/>
        </w:numPr>
        <w:pStyle w:val="Compact"/>
      </w:pPr>
      <w:r>
        <w:t xml:space="preserve">основной программируемый логический контроллер ОВЕН ПЛК 210-04-CS</w:t>
      </w:r>
      <w:r>
        <w:t xml:space="preserve"> </w:t>
      </w:r>
      <w:r>
        <w:t xml:space="preserve">с модулями ввода МВ210-101 (8 каналов аналогового ввода</w:t>
      </w:r>
      <w:r>
        <w:t xml:space="preserve"> </w:t>
      </w:r>
      <w:r>
        <w:t xml:space="preserve">4–20 мА / 0–10 В), МВ210-102 (8 каналов RTD/термопар),</w:t>
      </w:r>
      <w:r>
        <w:t xml:space="preserve"> </w:t>
      </w:r>
      <w:r>
        <w:t xml:space="preserve">модулем релейного вывода МУ210-401;</w:t>
      </w:r>
    </w:p>
    <w:p>
      <w:pPr>
        <w:numPr>
          <w:ilvl w:val="0"/>
          <w:numId w:val="1018"/>
        </w:numPr>
        <w:pStyle w:val="Compact"/>
      </w:pPr>
      <w:r>
        <w:t xml:space="preserve">резервный (горячий) ПЛК ОВЕН ПЛК 210-04-CS, объединённый</w:t>
      </w:r>
      <w:r>
        <w:t xml:space="preserve"> </w:t>
      </w:r>
      <w:r>
        <w:t xml:space="preserve">с основным по схеме горячего резерва (Hot Standby) через</w:t>
      </w:r>
      <w:r>
        <w:t xml:space="preserve"> </w:t>
      </w:r>
      <w:r>
        <w:t xml:space="preserve">Ethernet ring redundancy;</w:t>
      </w:r>
    </w:p>
    <w:p>
      <w:pPr>
        <w:numPr>
          <w:ilvl w:val="0"/>
          <w:numId w:val="1018"/>
        </w:numPr>
        <w:pStyle w:val="Compact"/>
      </w:pPr>
      <w:r>
        <w:t xml:space="preserve">шлюз Modbus RTU/TCP – Profinet для интеграции газоанализатора</w:t>
      </w:r>
      <w:r>
        <w:t xml:space="preserve"> </w:t>
      </w:r>
      <w:r>
        <w:t xml:space="preserve">с протоколом Profinet;</w:t>
      </w:r>
    </w:p>
    <w:p>
      <w:pPr>
        <w:numPr>
          <w:ilvl w:val="0"/>
          <w:numId w:val="1018"/>
        </w:numPr>
        <w:pStyle w:val="Compact"/>
      </w:pPr>
      <w:r>
        <w:t xml:space="preserve">источники бесперебойного питания APC Smart-UPS SRT 5kVA.</w:t>
      </w:r>
    </w:p>
    <w:p>
      <w:pPr>
        <w:pStyle w:val="FirstParagraph"/>
      </w:pPr>
      <w:r>
        <w:rPr>
          <w:b/>
        </w:rPr>
        <w:t xml:space="preserve">Уровень 2 (диспетчерский) — SCADA, АРМ, серверы:</w:t>
      </w:r>
    </w:p>
    <w:p>
      <w:pPr>
        <w:numPr>
          <w:ilvl w:val="0"/>
          <w:numId w:val="1019"/>
        </w:numPr>
        <w:pStyle w:val="Compact"/>
      </w:pPr>
      <w:r>
        <w:t xml:space="preserve">сервер SCADA на базе MasterSCADA 4D (производства АО «ИнСАТ»)</w:t>
      </w:r>
      <w:r>
        <w:t xml:space="preserve"> </w:t>
      </w:r>
      <w:r>
        <w:t xml:space="preserve">в горячем резерве — два сервера в режиме «active – standby»;</w:t>
      </w:r>
    </w:p>
    <w:p>
      <w:pPr>
        <w:numPr>
          <w:ilvl w:val="0"/>
          <w:numId w:val="1019"/>
        </w:numPr>
        <w:pStyle w:val="Compact"/>
      </w:pPr>
      <w:r>
        <w:t xml:space="preserve">два АРМ оператора-плавильщика и одно АРМ мастера смены</w:t>
      </w:r>
      <w:r>
        <w:t xml:space="preserve"> </w:t>
      </w:r>
      <w:r>
        <w:t xml:space="preserve">(промышленные ПК с системой Astra Linux Special Edition</w:t>
      </w:r>
      <w:r>
        <w:t xml:space="preserve"> </w:t>
      </w:r>
      <w:r>
        <w:t xml:space="preserve">для соответствия требованиям импортозамещения по приказу</w:t>
      </w:r>
      <w:r>
        <w:t xml:space="preserve"> </w:t>
      </w:r>
      <w:r>
        <w:t xml:space="preserve">Минцифры РФ № 486 от 22.09.2020);</w:t>
      </w:r>
    </w:p>
    <w:p>
      <w:pPr>
        <w:numPr>
          <w:ilvl w:val="0"/>
          <w:numId w:val="1019"/>
        </w:numPr>
        <w:pStyle w:val="Compact"/>
      </w:pPr>
      <w:r>
        <w:t xml:space="preserve">инженерная станция с MasterSCADA Studio для параметрирования</w:t>
      </w:r>
      <w:r>
        <w:t xml:space="preserve"> </w:t>
      </w:r>
      <w:r>
        <w:t xml:space="preserve">и обновления проектов;</w:t>
      </w:r>
    </w:p>
    <w:p>
      <w:pPr>
        <w:numPr>
          <w:ilvl w:val="0"/>
          <w:numId w:val="1019"/>
        </w:numPr>
        <w:pStyle w:val="Compact"/>
      </w:pPr>
      <w:r>
        <w:t xml:space="preserve">сервер архивирования и отчётности Postgres Pro для хранения</w:t>
      </w:r>
      <w:r>
        <w:t xml:space="preserve"> </w:t>
      </w:r>
      <w:r>
        <w:t xml:space="preserve">трендов и журналов событий за период не менее 36 месяцев;</w:t>
      </w:r>
    </w:p>
    <w:p>
      <w:pPr>
        <w:numPr>
          <w:ilvl w:val="0"/>
          <w:numId w:val="1019"/>
        </w:numPr>
        <w:pStyle w:val="Compact"/>
      </w:pPr>
      <w:r>
        <w:t xml:space="preserve">маршрутизатор-шлюз для передачи данных в MES-систему</w:t>
      </w:r>
      <w:r>
        <w:t xml:space="preserve"> </w:t>
      </w:r>
      <w:r>
        <w:t xml:space="preserve">предприятия и в государственную систему мониторинга</w:t>
      </w:r>
      <w:r>
        <w:t xml:space="preserve"> </w:t>
      </w:r>
      <w:r>
        <w:t xml:space="preserve">выбросов (ФГИС «УОНВОС»).</w:t>
      </w:r>
    </w:p>
    <w:p>
      <w:pPr>
        <w:pStyle w:val="Heading3"/>
      </w:pPr>
      <w:bookmarkStart w:id="51" w:name="алгоритм-работы-системы"/>
      <w:r>
        <w:t xml:space="preserve">2.1.2 Алгоритм работы системы</w:t>
      </w:r>
      <w:bookmarkEnd w:id="51"/>
    </w:p>
    <w:p>
      <w:pPr>
        <w:pStyle w:val="FirstParagraph"/>
      </w:pPr>
      <w:r>
        <w:t xml:space="preserve">Работа системы организована по принципу циклического опроса</w:t>
      </w:r>
      <w:r>
        <w:t xml:space="preserve"> </w:t>
      </w:r>
      <w:r>
        <w:t xml:space="preserve">полевого оборудования с заданными интервалами и приоритетами: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Цикл опроса газоанализатора</w:t>
      </w:r>
      <w:r>
        <w:t xml:space="preserve"> </w:t>
      </w:r>
      <w:r>
        <w:t xml:space="preserve">— 1 с. По каждому компоненту</w:t>
      </w:r>
      <w:r>
        <w:t xml:space="preserve"> </w:t>
      </w:r>
      <w:r>
        <w:t xml:space="preserve">(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) формируется массив текущих значений и</w:t>
      </w:r>
      <w:r>
        <w:t xml:space="preserve"> </w:t>
      </w:r>
      <w:r>
        <w:t xml:space="preserve">мгновенно передаётся в ПЛК.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Цикл опроса термопар, датчиков давления и расхода</w:t>
      </w:r>
      <w:r>
        <w:t xml:space="preserve"> </w:t>
      </w:r>
      <w:r>
        <w:t xml:space="preserve">— 100 мс.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Цикл регулирования соотношения «дутьё –</w:t>
      </w:r>
      <w:r>
        <w:rPr>
          <w:b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b/>
        </w:rPr>
        <w:t xml:space="preserve">»</w:t>
      </w:r>
      <w:r>
        <w:t xml:space="preserve"> </w:t>
      </w:r>
      <w:r>
        <w:t xml:space="preserve">—</w:t>
      </w:r>
      <w:r>
        <w:t xml:space="preserve"> </w:t>
      </w:r>
      <w:r>
        <w:t xml:space="preserve">500 мс. Реализуется в виде каскадной структуры (см. п. 2.4–2.5).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Цикл автокалибровки газоанализатора</w:t>
      </w:r>
      <w:r>
        <w:t xml:space="preserve"> </w:t>
      </w:r>
      <w:r>
        <w:t xml:space="preserve">— 24 ч (программируется).</w:t>
      </w:r>
      <w:r>
        <w:t xml:space="preserve"> </w:t>
      </w:r>
      <w:r>
        <w:t xml:space="preserve">В заданное время оператор может либо подтвердить, либо отложить</w:t>
      </w:r>
      <w:r>
        <w:t xml:space="preserve"> </w:t>
      </w:r>
      <w:r>
        <w:t xml:space="preserve">процедуру; при подтверждении ПЛК переключает входы на нулевой</w:t>
      </w:r>
      <w:r>
        <w:t xml:space="preserve"> </w:t>
      </w:r>
      <w:r>
        <w:t xml:space="preserve">и контрольный газ, фиксирует базовую линию и масштаб</w:t>
      </w:r>
      <w:r>
        <w:t xml:space="preserve"> </w:t>
      </w:r>
      <w:r>
        <w:t xml:space="preserve">и обновляет коэффициенты в памяти газоанализатора.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Цикл архивирования трендов и событий</w:t>
      </w:r>
      <w:r>
        <w:t xml:space="preserve"> </w:t>
      </w:r>
      <w:r>
        <w:t xml:space="preserve">— 1 с (мгновенные</w:t>
      </w:r>
      <w:r>
        <w:t xml:space="preserve"> </w:t>
      </w:r>
      <w:r>
        <w:t xml:space="preserve">значения), 10 мин (агрегированные значения).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Цикл передачи данных в ФГИС «УОНВОС»</w:t>
      </w:r>
      <w:r>
        <w:t xml:space="preserve"> </w:t>
      </w:r>
      <w:r>
        <w:t xml:space="preserve">— 20 мин в</w:t>
      </w:r>
      <w:r>
        <w:t xml:space="preserve"> </w:t>
      </w:r>
      <w:r>
        <w:t xml:space="preserve">соответствии с приказом Минприроды № 261 от 14.05.2019.</w:t>
      </w:r>
    </w:p>
    <w:p>
      <w:pPr>
        <w:pStyle w:val="FirstParagraph"/>
      </w:pPr>
      <w:r>
        <w:t xml:space="preserve">Алгоритм работы системы автоматизированной диагностики</w:t>
      </w:r>
      <w:r>
        <w:t xml:space="preserve"> </w:t>
      </w:r>
      <w:r>
        <w:t xml:space="preserve">и автокалибровки газоанализаторов представлен в виде</w:t>
      </w:r>
      <w:r>
        <w:t xml:space="preserve"> </w:t>
      </w:r>
      <w:r>
        <w:t xml:space="preserve">блок-схемы на рисунке 2.7 (см. графическую часть, лист 4).</w:t>
      </w:r>
    </w:p>
    <w:p>
      <w:pPr>
        <w:pStyle w:val="Heading3"/>
      </w:pPr>
      <w:bookmarkStart w:id="52" w:name="параметры-автоматической-системы"/>
      <w:r>
        <w:t xml:space="preserve">2.1.3 Параметры автоматической системы</w:t>
      </w:r>
      <w:bookmarkEnd w:id="52"/>
    </w:p>
    <w:p>
      <w:pPr>
        <w:pStyle w:val="FirstParagraph"/>
      </w:pPr>
      <w:r>
        <w:t xml:space="preserve">В качестве уставок и предельных значений параметров системы</w:t>
      </w:r>
      <w:r>
        <w:t xml:space="preserve"> </w:t>
      </w:r>
      <w:r>
        <w:t xml:space="preserve">принимаются следующие величины (таблица 2.1).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Уставка / диапазон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Технологическое значение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Аварийное значение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t xml:space="preserve"> </w:t>
            </w:r>
            <w:r>
              <w:t xml:space="preserve">в отходящих газах, % об.</w:t>
            </w:r>
          </w:p>
        </w:tc>
        <w:tc>
          <w:p>
            <w:pPr>
              <w:pStyle w:val="Compact"/>
              <w:jc w:val="left"/>
            </w:pPr>
            <w:r>
              <w:t xml:space="preserve">45 ± 5</w:t>
            </w:r>
          </w:p>
        </w:tc>
        <w:tc>
          <w:p>
            <w:pPr>
              <w:pStyle w:val="Compact"/>
              <w:jc w:val="left"/>
            </w:pPr>
            <w:r>
              <w:t xml:space="preserve">35–55</w:t>
            </w:r>
          </w:p>
        </w:tc>
        <w:tc>
          <w:p>
            <w:pPr>
              <w:pStyle w:val="Compact"/>
              <w:jc w:val="left"/>
            </w:pPr>
            <w:r>
              <w:t xml:space="preserve">&lt;30 / &gt;60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t xml:space="preserve"> </w:t>
            </w:r>
            <w:r>
              <w:t xml:space="preserve">в отходящих газах, % об.</w:t>
            </w:r>
          </w:p>
        </w:tc>
        <w:tc>
          <w:p>
            <w:pPr>
              <w:pStyle w:val="Compact"/>
              <w:jc w:val="left"/>
            </w:pPr>
            <w:r>
              <w:t xml:space="preserve">1,5 ± 0,5</w:t>
            </w:r>
          </w:p>
        </w:tc>
        <w:tc>
          <w:p>
            <w:pPr>
              <w:pStyle w:val="Compact"/>
              <w:jc w:val="left"/>
            </w:pPr>
            <w:r>
              <w:t xml:space="preserve">0,5–4,0</w:t>
            </w:r>
          </w:p>
        </w:tc>
        <w:tc>
          <w:p>
            <w:pPr>
              <w:pStyle w:val="Compact"/>
              <w:jc w:val="left"/>
            </w:pPr>
            <w:r>
              <w:t xml:space="preserve">&gt;5,0</w:t>
            </w:r>
          </w:p>
        </w:tc>
      </w:tr>
      <w:tr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t xml:space="preserve"> </w:t>
            </w:r>
            <w:r>
              <w:t xml:space="preserve">в отходящих газах, % об.</w:t>
            </w:r>
          </w:p>
        </w:tc>
        <w:tc>
          <w:p>
            <w:pPr>
              <w:pStyle w:val="Compact"/>
              <w:jc w:val="left"/>
            </w:pPr>
            <w:r>
              <w:t xml:space="preserve">0,3 ± 0,2</w:t>
            </w:r>
          </w:p>
        </w:tc>
        <w:tc>
          <w:p>
            <w:pPr>
              <w:pStyle w:val="Compact"/>
              <w:jc w:val="left"/>
            </w:pPr>
            <w:r>
              <w:t xml:space="preserve">0,1–1,0</w:t>
            </w:r>
          </w:p>
        </w:tc>
        <w:tc>
          <w:p>
            <w:pPr>
              <w:pStyle w:val="Compact"/>
              <w:jc w:val="left"/>
            </w:pPr>
            <w:r>
              <w:t xml:space="preserve">&gt;2,0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Температура отходящих газов, °C</w:t>
            </w:r>
          </w:p>
        </w:tc>
        <w:tc>
          <w:p>
            <w:pPr>
              <w:pStyle w:val="Compact"/>
              <w:jc w:val="left"/>
            </w:pPr>
            <w:r>
              <w:t xml:space="preserve">1200 ± 50</w:t>
            </w:r>
          </w:p>
        </w:tc>
        <w:tc>
          <w:p>
            <w:pPr>
              <w:pStyle w:val="Compact"/>
              <w:jc w:val="left"/>
            </w:pPr>
            <w:r>
              <w:t xml:space="preserve">1150–1280</w:t>
            </w:r>
          </w:p>
        </w:tc>
        <w:tc>
          <w:p>
            <w:pPr>
              <w:pStyle w:val="Compact"/>
              <w:jc w:val="left"/>
            </w:pPr>
            <w:r>
              <w:t xml:space="preserve">&gt;1320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Разрежение в рабочем пространстве, Па</w:t>
            </w:r>
          </w:p>
        </w:tc>
        <w:tc>
          <w:p>
            <w:pPr>
              <w:pStyle w:val="Compact"/>
              <w:jc w:val="left"/>
            </w:pPr>
            <w:r>
              <w:t xml:space="preserve">-100 ± 50</w:t>
            </w:r>
          </w:p>
        </w:tc>
        <w:tc>
          <w:p>
            <w:pPr>
              <w:pStyle w:val="Compact"/>
              <w:jc w:val="left"/>
            </w:pPr>
            <w:r>
              <w:t xml:space="preserve">-50…-200</w:t>
            </w:r>
          </w:p>
        </w:tc>
        <w:tc>
          <w:p>
            <w:pPr>
              <w:pStyle w:val="Compact"/>
              <w:jc w:val="left"/>
            </w:pPr>
            <w:r>
              <w:t xml:space="preserve">&gt;-30 / &lt;-300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Расход кислородного дутья, нм³/ч</w:t>
            </w:r>
          </w:p>
        </w:tc>
        <w:tc>
          <w:p>
            <w:pPr>
              <w:pStyle w:val="Compact"/>
              <w:jc w:val="left"/>
            </w:pPr>
            <w:r>
              <w:t xml:space="preserve">30 000 ± 2 000</w:t>
            </w:r>
          </w:p>
        </w:tc>
        <w:tc>
          <w:p>
            <w:pPr>
              <w:pStyle w:val="Compact"/>
              <w:jc w:val="left"/>
            </w:pPr>
            <w:r>
              <w:t xml:space="preserve">25 000–35 000</w:t>
            </w:r>
          </w:p>
        </w:tc>
        <w:tc>
          <w:p>
            <w:pPr>
              <w:pStyle w:val="Compact"/>
              <w:jc w:val="left"/>
            </w:pPr>
            <w:r>
              <w:t xml:space="preserve">&lt;20 000 / &gt;40 000</w:t>
            </w:r>
          </w:p>
        </w:tc>
      </w:tr>
    </w:tbl>
    <w:p>
      <w:pPr>
        <w:pStyle w:val="BodyText"/>
      </w:pPr>
      <w:r>
        <w:rPr>
          <w:b/>
        </w:rPr>
        <w:t xml:space="preserve">Таблица 2.1 — Уставки параметров регулирования и блокировки</w:t>
      </w:r>
      <w:r>
        <w:rPr>
          <w:b/>
        </w:rPr>
        <w:t xml:space="preserve"> </w:t>
      </w:r>
      <w:r>
        <w:rPr>
          <w:b/>
        </w:rPr>
        <w:t xml:space="preserve">для разрабатываемой системы</w:t>
      </w:r>
    </w:p>
    <w:p>
      <w:pPr>
        <w:pStyle w:val="Heading2"/>
      </w:pPr>
      <w:bookmarkStart w:id="53" w:name="выбор-технических-средств-автоматизации"/>
      <w:r>
        <w:t xml:space="preserve">2.2 Выбор технических средств автоматизации</w:t>
      </w:r>
      <w:bookmarkEnd w:id="53"/>
    </w:p>
    <w:p>
      <w:pPr>
        <w:pStyle w:val="Heading3"/>
      </w:pPr>
      <w:bookmarkStart w:id="54" w:name="Xfebaf3eaf1a1ebb512a5dbe7b7e922b93f7582c"/>
      <w:r>
        <w:t xml:space="preserve">2.2.1 Многокомпонентный газоанализатор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t>/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t>/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bookmarkEnd w:id="54"/>
    </w:p>
    <w:p>
      <w:pPr>
        <w:pStyle w:val="FirstParagraph"/>
      </w:pPr>
      <w:r>
        <w:t xml:space="preserve">В качестве основного газоанализатора отходящих газов выбран</w:t>
      </w:r>
      <w:r>
        <w:t xml:space="preserve"> </w:t>
      </w:r>
      <w:r>
        <w:t xml:space="preserve">многокомпонентный анализатор</w:t>
      </w:r>
      <w:r>
        <w:t xml:space="preserve"> </w:t>
      </w:r>
      <w:r>
        <w:rPr>
          <w:b/>
        </w:rPr>
        <w:t xml:space="preserve">«ОПТЭК-1» исполнение</w:t>
      </w:r>
      <w:r>
        <w:rPr>
          <w:b/>
        </w:rPr>
        <w:t xml:space="preserve"> </w:t>
      </w:r>
      <w:r>
        <w:rPr>
          <w:b/>
        </w:rPr>
        <w:t xml:space="preserve">NDIR/NDUV/Para</w:t>
      </w:r>
      <w:r>
        <w:t xml:space="preserve"> </w:t>
      </w:r>
      <w:r>
        <w:t xml:space="preserve">(производство АО «ОПТЭК», г. Санкт-Петербург,</w:t>
      </w:r>
      <w:r>
        <w:t xml:space="preserve"> </w:t>
      </w:r>
      <w:r>
        <w:t xml:space="preserve">сертификат об утверждении типа СИ № 80 215-21).</w:t>
      </w:r>
    </w:p>
    <w:p>
      <w:pPr>
        <w:pStyle w:val="BodyText"/>
      </w:pPr>
      <w:r>
        <w:t xml:space="preserve">Ключевые характеристики:</w:t>
      </w:r>
    </w:p>
    <w:p>
      <w:pPr>
        <w:numPr>
          <w:ilvl w:val="0"/>
          <w:numId w:val="1021"/>
        </w:numPr>
        <w:pStyle w:val="Compact"/>
      </w:pPr>
      <w:r>
        <w:t xml:space="preserve">измеряемые компоненты: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— методом NDIR и NDUV;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— парамагнитным методом;</w:t>
      </w:r>
    </w:p>
    <w:p>
      <w:pPr>
        <w:numPr>
          <w:ilvl w:val="0"/>
          <w:numId w:val="1021"/>
        </w:numPr>
        <w:pStyle w:val="Compact"/>
      </w:pPr>
      <w:r>
        <w:t xml:space="preserve">диапазоны измерений (программируемые):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0…80 % об.;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0…25 % об.;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t xml:space="preserve">0…5 % об.;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0…25 % об.;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t xml:space="preserve">0–30 % об.;</w:t>
      </w:r>
    </w:p>
    <w:p>
      <w:pPr>
        <w:numPr>
          <w:ilvl w:val="0"/>
          <w:numId w:val="1021"/>
        </w:numPr>
        <w:pStyle w:val="Compact"/>
      </w:pPr>
      <w:r>
        <w:t xml:space="preserve">основная относительная погрешность: ±1,0 % от верхнего</w:t>
      </w:r>
      <w:r>
        <w:t xml:space="preserve"> </w:t>
      </w:r>
      <w:r>
        <w:t xml:space="preserve">предела для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±0,1 % об. для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;</w:t>
      </w:r>
    </w:p>
    <w:p>
      <w:pPr>
        <w:numPr>
          <w:ilvl w:val="0"/>
          <w:numId w:val="1021"/>
        </w:numPr>
        <w:pStyle w:val="Compact"/>
      </w:pPr>
      <w:r>
        <w:t xml:space="preserve">время установления показаний</w:t>
      </w:r>
      <w:r>
        <w:t xml:space="preserve"> </w:t>
      </w:r>
      <m:oMath>
        <m:sSub>
          <m:e>
            <m:r>
              <m:t>T</m:t>
            </m:r>
          </m:e>
          <m:sub>
            <m:r>
              <m:t>90</m:t>
            </m:r>
          </m:sub>
        </m:sSub>
        <m:r>
          <m:t>≤</m:t>
        </m:r>
        <m:r>
          <m:t>10</m:t>
        </m:r>
      </m:oMath>
      <w:r>
        <w:t xml:space="preserve"> </w:t>
      </w:r>
      <w:r>
        <w:t xml:space="preserve">с;</w:t>
      </w:r>
    </w:p>
    <w:p>
      <w:pPr>
        <w:numPr>
          <w:ilvl w:val="0"/>
          <w:numId w:val="1021"/>
        </w:numPr>
        <w:pStyle w:val="Compact"/>
      </w:pPr>
      <w:r>
        <w:t xml:space="preserve">межповерочный интервал — 12 месяцев;</w:t>
      </w:r>
    </w:p>
    <w:p>
      <w:pPr>
        <w:numPr>
          <w:ilvl w:val="0"/>
          <w:numId w:val="1021"/>
        </w:numPr>
        <w:pStyle w:val="Compact"/>
      </w:pPr>
      <w:r>
        <w:t xml:space="preserve">интерфейсы: Modbus RTU (RS-485), Modbus TCP (Ethernet),</w:t>
      </w:r>
      <w:r>
        <w:t xml:space="preserve"> </w:t>
      </w:r>
      <w:r>
        <w:t xml:space="preserve">два аналоговых выхода 4–20 мА на каждый компонент,</w:t>
      </w:r>
      <w:r>
        <w:t xml:space="preserve"> </w:t>
      </w:r>
      <w:r>
        <w:t xml:space="preserve">цифровой выход OPC UA (по заказу);</w:t>
      </w:r>
    </w:p>
    <w:p>
      <w:pPr>
        <w:numPr>
          <w:ilvl w:val="0"/>
          <w:numId w:val="1021"/>
        </w:numPr>
        <w:pStyle w:val="Compact"/>
      </w:pPr>
      <w:r>
        <w:t xml:space="preserve">климатическое исполнение УХЛ4, IP54;</w:t>
      </w:r>
    </w:p>
    <w:p>
      <w:pPr>
        <w:numPr>
          <w:ilvl w:val="0"/>
          <w:numId w:val="1021"/>
        </w:numPr>
        <w:pStyle w:val="Compact"/>
      </w:pPr>
      <w:r>
        <w:t xml:space="preserve">цена прибора по прайсу 2024 года — 4 850 000 руб.</w:t>
      </w:r>
      <w:r>
        <w:t xml:space="preserve"> </w:t>
      </w:r>
      <w:r>
        <w:t xml:space="preserve">(включая блок управления и блок измерения).</w:t>
      </w:r>
    </w:p>
    <w:p>
      <w:pPr>
        <w:pStyle w:val="FirstParagraph"/>
      </w:pPr>
      <w:r>
        <w:t xml:space="preserve">Альтернативные модели рассмотрены в таблице 2.2.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Производитель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Цена, тыс. руб.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Импортозамещение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ОПТЭК-1</w:t>
            </w:r>
          </w:p>
        </w:tc>
        <w:tc>
          <w:p>
            <w:pPr>
              <w:pStyle w:val="Compact"/>
              <w:jc w:val="left"/>
            </w:pPr>
            <w:r>
              <w:t xml:space="preserve">АО «ОПТЭК», РФ</w:t>
            </w:r>
          </w:p>
        </w:tc>
        <w:tc>
          <w:p>
            <w:pPr>
              <w:pStyle w:val="Compact"/>
              <w:jc w:val="left"/>
            </w:pPr>
            <w:r>
              <w:t xml:space="preserve">0–80 %</w:t>
            </w:r>
          </w:p>
        </w:tc>
        <w:tc>
          <w:p>
            <w:pPr>
              <w:pStyle w:val="Compact"/>
              <w:jc w:val="left"/>
            </w:pPr>
            <w:r>
              <w:t xml:space="preserve">NDIR/NDUV/Para</w:t>
            </w:r>
          </w:p>
        </w:tc>
        <w:tc>
          <w:p>
            <w:pPr>
              <w:pStyle w:val="Compact"/>
              <w:jc w:val="right"/>
            </w:pPr>
            <w:r>
              <w:t xml:space="preserve">4 850</w:t>
            </w:r>
          </w:p>
        </w:tc>
        <w:tc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Полар-2/8М</w:t>
            </w:r>
          </w:p>
        </w:tc>
        <w:tc>
          <w:p>
            <w:pPr>
              <w:pStyle w:val="Compact"/>
              <w:jc w:val="left"/>
            </w:pPr>
            <w:r>
              <w:t xml:space="preserve">АО «Аналитприбор», РФ</w:t>
            </w:r>
          </w:p>
        </w:tc>
        <w:tc>
          <w:p>
            <w:pPr>
              <w:pStyle w:val="Compact"/>
              <w:jc w:val="left"/>
            </w:pPr>
            <w:r>
              <w:t xml:space="preserve">0–80 %</w:t>
            </w:r>
          </w:p>
        </w:tc>
        <w:tc>
          <w:p>
            <w:pPr>
              <w:pStyle w:val="Compact"/>
              <w:jc w:val="left"/>
            </w:pPr>
            <w:r>
              <w:t xml:space="preserve">NDIR</w:t>
            </w:r>
          </w:p>
        </w:tc>
        <w:tc>
          <w:p>
            <w:pPr>
              <w:pStyle w:val="Compact"/>
              <w:jc w:val="right"/>
            </w:pPr>
            <w:r>
              <w:t xml:space="preserve">1 980</w:t>
            </w:r>
          </w:p>
        </w:tc>
        <w:tc>
          <w:p>
            <w:pPr>
              <w:pStyle w:val="Compact"/>
              <w:jc w:val="center"/>
            </w:pPr>
            <w:r>
              <w:t xml:space="preserve">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Ultramat 23</w:t>
            </w:r>
          </w:p>
        </w:tc>
        <w:tc>
          <w:p>
            <w:pPr>
              <w:pStyle w:val="Compact"/>
              <w:jc w:val="left"/>
            </w:pPr>
            <w:r>
              <w:t xml:space="preserve">Siemens, ФРГ</w:t>
            </w:r>
          </w:p>
        </w:tc>
        <w:tc>
          <w:p>
            <w:pPr>
              <w:pStyle w:val="Compact"/>
              <w:jc w:val="left"/>
            </w:pPr>
            <w:r>
              <w:t xml:space="preserve">0–100 %</w:t>
            </w:r>
          </w:p>
        </w:tc>
        <w:tc>
          <w:p>
            <w:pPr>
              <w:pStyle w:val="Compact"/>
              <w:jc w:val="left"/>
            </w:pPr>
            <w:r>
              <w:t xml:space="preserve">NDIR</w:t>
            </w:r>
          </w:p>
        </w:tc>
        <w:tc>
          <w:p>
            <w:pPr>
              <w:pStyle w:val="Compact"/>
              <w:jc w:val="right"/>
            </w:pPr>
            <w:r>
              <w:t xml:space="preserve">6 100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ABB ACX-1000</w:t>
            </w:r>
          </w:p>
        </w:tc>
        <w:tc>
          <w:p>
            <w:pPr>
              <w:pStyle w:val="Compact"/>
              <w:jc w:val="left"/>
            </w:pPr>
            <w:r>
              <w:t xml:space="preserve">ABB, ФРГ</w:t>
            </w:r>
          </w:p>
        </w:tc>
        <w:tc>
          <w:p>
            <w:pPr>
              <w:pStyle w:val="Compact"/>
              <w:jc w:val="left"/>
            </w:pPr>
            <w:r>
              <w:t xml:space="preserve">0–100 %</w:t>
            </w:r>
          </w:p>
        </w:tc>
        <w:tc>
          <w:p>
            <w:pPr>
              <w:pStyle w:val="Compact"/>
              <w:jc w:val="left"/>
            </w:pPr>
            <w:r>
              <w:t xml:space="preserve">NDIR</w:t>
            </w:r>
          </w:p>
        </w:tc>
        <w:tc>
          <w:p>
            <w:pPr>
              <w:pStyle w:val="Compact"/>
              <w:jc w:val="right"/>
            </w:pPr>
            <w:r>
              <w:t xml:space="preserve">7 200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Yokogawa GD402</w:t>
            </w:r>
          </w:p>
        </w:tc>
        <w:tc>
          <w:p>
            <w:pPr>
              <w:pStyle w:val="Compact"/>
              <w:jc w:val="left"/>
            </w:pPr>
            <w:r>
              <w:t xml:space="preserve">Yokogawa, Япония</w:t>
            </w:r>
          </w:p>
        </w:tc>
        <w:tc>
          <w:p>
            <w:pPr>
              <w:pStyle w:val="Compact"/>
              <w:jc w:val="left"/>
            </w:pPr>
            <w:r>
              <w:t xml:space="preserve">0–25 %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Emerson X-STREAM</w:t>
            </w:r>
          </w:p>
        </w:tc>
        <w:tc>
          <w:p>
            <w:pPr>
              <w:pStyle w:val="Compact"/>
              <w:jc w:val="left"/>
            </w:pPr>
            <w:r>
              <w:t xml:space="preserve">Emerson, США</w:t>
            </w:r>
          </w:p>
        </w:tc>
        <w:tc>
          <w:p>
            <w:pPr>
              <w:pStyle w:val="Compact"/>
              <w:jc w:val="left"/>
            </w:pPr>
            <w:r>
              <w:t xml:space="preserve">0–100 %</w:t>
            </w:r>
          </w:p>
        </w:tc>
        <w:tc>
          <w:p>
            <w:pPr>
              <w:pStyle w:val="Compact"/>
              <w:jc w:val="left"/>
            </w:pPr>
            <w:r>
              <w:t xml:space="preserve">NDIR</w:t>
            </w:r>
          </w:p>
        </w:tc>
        <w:tc>
          <w:p>
            <w:pPr>
              <w:pStyle w:val="Compact"/>
              <w:jc w:val="right"/>
            </w:pPr>
            <w:r>
              <w:t xml:space="preserve">6 800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BodyText"/>
      </w:pPr>
      <w:r>
        <w:rPr>
          <w:b/>
        </w:rPr>
        <w:t xml:space="preserve">Таблица 2.2 — Сравнение многокомпонентных газоанализаторов</w:t>
      </w:r>
    </w:p>
    <w:p>
      <w:pPr>
        <w:pStyle w:val="BodyText"/>
      </w:pPr>
      <w:r>
        <w:t xml:space="preserve">Газоанализатор «ОПТЭК-1» выбран по критериям соответствия</w:t>
      </w:r>
      <w:r>
        <w:t xml:space="preserve"> </w:t>
      </w:r>
      <w:r>
        <w:t xml:space="preserve">функциональным и метрологическим требованиям, доступности</w:t>
      </w:r>
      <w:r>
        <w:t xml:space="preserve"> </w:t>
      </w:r>
      <w:r>
        <w:t xml:space="preserve">сервиса в РФ, наличия цифрового интерфейса и сертификата</w:t>
      </w:r>
      <w:r>
        <w:t xml:space="preserve"> </w:t>
      </w:r>
      <w:r>
        <w:t xml:space="preserve">об утверждении типа СИ; выбор подкреплён рекомендацией</w:t>
      </w:r>
      <w:r>
        <w:t xml:space="preserve"> </w:t>
      </w:r>
      <w:r>
        <w:t xml:space="preserve">АО «ИнСАТ» по интеграции с MasterSCADA.</w:t>
      </w:r>
    </w:p>
    <w:p>
      <w:pPr>
        <w:pStyle w:val="Heading3"/>
      </w:pPr>
      <w:bookmarkStart w:id="55" w:name="in-situ-кислородный-зонд-mathrmzro_2"/>
      <w:r>
        <w:t xml:space="preserve">2.2.2 In-situ кислородный зонд</w:t>
      </w:r>
      <w: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bookmarkEnd w:id="55"/>
    </w:p>
    <w:p>
      <w:pPr>
        <w:pStyle w:val="FirstParagraph"/>
      </w:pPr>
      <w:r>
        <w:t xml:space="preserve">Для непосредственного измерения концентрации кислорода в горячем</w:t>
      </w:r>
      <w:r>
        <w:t xml:space="preserve"> </w:t>
      </w:r>
      <w:r>
        <w:t xml:space="preserve">газовом потоке выбран циркониевый кислородный зонд</w:t>
      </w:r>
      <w:r>
        <w:t xml:space="preserve"> </w:t>
      </w:r>
      <w:r>
        <w:rPr>
          <w:b/>
        </w:rPr>
        <w:t xml:space="preserve">«ОПТЭК-O2/Zr» исполнение УХЛ1</w:t>
      </w:r>
      <w:r>
        <w:t xml:space="preserve"> </w:t>
      </w:r>
      <w:r>
        <w:t xml:space="preserve">(АО «ОПТЭК», г. Санкт-Петербург):</w:t>
      </w:r>
    </w:p>
    <w:p>
      <w:pPr>
        <w:numPr>
          <w:ilvl w:val="0"/>
          <w:numId w:val="1022"/>
        </w:numPr>
        <w:pStyle w:val="Compact"/>
      </w:pPr>
      <w:r>
        <w:t xml:space="preserve">измеряемая величина — содержание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в газе;</w:t>
      </w:r>
    </w:p>
    <w:p>
      <w:pPr>
        <w:numPr>
          <w:ilvl w:val="0"/>
          <w:numId w:val="1022"/>
        </w:numPr>
        <w:pStyle w:val="Compact"/>
      </w:pPr>
      <w:r>
        <w:t xml:space="preserve">диапазон измерений —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20</m:t>
            </m:r>
          </m:sup>
        </m:sSup>
        <m:r>
          <m:t>÷</m:t>
        </m:r>
        <m:r>
          <m:t>25</m:t>
        </m:r>
      </m:oMath>
      <w:r>
        <w:t xml:space="preserve"> </w:t>
      </w:r>
      <w:r>
        <w:t xml:space="preserve">% об.;</w:t>
      </w:r>
    </w:p>
    <w:p>
      <w:pPr>
        <w:numPr>
          <w:ilvl w:val="0"/>
          <w:numId w:val="1022"/>
        </w:numPr>
        <w:pStyle w:val="Compact"/>
      </w:pPr>
      <w:r>
        <w:t xml:space="preserve">температурный диапазон рабочей среды — 600…1400 °С;</w:t>
      </w:r>
    </w:p>
    <w:p>
      <w:pPr>
        <w:numPr>
          <w:ilvl w:val="0"/>
          <w:numId w:val="1022"/>
        </w:numPr>
        <w:pStyle w:val="Compact"/>
      </w:pPr>
      <w:r>
        <w:t xml:space="preserve">основная относительная погрешность — ±0,5 % от верхнего</w:t>
      </w:r>
      <w:r>
        <w:t xml:space="preserve"> </w:t>
      </w:r>
      <w:r>
        <w:t xml:space="preserve">предела;</w:t>
      </w:r>
    </w:p>
    <w:p>
      <w:pPr>
        <w:numPr>
          <w:ilvl w:val="0"/>
          <w:numId w:val="1022"/>
        </w:numPr>
        <w:pStyle w:val="Compact"/>
      </w:pPr>
      <w:r>
        <w:t xml:space="preserve">время отклика</w:t>
      </w:r>
      <w:r>
        <w:t xml:space="preserve"> </w:t>
      </w:r>
      <m:oMath>
        <m:sSub>
          <m:e>
            <m:r>
              <m:t>T</m:t>
            </m:r>
          </m:e>
          <m:sub>
            <m:r>
              <m:t>90</m:t>
            </m:r>
          </m:sub>
        </m:sSub>
        <m:r>
          <m:t>≤</m:t>
        </m:r>
        <m:r>
          <m:t>1</m:t>
        </m:r>
      </m:oMath>
      <w:r>
        <w:t xml:space="preserve"> </w:t>
      </w:r>
      <w:r>
        <w:t xml:space="preserve">с;</w:t>
      </w:r>
    </w:p>
    <w:p>
      <w:pPr>
        <w:numPr>
          <w:ilvl w:val="0"/>
          <w:numId w:val="1022"/>
        </w:numPr>
        <w:pStyle w:val="Compact"/>
      </w:pPr>
      <w:r>
        <w:t xml:space="preserve">интерфейс — Modbus RTU, аналоговый 4–20 мА;</w:t>
      </w:r>
    </w:p>
    <w:p>
      <w:pPr>
        <w:numPr>
          <w:ilvl w:val="0"/>
          <w:numId w:val="1022"/>
        </w:numPr>
        <w:pStyle w:val="Compact"/>
      </w:pPr>
      <w:r>
        <w:t xml:space="preserve">степень защиты — IP66;</w:t>
      </w:r>
    </w:p>
    <w:p>
      <w:pPr>
        <w:numPr>
          <w:ilvl w:val="0"/>
          <w:numId w:val="1022"/>
        </w:numPr>
        <w:pStyle w:val="Compact"/>
      </w:pPr>
      <w:r>
        <w:t xml:space="preserve">ресурс ячейки — не менее 30 000 ч;</w:t>
      </w:r>
    </w:p>
    <w:p>
      <w:pPr>
        <w:numPr>
          <w:ilvl w:val="0"/>
          <w:numId w:val="1022"/>
        </w:numPr>
        <w:pStyle w:val="Compact"/>
      </w:pPr>
      <w:r>
        <w:t xml:space="preserve">цена — 480 000 руб. за комплект (зонд + блок преобразования).</w:t>
      </w:r>
    </w:p>
    <w:p>
      <w:pPr>
        <w:pStyle w:val="Heading3"/>
      </w:pPr>
      <w:bookmarkStart w:id="56" w:name="система-пробоотбора-и-пробоподготовки"/>
      <w:r>
        <w:t xml:space="preserve">2.2.3 Система пробоотбора и пробоподготовки</w:t>
      </w:r>
      <w:bookmarkEnd w:id="56"/>
    </w:p>
    <w:p>
      <w:pPr>
        <w:pStyle w:val="FirstParagraph"/>
      </w:pPr>
      <w:r>
        <w:t xml:space="preserve">Применяется типовая комплектная система пробоотбора и пробоподготовки</w:t>
      </w:r>
      <w:r>
        <w:t xml:space="preserve"> </w:t>
      </w:r>
      <w:r>
        <w:rPr>
          <w:b/>
        </w:rPr>
        <w:t xml:space="preserve">«ОПТЭК-ПП-3»</w:t>
      </w:r>
      <w:r>
        <w:t xml:space="preserve"> </w:t>
      </w:r>
      <w:r>
        <w:t xml:space="preserve">(АО «ОПТЭК») с обогреваемой трассой длиной 35 м</w:t>
      </w:r>
      <w:r>
        <w:t xml:space="preserve"> </w:t>
      </w:r>
      <w:r>
        <w:t xml:space="preserve">и температурой обогрева 180 °С, оснащённая:</w:t>
      </w:r>
    </w:p>
    <w:p>
      <w:pPr>
        <w:numPr>
          <w:ilvl w:val="0"/>
          <w:numId w:val="1023"/>
        </w:numPr>
        <w:pStyle w:val="Compact"/>
      </w:pPr>
      <w:r>
        <w:t xml:space="preserve">зондом-фильтром с продувкой сжатым воздухом 6 бар;</w:t>
      </w:r>
    </w:p>
    <w:p>
      <w:pPr>
        <w:numPr>
          <w:ilvl w:val="0"/>
          <w:numId w:val="1023"/>
        </w:numPr>
        <w:pStyle w:val="Compact"/>
      </w:pPr>
      <w:r>
        <w:t xml:space="preserve">холодильником Пельтье с понижением температуры до 4 °С;</w:t>
      </w:r>
    </w:p>
    <w:p>
      <w:pPr>
        <w:numPr>
          <w:ilvl w:val="0"/>
          <w:numId w:val="1023"/>
        </w:numPr>
        <w:pStyle w:val="Compact"/>
      </w:pPr>
      <w:r>
        <w:t xml:space="preserve">мембранным осушителем Nafion с осушением до точки росы</w:t>
      </w:r>
      <w:r>
        <w:t xml:space="preserve"> </w:t>
      </w:r>
      <w:r>
        <w:t xml:space="preserve">-40 °С;</w:t>
      </w:r>
    </w:p>
    <w:p>
      <w:pPr>
        <w:numPr>
          <w:ilvl w:val="0"/>
          <w:numId w:val="1023"/>
        </w:numPr>
        <w:pStyle w:val="Compact"/>
      </w:pPr>
      <w:r>
        <w:t xml:space="preserve">блоком автоматической калибровки с двумя баллонами</w:t>
      </w:r>
      <w:r>
        <w:t xml:space="preserve"> </w:t>
      </w:r>
      <w:r>
        <w:t xml:space="preserve">поверочных газовых смесей.</w:t>
      </w:r>
    </w:p>
    <w:p>
      <w:pPr>
        <w:pStyle w:val="FirstParagraph"/>
      </w:pPr>
      <w:r>
        <w:t xml:space="preserve">Стоимость системы пробоотбора — 1 350 000 руб.</w:t>
      </w:r>
    </w:p>
    <w:p>
      <w:pPr>
        <w:pStyle w:val="Heading3"/>
      </w:pPr>
      <w:bookmarkStart w:id="57" w:name="программируемый-логический-контроллер"/>
      <w:r>
        <w:t xml:space="preserve">2.2.4 Программируемый логический контроллер</w:t>
      </w:r>
      <w:bookmarkEnd w:id="57"/>
    </w:p>
    <w:p>
      <w:pPr>
        <w:pStyle w:val="FirstParagraph"/>
      </w:pPr>
      <w:r>
        <w:t xml:space="preserve">В качестве основного ПЛК выбран</w:t>
      </w:r>
      <w:r>
        <w:t xml:space="preserve"> </w:t>
      </w:r>
      <w:r>
        <w:rPr>
          <w:b/>
        </w:rPr>
        <w:t xml:space="preserve">ОВЕН ПЛК 210-04-CS</w:t>
      </w:r>
      <w:r>
        <w:t xml:space="preserve"> </w:t>
      </w:r>
      <w:r>
        <w:t xml:space="preserve">(ООО «ПО ОВЕН», г. Москва) — компактный высокопроизводительный</w:t>
      </w:r>
      <w:r>
        <w:t xml:space="preserve"> </w:t>
      </w:r>
      <w:r>
        <w:t xml:space="preserve">контроллер с процессором ARM Cortex-A8, операционной системой</w:t>
      </w:r>
      <w:r>
        <w:t xml:space="preserve"> </w:t>
      </w:r>
      <w:r>
        <w:t xml:space="preserve">реального времени и средой разработки ОВЕН Logic под</w:t>
      </w:r>
      <w:r>
        <w:t xml:space="preserve"> </w:t>
      </w:r>
      <w:r>
        <w:t xml:space="preserve">МЭК 61131-3 [25].</w:t>
      </w:r>
    </w:p>
    <w:p>
      <w:pPr>
        <w:pStyle w:val="BodyText"/>
      </w:pPr>
      <w:r>
        <w:t xml:space="preserve">Основные характеристики:</w:t>
      </w:r>
    </w:p>
    <w:p>
      <w:pPr>
        <w:numPr>
          <w:ilvl w:val="0"/>
          <w:numId w:val="1024"/>
        </w:numPr>
        <w:pStyle w:val="Compact"/>
      </w:pPr>
      <w:r>
        <w:t xml:space="preserve">процессор: 1000 МГц, ARM Cortex-A8;</w:t>
      </w:r>
    </w:p>
    <w:p>
      <w:pPr>
        <w:numPr>
          <w:ilvl w:val="0"/>
          <w:numId w:val="1024"/>
        </w:numPr>
        <w:pStyle w:val="Compact"/>
      </w:pPr>
      <w:r>
        <w:t xml:space="preserve">ОЗУ / ПЗУ: 512 МБ / 4 ГБ;</w:t>
      </w:r>
    </w:p>
    <w:p>
      <w:pPr>
        <w:numPr>
          <w:ilvl w:val="0"/>
          <w:numId w:val="1024"/>
        </w:numPr>
        <w:pStyle w:val="Compact"/>
      </w:pPr>
      <w:r>
        <w:t xml:space="preserve">встроенные интерфейсы: 2 × Ethernet 10/100, 2 × RS-485,</w:t>
      </w:r>
      <w:r>
        <w:t xml:space="preserve"> </w:t>
      </w:r>
      <w:r>
        <w:t xml:space="preserve">USB-host, microSD;</w:t>
      </w:r>
    </w:p>
    <w:p>
      <w:pPr>
        <w:numPr>
          <w:ilvl w:val="0"/>
          <w:numId w:val="1024"/>
        </w:numPr>
        <w:pStyle w:val="Compact"/>
      </w:pPr>
      <w:r>
        <w:t xml:space="preserve">поддерживаемые протоколы: Modbus RTU/TCP master/slave,</w:t>
      </w:r>
      <w:r>
        <w:t xml:space="preserve"> </w:t>
      </w:r>
      <w:r>
        <w:t xml:space="preserve">OPC UA, MQTT, IEC 60870-5-101/104;</w:t>
      </w:r>
    </w:p>
    <w:p>
      <w:pPr>
        <w:numPr>
          <w:ilvl w:val="0"/>
          <w:numId w:val="1024"/>
        </w:numPr>
        <w:pStyle w:val="Compact"/>
      </w:pPr>
      <w:r>
        <w:t xml:space="preserve">среда программирования: Codesys V3.5;</w:t>
      </w:r>
    </w:p>
    <w:p>
      <w:pPr>
        <w:numPr>
          <w:ilvl w:val="0"/>
          <w:numId w:val="1024"/>
        </w:numPr>
        <w:pStyle w:val="Compact"/>
      </w:pPr>
      <w:r>
        <w:t xml:space="preserve">степень защиты IP20, климатическое исполнение УХЛ4</w:t>
      </w:r>
      <w:r>
        <w:t xml:space="preserve"> </w:t>
      </w:r>
      <w:r>
        <w:t xml:space="preserve">с расширенным диапазоном -20…+55 °С;</w:t>
      </w:r>
    </w:p>
    <w:p>
      <w:pPr>
        <w:numPr>
          <w:ilvl w:val="0"/>
          <w:numId w:val="1024"/>
        </w:numPr>
        <w:pStyle w:val="Compact"/>
      </w:pPr>
      <w:r>
        <w:t xml:space="preserve">средняя наработка на отказ — 80 000 ч;</w:t>
      </w:r>
    </w:p>
    <w:p>
      <w:pPr>
        <w:numPr>
          <w:ilvl w:val="0"/>
          <w:numId w:val="1024"/>
        </w:numPr>
        <w:pStyle w:val="Compact"/>
      </w:pPr>
      <w:r>
        <w:t xml:space="preserve">цена — 87 000 руб. (на октябрь 2024 года).</w:t>
      </w:r>
    </w:p>
    <w:p>
      <w:pPr>
        <w:pStyle w:val="FirstParagraph"/>
      </w:pPr>
      <w:r>
        <w:t xml:space="preserve">В состав комплекта ввода-вывода включены модули: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МВ210-101</w:t>
      </w:r>
      <w:r>
        <w:t xml:space="preserve"> </w:t>
      </w:r>
      <w:r>
        <w:t xml:space="preserve">— 8 универсальных аналоговых входов</w:t>
      </w:r>
      <w:r>
        <w:t xml:space="preserve"> </w:t>
      </w:r>
      <w:r>
        <w:t xml:space="preserve">4–20 мА / 0–10 В, разрешение 16 бит, погрешность ±0,1 %;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МВ210-102</w:t>
      </w:r>
      <w:r>
        <w:t xml:space="preserve"> </w:t>
      </w:r>
      <w:r>
        <w:t xml:space="preserve">— 8 каналов входа сигналов от термопар и термосопротивлений</w:t>
      </w:r>
      <w:r>
        <w:t xml:space="preserve"> </w:t>
      </w:r>
      <w:r>
        <w:t xml:space="preserve">(Pt-100, Pt-1000, ТХА, ТПР), погрешность ±0,2 %;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МУ210-401</w:t>
      </w:r>
      <w:r>
        <w:t xml:space="preserve"> </w:t>
      </w:r>
      <w:r>
        <w:t xml:space="preserve">— 8 транзисторных дискретных выходов 24 В DC,</w:t>
      </w:r>
      <w:r>
        <w:t xml:space="preserve"> </w:t>
      </w:r>
      <w:r>
        <w:t xml:space="preserve">ток коммутации 0,5 А;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МУ210-501</w:t>
      </w:r>
      <w:r>
        <w:t xml:space="preserve"> </w:t>
      </w:r>
      <w:r>
        <w:t xml:space="preserve">— 4 канала аналогового вывода 4–20 мА для</w:t>
      </w:r>
      <w:r>
        <w:t xml:space="preserve"> </w:t>
      </w:r>
      <w:r>
        <w:t xml:space="preserve">управления регулирующими клапанами;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МК210-301</w:t>
      </w:r>
      <w:r>
        <w:t xml:space="preserve"> </w:t>
      </w:r>
      <w:r>
        <w:t xml:space="preserve">— модуль регистрирующих сухих контактов</w:t>
      </w:r>
      <w:r>
        <w:t xml:space="preserve"> </w:t>
      </w:r>
      <w:r>
        <w:t xml:space="preserve">для аварийной сигнализации.</w:t>
      </w:r>
    </w:p>
    <w:p>
      <w:pPr>
        <w:pStyle w:val="FirstParagraph"/>
      </w:pPr>
      <w:r>
        <w:t xml:space="preserve">Резервирование контроллера выполнено по схеме горячего резерва</w:t>
      </w:r>
      <w:r>
        <w:t xml:space="preserve"> </w:t>
      </w:r>
      <w:r>
        <w:t xml:space="preserve">с автоматическим переключением (failover ≤ 0,5 с) средствами</w:t>
      </w:r>
      <w:r>
        <w:t xml:space="preserve"> </w:t>
      </w:r>
      <w:r>
        <w:t xml:space="preserve">встроенного Codesys-стека и сертифицированного программно-аппаратного</w:t>
      </w:r>
      <w:r>
        <w:t xml:space="preserve"> </w:t>
      </w:r>
      <w:r>
        <w:t xml:space="preserve">комплекса «КонтрольHA» компании ООО «КОНКОРД-ИНТЕЛЛЕКТ».</w:t>
      </w:r>
    </w:p>
    <w:p>
      <w:pPr>
        <w:pStyle w:val="Heading3"/>
      </w:pPr>
      <w:bookmarkStart w:id="58" w:name="scada-система-верхнего-уровня"/>
      <w:r>
        <w:t xml:space="preserve">2.2.5 SCADA-система верхнего уровня</w:t>
      </w:r>
      <w:bookmarkEnd w:id="58"/>
    </w:p>
    <w:p>
      <w:pPr>
        <w:pStyle w:val="FirstParagraph"/>
      </w:pPr>
      <w:r>
        <w:t xml:space="preserve">В качестве SCADA-платформы выбрана отечественная</w:t>
      </w:r>
      <w:r>
        <w:t xml:space="preserve"> </w:t>
      </w:r>
      <w:r>
        <w:rPr>
          <w:b/>
        </w:rPr>
        <w:t xml:space="preserve">MasterSCADA 4D</w:t>
      </w:r>
      <w:r>
        <w:rPr>
          <w:b/>
        </w:rPr>
        <w:t xml:space="preserve"> </w:t>
      </w:r>
      <w:r>
        <w:rPr>
          <w:b/>
        </w:rPr>
        <w:t xml:space="preserve">версии 1.6</w:t>
      </w:r>
      <w:r>
        <w:t xml:space="preserve"> </w:t>
      </w:r>
      <w:r>
        <w:t xml:space="preserve">(АО «ИнСАТ», г. Москва) — кросс-платформенная</w:t>
      </w:r>
      <w:r>
        <w:t xml:space="preserve"> </w:t>
      </w:r>
      <w:r>
        <w:t xml:space="preserve">система объектно-ориентированного программирования диспетчерского</w:t>
      </w:r>
      <w:r>
        <w:t xml:space="preserve"> </w:t>
      </w:r>
      <w:r>
        <w:t xml:space="preserve">управления, включённая в Единый реестр российских программ</w:t>
      </w:r>
      <w:r>
        <w:t xml:space="preserve"> </w:t>
      </w:r>
      <w:r>
        <w:t xml:space="preserve">для ЭВМ и БД (рег. № 6612).</w:t>
      </w:r>
    </w:p>
    <w:p>
      <w:pPr>
        <w:pStyle w:val="BodyText"/>
      </w:pPr>
      <w:r>
        <w:t xml:space="preserve">Ключевые особенности:</w:t>
      </w:r>
    </w:p>
    <w:p>
      <w:pPr>
        <w:numPr>
          <w:ilvl w:val="0"/>
          <w:numId w:val="1026"/>
        </w:numPr>
        <w:pStyle w:val="Compact"/>
      </w:pPr>
      <w:r>
        <w:t xml:space="preserve">объектно-ориентированная архитектура — описание объектов</w:t>
      </w:r>
      <w:r>
        <w:t xml:space="preserve"> </w:t>
      </w:r>
      <w:r>
        <w:t xml:space="preserve">(печь, газоанализатор, регулирующий клапан) единым</w:t>
      </w:r>
      <w:r>
        <w:t xml:space="preserve"> </w:t>
      </w:r>
      <w:r>
        <w:t xml:space="preserve">технологическим объектом со всеми атрибутами;</w:t>
      </w:r>
    </w:p>
    <w:p>
      <w:pPr>
        <w:numPr>
          <w:ilvl w:val="0"/>
          <w:numId w:val="1026"/>
        </w:numPr>
        <w:pStyle w:val="Compact"/>
      </w:pPr>
      <w:r>
        <w:t xml:space="preserve">встроенная система резервирования серверов и АРМ;</w:t>
      </w:r>
    </w:p>
    <w:p>
      <w:pPr>
        <w:numPr>
          <w:ilvl w:val="0"/>
          <w:numId w:val="1026"/>
        </w:numPr>
        <w:pStyle w:val="Compact"/>
      </w:pPr>
      <w:r>
        <w:t xml:space="preserve">штатные драйверы для ОВЕН ПЛК, OPC UA, Modbus, IEC 60870;</w:t>
      </w:r>
    </w:p>
    <w:p>
      <w:pPr>
        <w:numPr>
          <w:ilvl w:val="0"/>
          <w:numId w:val="1026"/>
        </w:numPr>
        <w:pStyle w:val="Compact"/>
      </w:pPr>
      <w:r>
        <w:t xml:space="preserve">встроенный механизм событий, тревог и архивирования</w:t>
      </w:r>
      <w:r>
        <w:t xml:space="preserve"> </w:t>
      </w:r>
      <w:r>
        <w:t xml:space="preserve">с длительностью хранения, ограниченной только дисковым</w:t>
      </w:r>
      <w:r>
        <w:t xml:space="preserve"> </w:t>
      </w:r>
      <w:r>
        <w:t xml:space="preserve">пространством;</w:t>
      </w:r>
    </w:p>
    <w:p>
      <w:pPr>
        <w:numPr>
          <w:ilvl w:val="0"/>
          <w:numId w:val="1026"/>
        </w:numPr>
        <w:pStyle w:val="Compact"/>
      </w:pPr>
      <w:r>
        <w:t xml:space="preserve">веб-интерфейс HTML5 для удалённого доступа;</w:t>
      </w:r>
    </w:p>
    <w:p>
      <w:pPr>
        <w:numPr>
          <w:ilvl w:val="0"/>
          <w:numId w:val="1026"/>
        </w:numPr>
        <w:pStyle w:val="Compact"/>
      </w:pPr>
      <w:r>
        <w:t xml:space="preserve">лицензии на 1 сервер, 3 АРМ оператора, 1 инженерную</w:t>
      </w:r>
      <w:r>
        <w:t xml:space="preserve"> </w:t>
      </w:r>
      <w:r>
        <w:t xml:space="preserve">станцию — 1 050 000 руб. (по прайсу 2024 года).</w:t>
      </w:r>
    </w:p>
    <w:p>
      <w:pPr>
        <w:pStyle w:val="FirstParagraph"/>
      </w:pPr>
      <w:r>
        <w:t xml:space="preserve">Альтернативные платформы — SIMATIC WinCC (Siemens),</w:t>
      </w:r>
      <w:r>
        <w:t xml:space="preserve"> </w:t>
      </w:r>
      <w:r>
        <w:t xml:space="preserve">Wonderware InTouch (AVEVA), КРУГ-2000 (НПФ «КРУГ»),</w:t>
      </w:r>
      <w:r>
        <w:t xml:space="preserve"> </w:t>
      </w:r>
      <w:r>
        <w:t xml:space="preserve">TraceMode (АдАстра) — рассмотрены в таблице 2.3.</w:t>
      </w:r>
    </w:p>
    <w:tbl>
      <w:tblPr>
        <w:tblStyle w:val="Table"/>
        <w:tblW w:type="pct" w:w="5000.0"/>
        <w:tblLook w:firstRow="1"/>
      </w:tblPr>
      <w:tblGrid>
        <w:gridCol w:w="1485"/>
        <w:gridCol w:w="1485"/>
        <w:gridCol w:w="1485"/>
        <w:gridCol w:w="1485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Производитель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Сертификация ФСТЭК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Импортозамещение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Стоимость, тыс. руб.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MasterSCADA 4D</w:t>
            </w:r>
          </w:p>
        </w:tc>
        <w:tc>
          <w:p>
            <w:pPr>
              <w:pStyle w:val="Compact"/>
              <w:jc w:val="left"/>
            </w:pPr>
            <w:r>
              <w:t xml:space="preserve">АО «ИнСАТ», РФ</w:t>
            </w:r>
          </w:p>
        </w:tc>
        <w:tc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p>
            <w:pPr>
              <w:pStyle w:val="Compact"/>
              <w:jc w:val="right"/>
            </w:pPr>
            <w:r>
              <w:t xml:space="preserve">1 050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TraceMode 6</w:t>
            </w:r>
          </w:p>
        </w:tc>
        <w:tc>
          <w:p>
            <w:pPr>
              <w:pStyle w:val="Compact"/>
              <w:jc w:val="left"/>
            </w:pPr>
            <w:r>
              <w:t xml:space="preserve">АдАстра, РФ</w:t>
            </w:r>
          </w:p>
        </w:tc>
        <w:tc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p>
            <w:pPr>
              <w:pStyle w:val="Compact"/>
              <w:jc w:val="right"/>
            </w:pPr>
            <w:r>
              <w:t xml:space="preserve">870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КРУГ-2000</w:t>
            </w:r>
          </w:p>
        </w:tc>
        <w:tc>
          <w:p>
            <w:pPr>
              <w:pStyle w:val="Compact"/>
              <w:jc w:val="left"/>
            </w:pPr>
            <w:r>
              <w:t xml:space="preserve">НПФ «КРУГ», РФ</w:t>
            </w:r>
          </w:p>
        </w:tc>
        <w:tc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p>
            <w:pPr>
              <w:pStyle w:val="Compact"/>
              <w:jc w:val="center"/>
            </w:pPr>
            <w:r>
              <w:t xml:space="preserve">+</w:t>
            </w:r>
          </w:p>
        </w:tc>
        <w:tc>
          <w:p>
            <w:pPr>
              <w:pStyle w:val="Compact"/>
              <w:jc w:val="right"/>
            </w:pPr>
            <w:r>
              <w:t xml:space="preserve">1 250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SIMATIC WinCC</w:t>
            </w:r>
          </w:p>
        </w:tc>
        <w:tc>
          <w:p>
            <w:pPr>
              <w:pStyle w:val="Compact"/>
              <w:jc w:val="left"/>
            </w:pPr>
            <w:r>
              <w:t xml:space="preserve">Siemens, ФРГ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1 950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Wonderware InTouch</w:t>
            </w:r>
          </w:p>
        </w:tc>
        <w:tc>
          <w:p>
            <w:pPr>
              <w:pStyle w:val="Compact"/>
              <w:jc w:val="left"/>
            </w:pPr>
            <w:r>
              <w:t xml:space="preserve">AVEVA, UK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1 850</w:t>
            </w:r>
          </w:p>
        </w:tc>
      </w:tr>
    </w:tbl>
    <w:p>
      <w:pPr>
        <w:pStyle w:val="BodyText"/>
      </w:pPr>
      <w:r>
        <w:rPr>
          <w:b/>
        </w:rPr>
        <w:t xml:space="preserve">Таблица 2.3 — Сравнение SCADA-платформ</w:t>
      </w:r>
    </w:p>
    <w:p>
      <w:pPr>
        <w:pStyle w:val="Heading3"/>
      </w:pPr>
      <w:bookmarkStart w:id="59" w:name="полевая-сеть-и-протоколы-передачи-данных"/>
      <w:r>
        <w:t xml:space="preserve">2.2.6 Полевая сеть и протоколы передачи данных</w:t>
      </w:r>
      <w:bookmarkEnd w:id="59"/>
    </w:p>
    <w:p>
      <w:pPr>
        <w:pStyle w:val="FirstParagraph"/>
      </w:pPr>
      <w:r>
        <w:t xml:space="preserve">Выбрана многоуровневая сетевая инфраструктура (рисунок 2.2):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Уровень датчиков (Field bus):</w:t>
      </w:r>
      <w:r>
        <w:t xml:space="preserve"> </w:t>
      </w:r>
      <w:r>
        <w:t xml:space="preserve">Modbus RTU по витой паре</w:t>
      </w:r>
      <w:r>
        <w:t xml:space="preserve"> </w:t>
      </w:r>
      <w:r>
        <w:t xml:space="preserve">RS-485 для подключения газоанализаторов, манометров</w:t>
      </w:r>
      <w:r>
        <w:t xml:space="preserve"> </w:t>
      </w:r>
      <w:r>
        <w:t xml:space="preserve">Метран-150-CD и Метран-150-DP;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Уровень контроллеров (Control LAN):</w:t>
      </w:r>
      <w:r>
        <w:t xml:space="preserve"> </w:t>
      </w:r>
      <w:r>
        <w:t xml:space="preserve">Profinet по медной</w:t>
      </w:r>
      <w:r>
        <w:t xml:space="preserve"> </w:t>
      </w:r>
      <w:r>
        <w:t xml:space="preserve">Ethernet-витой паре Cat. 6, скорость 100 Мбит/с,</w:t>
      </w:r>
      <w:r>
        <w:t xml:space="preserve"> </w:t>
      </w:r>
      <w:r>
        <w:t xml:space="preserve">топология «звезда», коммутаторы Hirschmann RS20 IRT</w:t>
      </w:r>
      <w:r>
        <w:t xml:space="preserve"> </w:t>
      </w:r>
      <w:r>
        <w:t xml:space="preserve">с поддержкой PRP/HSR-резервирования;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Уровень SCADA (Supervisory LAN):</w:t>
      </w:r>
      <w:r>
        <w:t xml:space="preserve"> </w:t>
      </w:r>
      <w:r>
        <w:t xml:space="preserve">Ethernet 1 Гбит/с,</w:t>
      </w:r>
      <w:r>
        <w:t xml:space="preserve"> </w:t>
      </w:r>
      <w:r>
        <w:t xml:space="preserve">топология «двойное кольцо» с автоматическим переключением</w:t>
      </w:r>
      <w:r>
        <w:t xml:space="preserve"> </w:t>
      </w:r>
      <w:r>
        <w:t xml:space="preserve">Spanning Tree Protocol (STP);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Уровень внешнего обмена:</w:t>
      </w:r>
      <w:r>
        <w:t xml:space="preserve"> </w:t>
      </w:r>
      <w:r>
        <w:t xml:space="preserve">OPC UA over TLS для передачи</w:t>
      </w:r>
      <w:r>
        <w:t xml:space="preserve"> </w:t>
      </w:r>
      <w:r>
        <w:t xml:space="preserve">данных в MES-систему предприятия; HTTPS-канал передачи</w:t>
      </w:r>
      <w:r>
        <w:t xml:space="preserve"> </w:t>
      </w:r>
      <w:r>
        <w:t xml:space="preserve">параметров выбросов в ФГИС «УОНВОС»; протокол</w:t>
      </w:r>
      <w:r>
        <w:t xml:space="preserve"> </w:t>
      </w:r>
      <w:r>
        <w:t xml:space="preserve">IEC 60870-5-104 для опционального обмена с диспетчерской</w:t>
      </w:r>
      <w:r>
        <w:t xml:space="preserve"> </w:t>
      </w:r>
      <w:r>
        <w:t xml:space="preserve">ЦДУ предприятия.</w:t>
      </w:r>
    </w:p>
    <w:p>
      <w:pPr>
        <w:pStyle w:val="Heading3"/>
      </w:pPr>
      <w:bookmarkStart w:id="60" w:name="спецификация-технических-средств"/>
      <w:r>
        <w:t xml:space="preserve">2.2.7 Спецификация технических средств</w:t>
      </w:r>
      <w:bookmarkEnd w:id="60"/>
    </w:p>
    <w:p>
      <w:pPr>
        <w:pStyle w:val="FirstParagraph"/>
      </w:pPr>
      <w:r>
        <w:t xml:space="preserve">Сводная спецификация технических средств автоматизации</w:t>
      </w:r>
      <w:r>
        <w:t xml:space="preserve"> </w:t>
      </w:r>
      <w:r>
        <w:t xml:space="preserve">системы приведена в приложении А. В сжатой форме: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 / марка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Производитель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Кол-во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Газоанализатор многокомпонентный</w:t>
            </w:r>
          </w:p>
        </w:tc>
        <w:tc>
          <w:p>
            <w:pPr>
              <w:pStyle w:val="Compact"/>
              <w:jc w:val="left"/>
            </w:pPr>
            <w:r>
              <w:t xml:space="preserve">ОПТЭК-1</w:t>
            </w:r>
          </w:p>
        </w:tc>
        <w:tc>
          <w:p>
            <w:pPr>
              <w:pStyle w:val="Compact"/>
              <w:jc w:val="left"/>
            </w:pPr>
            <w:r>
              <w:t xml:space="preserve">АО «ОПТЭК», РФ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Зонд кислородный</w:t>
            </w:r>
          </w:p>
        </w:tc>
        <w:tc>
          <w:p>
            <w:pPr>
              <w:pStyle w:val="Compact"/>
              <w:jc w:val="left"/>
            </w:pPr>
            <w:r>
              <w:t xml:space="preserve">ОПТЭК-O2/Zr</w:t>
            </w:r>
          </w:p>
        </w:tc>
        <w:tc>
          <w:p>
            <w:pPr>
              <w:pStyle w:val="Compact"/>
              <w:jc w:val="left"/>
            </w:pPr>
            <w:r>
              <w:t xml:space="preserve">АО «ОПТЭК», РФ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Система пробоотбора</w:t>
            </w:r>
          </w:p>
        </w:tc>
        <w:tc>
          <w:p>
            <w:pPr>
              <w:pStyle w:val="Compact"/>
              <w:jc w:val="left"/>
            </w:pPr>
            <w:r>
              <w:t xml:space="preserve">ОПТЭК-ПП-3</w:t>
            </w:r>
          </w:p>
        </w:tc>
        <w:tc>
          <w:p>
            <w:pPr>
              <w:pStyle w:val="Compact"/>
              <w:jc w:val="left"/>
            </w:pPr>
            <w:r>
              <w:t xml:space="preserve">АО «ОПТЭК», РФ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Термопара ТПР</w:t>
            </w:r>
          </w:p>
        </w:tc>
        <w:tc>
          <w:p>
            <w:pPr>
              <w:pStyle w:val="Compact"/>
              <w:jc w:val="left"/>
            </w:pPr>
            <w:r>
              <w:t xml:space="preserve">ТПР-001-кл1</w:t>
            </w:r>
          </w:p>
        </w:tc>
        <w:tc>
          <w:p>
            <w:pPr>
              <w:pStyle w:val="Compact"/>
              <w:jc w:val="left"/>
            </w:pPr>
            <w:r>
              <w:t xml:space="preserve">НПП «Элемер», РФ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Датчик давления</w:t>
            </w:r>
          </w:p>
        </w:tc>
        <w:tc>
          <w:p>
            <w:pPr>
              <w:pStyle w:val="Compact"/>
              <w:jc w:val="left"/>
            </w:pPr>
            <w:r>
              <w:t xml:space="preserve">Метран-150-CG</w:t>
            </w:r>
          </w:p>
        </w:tc>
        <w:tc>
          <w:p>
            <w:pPr>
              <w:pStyle w:val="Compact"/>
              <w:jc w:val="left"/>
            </w:pPr>
            <w:r>
              <w:t xml:space="preserve">АО «Метран», РФ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Преобразователь расхода</w:t>
            </w:r>
          </w:p>
        </w:tc>
        <w:tc>
          <w:p>
            <w:pPr>
              <w:pStyle w:val="Compact"/>
              <w:jc w:val="left"/>
            </w:pPr>
            <w:r>
              <w:t xml:space="preserve">Метран-150-CD + ДКС</w:t>
            </w:r>
          </w:p>
        </w:tc>
        <w:tc>
          <w:p>
            <w:pPr>
              <w:pStyle w:val="Compact"/>
              <w:jc w:val="left"/>
            </w:pPr>
            <w:r>
              <w:t xml:space="preserve">АО «Метран», РФ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Электропривод задвижки</w:t>
            </w:r>
          </w:p>
        </w:tc>
        <w:tc>
          <w:p>
            <w:pPr>
              <w:pStyle w:val="Compact"/>
              <w:jc w:val="left"/>
            </w:pPr>
            <w:r>
              <w:t xml:space="preserve">АБС ЗЭиМ ЭПВ-25</w:t>
            </w:r>
          </w:p>
        </w:tc>
        <w:tc>
          <w:p>
            <w:pPr>
              <w:pStyle w:val="Compact"/>
              <w:jc w:val="left"/>
            </w:pPr>
            <w:r>
              <w:t xml:space="preserve">ЗАО «АБС ЗЭиМ», РФ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ПЛК</w:t>
            </w:r>
          </w:p>
        </w:tc>
        <w:tc>
          <w:p>
            <w:pPr>
              <w:pStyle w:val="Compact"/>
              <w:jc w:val="left"/>
            </w:pPr>
            <w:r>
              <w:t xml:space="preserve">ОВЕН ПЛК 210-04-CS</w:t>
            </w:r>
          </w:p>
        </w:tc>
        <w:tc>
          <w:p>
            <w:pPr>
              <w:pStyle w:val="Compact"/>
              <w:jc w:val="left"/>
            </w:pPr>
            <w:r>
              <w:t xml:space="preserve">ООО «ПО ОВЕН», РФ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Модуль ввода аналоговый</w:t>
            </w:r>
          </w:p>
        </w:tc>
        <w:tc>
          <w:p>
            <w:pPr>
              <w:pStyle w:val="Compact"/>
              <w:jc w:val="left"/>
            </w:pPr>
            <w:r>
              <w:t xml:space="preserve">ОВЕН МВ210-101</w:t>
            </w:r>
          </w:p>
        </w:tc>
        <w:tc>
          <w:p>
            <w:pPr>
              <w:pStyle w:val="Compact"/>
              <w:jc w:val="left"/>
            </w:pPr>
            <w:r>
              <w:t xml:space="preserve">ООО «ПО ОВЕН», РФ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Модуль ввода термопар</w:t>
            </w:r>
          </w:p>
        </w:tc>
        <w:tc>
          <w:p>
            <w:pPr>
              <w:pStyle w:val="Compact"/>
              <w:jc w:val="left"/>
            </w:pPr>
            <w:r>
              <w:t xml:space="preserve">ОВЕН МВ210-102</w:t>
            </w:r>
          </w:p>
        </w:tc>
        <w:tc>
          <w:p>
            <w:pPr>
              <w:pStyle w:val="Compact"/>
              <w:jc w:val="left"/>
            </w:pPr>
            <w:r>
              <w:t xml:space="preserve">ООО «ПО ОВЕН», РФ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Модуль вывода</w:t>
            </w:r>
          </w:p>
        </w:tc>
        <w:tc>
          <w:p>
            <w:pPr>
              <w:pStyle w:val="Compact"/>
              <w:jc w:val="left"/>
            </w:pPr>
            <w:r>
              <w:t xml:space="preserve">ОВЕН МУ210-501</w:t>
            </w:r>
          </w:p>
        </w:tc>
        <w:tc>
          <w:p>
            <w:pPr>
              <w:pStyle w:val="Compact"/>
              <w:jc w:val="left"/>
            </w:pPr>
            <w:r>
              <w:t xml:space="preserve">ООО «ПО ОВЕН», РФ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Коммутатор Profinet</w:t>
            </w:r>
          </w:p>
        </w:tc>
        <w:tc>
          <w:p>
            <w:pPr>
              <w:pStyle w:val="Compact"/>
              <w:jc w:val="left"/>
            </w:pPr>
            <w:r>
              <w:t xml:space="preserve">Hirschmann RS20</w:t>
            </w:r>
          </w:p>
        </w:tc>
        <w:tc>
          <w:p>
            <w:pPr>
              <w:pStyle w:val="Compact"/>
              <w:jc w:val="left"/>
            </w:pPr>
            <w:r>
              <w:t xml:space="preserve">Belden, ФРГ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Сервер SCADA</w:t>
            </w:r>
          </w:p>
        </w:tc>
        <w:tc>
          <w:p>
            <w:pPr>
              <w:pStyle w:val="Compact"/>
              <w:jc w:val="left"/>
            </w:pPr>
            <w:r>
              <w:t xml:space="preserve">МК ДЕПО Race X310</w:t>
            </w:r>
          </w:p>
        </w:tc>
        <w:tc>
          <w:p>
            <w:pPr>
              <w:pStyle w:val="Compact"/>
              <w:jc w:val="left"/>
            </w:pPr>
            <w:r>
              <w:t xml:space="preserve">АО «ДЕПО Электроникс», РФ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АРМ оператора</w:t>
            </w:r>
          </w:p>
        </w:tc>
        <w:tc>
          <w:p>
            <w:pPr>
              <w:pStyle w:val="Compact"/>
              <w:jc w:val="left"/>
            </w:pPr>
            <w:r>
              <w:t xml:space="preserve">МК ДЕПО Storm 1410</w:t>
            </w:r>
          </w:p>
        </w:tc>
        <w:tc>
          <w:p>
            <w:pPr>
              <w:pStyle w:val="Compact"/>
              <w:jc w:val="left"/>
            </w:pPr>
            <w:r>
              <w:t xml:space="preserve">АО «ДЕПО Электроникс», РФ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ИБП</w:t>
            </w:r>
          </w:p>
        </w:tc>
        <w:tc>
          <w:p>
            <w:pPr>
              <w:pStyle w:val="Compact"/>
              <w:jc w:val="left"/>
            </w:pPr>
            <w:r>
              <w:t xml:space="preserve">APC Smart-UPS SRT 5kVA</w:t>
            </w:r>
          </w:p>
        </w:tc>
        <w:tc>
          <w:p>
            <w:pPr>
              <w:pStyle w:val="Compact"/>
              <w:jc w:val="left"/>
            </w:pPr>
            <w:r>
              <w:t xml:space="preserve">Schneider Electric, ФР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</w:rPr>
        <w:t xml:space="preserve">Таблица 2.4 — Сводная спецификация ТСА системы</w:t>
      </w:r>
    </w:p>
    <w:p>
      <w:pPr>
        <w:pStyle w:val="Heading2"/>
      </w:pPr>
      <w:bookmarkStart w:id="61" w:name="разработка-проектной-документации"/>
      <w:r>
        <w:t xml:space="preserve">2.3 Разработка проектной документации</w:t>
      </w:r>
      <w:bookmarkEnd w:id="61"/>
    </w:p>
    <w:p>
      <w:pPr>
        <w:pStyle w:val="FirstParagraph"/>
      </w:pPr>
      <w:r>
        <w:t xml:space="preserve">В соответствии с ГОСТ 21.408-2013 [7] и ГОСТ 21.208-2013 [8]</w:t>
      </w:r>
      <w:r>
        <w:t xml:space="preserve"> </w:t>
      </w:r>
      <w:r>
        <w:t xml:space="preserve">для разрабатываемой системы выполнен следующий комплект</w:t>
      </w:r>
      <w:r>
        <w:t xml:space="preserve"> </w:t>
      </w:r>
      <w:r>
        <w:t xml:space="preserve">проектной документации: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Схема функциональная автоматизации</w:t>
      </w:r>
      <w:r>
        <w:t xml:space="preserve"> </w:t>
      </w:r>
      <w:r>
        <w:t xml:space="preserve">(лист 1 графической</w:t>
      </w:r>
      <w:r>
        <w:t xml:space="preserve"> </w:t>
      </w:r>
      <w:r>
        <w:t xml:space="preserve">части). На схеме отражены: технологическое оборудование</w:t>
      </w:r>
      <w:r>
        <w:t xml:space="preserve"> </w:t>
      </w:r>
      <w:r>
        <w:t xml:space="preserve">(печь Ванюкова с обозначением фурменных рядов, аптейка,</w:t>
      </w:r>
      <w:r>
        <w:t xml:space="preserve"> </w:t>
      </w:r>
      <w:r>
        <w:t xml:space="preserve">котла-утилизатора), точки отбора измерений, первичные</w:t>
      </w:r>
      <w:r>
        <w:t xml:space="preserve"> </w:t>
      </w:r>
      <w:r>
        <w:t xml:space="preserve">преобразователи и исполнительные механизмы, средства</w:t>
      </w:r>
      <w:r>
        <w:t xml:space="preserve"> </w:t>
      </w:r>
      <w:r>
        <w:t xml:space="preserve">автоматизации с условными графическими обозначениями</w:t>
      </w:r>
      <w:r>
        <w:t xml:space="preserve"> </w:t>
      </w:r>
      <w:r>
        <w:t xml:space="preserve">по ГОСТ 21.208-2013, связи между элементами по полям</w:t>
      </w:r>
      <w:r>
        <w:t xml:space="preserve"> </w:t>
      </w:r>
      <w:r>
        <w:t xml:space="preserve">измерительных, командных и информационных сигналов,</w:t>
      </w:r>
      <w:r>
        <w:t xml:space="preserve"> </w:t>
      </w:r>
      <w:r>
        <w:t xml:space="preserve">отметки о принадлежности к щитам, шкафам, стативам.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Схема структурно-функциональная (архитектурная)</w:t>
      </w:r>
      <w:r>
        <w:t xml:space="preserve"> </w:t>
      </w:r>
      <w:r>
        <w:t xml:space="preserve">комплекса технических средств АСУ ТП (лист 2). На схеме</w:t>
      </w:r>
      <w:r>
        <w:t xml:space="preserve"> </w:t>
      </w:r>
      <w:r>
        <w:t xml:space="preserve">показаны три уровня: полевой, контроллерный, диспетчерский,</w:t>
      </w:r>
      <w:r>
        <w:t xml:space="preserve"> </w:t>
      </w:r>
      <w:r>
        <w:t xml:space="preserve">связи между уровнями (полевая шина Modbus RTU, технологическая</w:t>
      </w:r>
      <w:r>
        <w:t xml:space="preserve"> </w:t>
      </w:r>
      <w:r>
        <w:t xml:space="preserve">сеть Profinet, диспетчерская сеть Ethernet), резервирование</w:t>
      </w:r>
      <w:r>
        <w:t xml:space="preserve"> </w:t>
      </w:r>
      <w:r>
        <w:t xml:space="preserve">ПЛК и серверов SCADA, шлюзы передачи данных в MES и ФГИС.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Схема функциональная контура автоматического регулирования</w:t>
      </w:r>
      <w:r>
        <w:rPr>
          <w:b/>
        </w:rPr>
        <w:t xml:space="preserve"> </w:t>
      </w:r>
      <w:r>
        <w:rPr>
          <w:b/>
        </w:rPr>
        <w:t xml:space="preserve">соотношения «дутьё –</w:t>
      </w:r>
      <w:r>
        <w:rPr>
          <w:b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b/>
        </w:rPr>
        <w:t xml:space="preserve">»</w:t>
      </w:r>
      <w:r>
        <w:t xml:space="preserve"> </w:t>
      </w:r>
      <w:r>
        <w:t xml:space="preserve">(лист 3) с приведением</w:t>
      </w:r>
      <w:r>
        <w:t xml:space="preserve"> </w:t>
      </w:r>
      <w:r>
        <w:t xml:space="preserve">передаточных функций объекта, регулятора и звеньев обратной</w:t>
      </w:r>
      <w:r>
        <w:t xml:space="preserve"> </w:t>
      </w:r>
      <w:r>
        <w:t xml:space="preserve">связи, а также результатов моделирования переходного процесса</w:t>
      </w:r>
      <w:r>
        <w:t xml:space="preserve"> </w:t>
      </w:r>
      <w:r>
        <w:t xml:space="preserve">в среде Matlab/Simulink.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Блок-схема алгоритма автокалибровки и диагностики</w:t>
      </w:r>
      <w:r>
        <w:rPr>
          <w:b/>
        </w:rPr>
        <w:t xml:space="preserve"> </w:t>
      </w:r>
      <w:r>
        <w:rPr>
          <w:b/>
        </w:rPr>
        <w:t xml:space="preserve">газоанализаторов</w:t>
      </w:r>
      <w:r>
        <w:t xml:space="preserve"> </w:t>
      </w:r>
      <w:r>
        <w:t xml:space="preserve">(лист 4). Алгоритм представлен в виде</w:t>
      </w:r>
      <w:r>
        <w:t xml:space="preserve"> </w:t>
      </w:r>
      <w:r>
        <w:t xml:space="preserve">укрупнённых блоков по ГОСТ 19.701-90 [26].</w:t>
      </w:r>
    </w:p>
    <w:p>
      <w:pPr>
        <w:pStyle w:val="FirstParagraph"/>
      </w:pPr>
      <w:r>
        <w:t xml:space="preserve">Спецификации к схемам выполнены по ГОСТ Р 21.101-2020 [24];</w:t>
      </w:r>
      <w:r>
        <w:t xml:space="preserve"> </w:t>
      </w:r>
      <w:r>
        <w:t xml:space="preserve">основные надписи по ГОСТ Р 2.104-2006 [27].</w:t>
      </w:r>
    </w:p>
    <w:p>
      <w:pPr>
        <w:pStyle w:val="BodyText"/>
      </w:pPr>
      <w:r>
        <w:t xml:space="preserve">В пояснительной записке также представлены:</w:t>
      </w:r>
    </w:p>
    <w:p>
      <w:pPr>
        <w:numPr>
          <w:ilvl w:val="0"/>
          <w:numId w:val="1029"/>
        </w:numPr>
        <w:pStyle w:val="Compact"/>
      </w:pPr>
      <w:r>
        <w:t xml:space="preserve">таблица сигналов системы (фрагмент см. в приложении А.2;</w:t>
      </w:r>
      <w:r>
        <w:t xml:space="preserve"> </w:t>
      </w:r>
      <w:r>
        <w:t xml:space="preserve">полный перечень — в файле «ТАБЛИЦА СИГНАЛОВ_FULL.xlsx»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Для_ВКР/</w:t>
      </w:r>
      <w:r>
        <w:t xml:space="preserve">);</w:t>
      </w:r>
    </w:p>
    <w:p>
      <w:pPr>
        <w:numPr>
          <w:ilvl w:val="0"/>
          <w:numId w:val="1029"/>
        </w:numPr>
        <w:pStyle w:val="Compact"/>
      </w:pPr>
      <w:r>
        <w:t xml:space="preserve">спецификация щита автоматизации;</w:t>
      </w:r>
    </w:p>
    <w:p>
      <w:pPr>
        <w:numPr>
          <w:ilvl w:val="0"/>
          <w:numId w:val="1029"/>
        </w:numPr>
        <w:pStyle w:val="Compact"/>
      </w:pPr>
      <w:r>
        <w:t xml:space="preserve">спецификация шкафа газоанализаторов с рисунком расположения</w:t>
      </w:r>
      <w:r>
        <w:t xml:space="preserve"> </w:t>
      </w:r>
      <w:r>
        <w:t xml:space="preserve">оборудования;</w:t>
      </w:r>
    </w:p>
    <w:p>
      <w:pPr>
        <w:numPr>
          <w:ilvl w:val="0"/>
          <w:numId w:val="1029"/>
        </w:numPr>
        <w:pStyle w:val="Compact"/>
      </w:pPr>
      <w:r>
        <w:t xml:space="preserve">кабельный журнал (фрагмент);</w:t>
      </w:r>
    </w:p>
    <w:p>
      <w:pPr>
        <w:numPr>
          <w:ilvl w:val="0"/>
          <w:numId w:val="1029"/>
        </w:numPr>
        <w:pStyle w:val="Compact"/>
      </w:pPr>
      <w:r>
        <w:t xml:space="preserve">схема внешних соединений (приложение А.3).</w:t>
      </w:r>
    </w:p>
    <w:p>
      <w:pPr>
        <w:pStyle w:val="Heading2"/>
      </w:pPr>
      <w:bookmarkStart w:id="62" w:name="X136c96150e27cec117832396288d62bc2937e82"/>
      <w:r>
        <w:t xml:space="preserve">2.4 Математическое описание автоматической системы</w:t>
      </w:r>
      <w:bookmarkEnd w:id="62"/>
    </w:p>
    <w:p>
      <w:pPr>
        <w:pStyle w:val="Heading3"/>
      </w:pPr>
      <w:bookmarkStart w:id="63" w:name="структура-объекта-регулирования"/>
      <w:r>
        <w:t xml:space="preserve">2.4.1 Структура объекта регулирования</w:t>
      </w:r>
      <w:bookmarkEnd w:id="63"/>
    </w:p>
    <w:p>
      <w:pPr>
        <w:pStyle w:val="FirstParagraph"/>
      </w:pPr>
      <w:r>
        <w:t xml:space="preserve">Основной контур автоматического регулирования рассматриваемой</w:t>
      </w:r>
      <w:r>
        <w:t xml:space="preserve"> </w:t>
      </w:r>
      <w:r>
        <w:t xml:space="preserve">системы — стабилизация концентрации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в отходящих</w:t>
      </w:r>
      <w:r>
        <w:t xml:space="preserve"> </w:t>
      </w:r>
      <w:r>
        <w:t xml:space="preserve">газах печи Ванюкова посредством воздействия на расход</w:t>
      </w:r>
      <w:r>
        <w:t xml:space="preserve"> </w:t>
      </w:r>
      <w:r>
        <w:t xml:space="preserve">кислородного дутья. Объект регулирования включает в себя</w:t>
      </w:r>
      <w:r>
        <w:t xml:space="preserve"> </w:t>
      </w:r>
      <w:r>
        <w:t xml:space="preserve">последовательно соединённые звенья:</w:t>
      </w:r>
    </w:p>
    <w:p>
      <w:pPr>
        <w:numPr>
          <w:ilvl w:val="0"/>
          <w:numId w:val="1030"/>
        </w:numPr>
        <w:pStyle w:val="Compact"/>
      </w:pPr>
      <w:r>
        <w:t xml:space="preserve">регулирующий клапан кислородного дутья с электропневматическим</w:t>
      </w:r>
      <w:r>
        <w:t xml:space="preserve"> </w:t>
      </w:r>
      <w:r>
        <w:t xml:space="preserve">позиционером;</w:t>
      </w:r>
    </w:p>
    <w:p>
      <w:pPr>
        <w:numPr>
          <w:ilvl w:val="0"/>
          <w:numId w:val="1030"/>
        </w:numPr>
        <w:pStyle w:val="Compact"/>
      </w:pPr>
      <w:r>
        <w:t xml:space="preserve">участок газохода от фурменной зоны до точки отбора пробы</w:t>
      </w:r>
      <w:r>
        <w:t xml:space="preserve"> </w:t>
      </w:r>
      <w:r>
        <w:t xml:space="preserve">(транспортное запаздывание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</m:sub>
        </m:sSub>
      </m:oMath>
      <w:r>
        <w:t xml:space="preserve">);</w:t>
      </w:r>
    </w:p>
    <w:p>
      <w:pPr>
        <w:numPr>
          <w:ilvl w:val="0"/>
          <w:numId w:val="1030"/>
        </w:numPr>
        <w:pStyle w:val="Compact"/>
      </w:pPr>
      <w:r>
        <w:t xml:space="preserve">собственно реактор (рабочее пространство печи) — объект с</w:t>
      </w:r>
      <w:r>
        <w:t xml:space="preserve"> </w:t>
      </w:r>
      <w:r>
        <w:t xml:space="preserve">распределёнными параметрами, аппроксимируемый звеном</w:t>
      </w:r>
      <w:r>
        <w:t xml:space="preserve"> </w:t>
      </w:r>
      <w:r>
        <w:t xml:space="preserve">первого порядка с большой постоянной времени;</w:t>
      </w:r>
    </w:p>
    <w:p>
      <w:pPr>
        <w:numPr>
          <w:ilvl w:val="0"/>
          <w:numId w:val="1030"/>
        </w:numPr>
        <w:pStyle w:val="Compact"/>
      </w:pPr>
      <w:r>
        <w:t xml:space="preserve">линия пробоотбора — звено чистого запаздывания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</m:sub>
        </m:sSub>
      </m:oMath>
      <w:r>
        <w:t xml:space="preserve">;</w:t>
      </w:r>
    </w:p>
    <w:p>
      <w:pPr>
        <w:numPr>
          <w:ilvl w:val="0"/>
          <w:numId w:val="1030"/>
        </w:numPr>
        <w:pStyle w:val="Compact"/>
      </w:pPr>
      <w:r>
        <w:t xml:space="preserve">газоанализатор «ОПТЭК-1» — звено первого порядка с малой</w:t>
      </w:r>
      <w:r>
        <w:t xml:space="preserve"> </w:t>
      </w:r>
      <w:r>
        <w:t xml:space="preserve">постоянной времени.</w:t>
      </w:r>
    </w:p>
    <w:p>
      <w:pPr>
        <w:pStyle w:val="FirstParagraph"/>
      </w:pPr>
      <w:r>
        <w:t xml:space="preserve">Структурная схема объекта регулирования приведена на рисунке 2.3.</w:t>
      </w:r>
    </w:p>
    <w:p>
      <w:pPr>
        <w:pStyle w:val="Heading3"/>
      </w:pPr>
      <w:bookmarkStart w:id="64" w:name="расчёт-передаточных-функций-звеньев"/>
      <w:r>
        <w:t xml:space="preserve">2.4.2 Расчёт передаточных функций звеньев</w:t>
      </w:r>
      <w:bookmarkEnd w:id="64"/>
    </w:p>
    <w:p>
      <w:pPr>
        <w:pStyle w:val="FirstParagraph"/>
      </w:pPr>
      <w:r>
        <w:rPr>
          <w:b/>
        </w:rPr>
        <w:t xml:space="preserve">Регулирующий клапан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v</m:t>
            </m:r>
          </m:sub>
        </m:sSub>
      </m:oMath>
      <w:r>
        <w:t xml:space="preserve"> </w:t>
      </w:r>
      <w:r>
        <w:t xml:space="preserve">с электропневматическим</w:t>
      </w:r>
      <w:r>
        <w:t xml:space="preserve"> </w:t>
      </w:r>
      <w:r>
        <w:t xml:space="preserve">позиционером Auma SAR07.2 имеет передаточную функцию [28]: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v</m:t>
              </m:r>
            </m:sub>
          </m:sSub>
          <m:r>
            <m:t>(</m:t>
          </m:r>
          <m:r>
            <m:t>p</m:t>
          </m:r>
          <m:r>
            <m:t>)</m:t>
          </m:r>
          <m: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v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v</m:t>
                  </m:r>
                </m:sub>
              </m:sSub>
              <m:r>
                <m:t>p</m:t>
              </m:r>
              <m:r>
                <m:t>+</m:t>
              </m:r>
              <m:r>
                <m:t>1</m:t>
              </m:r>
            </m:den>
          </m:f>
          <m:r>
            <m:t>=</m:t>
          </m:r>
          <m:f>
            <m:fPr>
              <m:type m:val="bar"/>
            </m:fPr>
            <m:num>
              <m:r>
                <m:t>120</m:t>
              </m:r>
            </m:num>
            <m:den>
              <m:r>
                <m:t>2</m:t>
              </m:r>
              <m:r>
                <m:t>,</m:t>
              </m:r>
              <m:r>
                <m:t>0</m:t>
              </m:r>
              <m:r>
                <m:t>p</m:t>
              </m:r>
              <m:r>
                <m:t>+</m:t>
              </m:r>
              <m:r>
                <m:t>1</m:t>
              </m:r>
            </m:den>
          </m:f>
          <m:r>
            <m:t>,</m:t>
          </m:r>
          <m:r>
            <m:t> </m:t>
          </m:r>
          <m:r>
            <m:t>(</m:t>
          </m:r>
          <m:r>
            <m:t>2.1</m:t>
          </m:r>
          <m: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v</m:t>
            </m:r>
          </m:sub>
        </m:sSub>
        <m:r>
          <m:t>=</m:t>
        </m:r>
        <m:r>
          <m:t>120</m:t>
        </m:r>
      </m:oMath>
      <w:r>
        <w:t xml:space="preserve"> </w:t>
      </w:r>
      <w:r>
        <w:t xml:space="preserve">нм³/(ч · % хода) — коэффициент передачи,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v</m:t>
            </m:r>
          </m:sub>
        </m:sSub>
        <m:r>
          <m:t>=</m:t>
        </m:r>
        <m:r>
          <m:t>2</m:t>
        </m:r>
        <m:r>
          <m:t>,</m:t>
        </m:r>
        <m:r>
          <m:t>0</m:t>
        </m:r>
      </m:oMath>
      <w:r>
        <w:t xml:space="preserve"> </w:t>
      </w:r>
      <w:r>
        <w:t xml:space="preserve">с — постоянная времени привода</w:t>
      </w:r>
      <w:r>
        <w:t xml:space="preserve"> </w:t>
      </w:r>
      <w:r>
        <w:t xml:space="preserve">(паспортные данные).</w:t>
      </w:r>
    </w:p>
    <w:p>
      <w:pPr>
        <w:pStyle w:val="BodyText"/>
      </w:pPr>
      <w:r>
        <w:rPr>
          <w:b/>
        </w:rPr>
        <w:t xml:space="preserve">Транспортное запаздывание по газоходу</w:t>
      </w:r>
      <w:r>
        <w:t xml:space="preserve"> </w:t>
      </w:r>
      <w:r>
        <w:t xml:space="preserve">оценивается из соотношения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42</m:t>
              </m:r>
            </m:num>
            <m:den>
              <m:r>
                <m:t>8</m:t>
              </m:r>
              <m:r>
                <m:t>,</m:t>
              </m:r>
              <m:r>
                <m:t>3</m:t>
              </m:r>
            </m:den>
          </m:f>
          <m:r>
            <m:t>≈</m:t>
          </m:r>
          <m:r>
            <m:t>5</m:t>
          </m:r>
          <m:r>
            <m:t>,</m:t>
          </m:r>
          <m:r>
            <m:t>1</m:t>
          </m:r>
          <m:r>
            <m:rPr>
              <m:nor/>
              <m:sty m:val="p"/>
            </m:rPr>
            <m:t> с</m:t>
          </m:r>
          <m:r>
            <m:t>,</m:t>
          </m:r>
          <m:r>
            <m:t> </m:t>
          </m:r>
          <m:r>
            <m:t>(</m:t>
          </m:r>
          <m:r>
            <m:t>2.2</m:t>
          </m:r>
          <m: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  <m:r>
          <m:t>=</m:t>
        </m:r>
        <m:r>
          <m:t>42</m:t>
        </m:r>
      </m:oMath>
      <w:r>
        <w:t xml:space="preserve"> </w:t>
      </w:r>
      <w:r>
        <w:t xml:space="preserve">нм³ — внутренний объём газового</w:t>
      </w:r>
      <w:r>
        <w:t xml:space="preserve"> </w:t>
      </w:r>
      <w:r>
        <w:t xml:space="preserve">тракта от свода до точки отбора,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g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sub>
        </m:sSub>
        <m:r>
          <m:t>=</m:t>
        </m:r>
        <m:r>
          <m:t>8</m:t>
        </m:r>
        <m:r>
          <m:t>,</m:t>
        </m:r>
        <m:r>
          <m:t>3</m:t>
        </m:r>
      </m:oMath>
      <w:r>
        <w:t xml:space="preserve"> </w:t>
      </w:r>
      <w:r>
        <w:t xml:space="preserve">нм³/с —</w:t>
      </w:r>
      <w:r>
        <w:t xml:space="preserve"> </w:t>
      </w:r>
      <w:r>
        <w:t xml:space="preserve">объёмный расход газа.</w:t>
      </w:r>
    </w:p>
    <w:p>
      <w:pPr>
        <w:pStyle w:val="BodyText"/>
      </w:pPr>
      <w:r>
        <w:rPr>
          <w:b/>
        </w:rPr>
        <w:t xml:space="preserve">Реактор</w:t>
      </w:r>
      <w:r>
        <w:t xml:space="preserve"> </w:t>
      </w:r>
      <w:r>
        <w:t xml:space="preserve">(печь Ванюкова) по каналу</w:t>
      </w:r>
      <w:r>
        <w:t xml:space="preserve"> </w:t>
      </w:r>
      <w:r>
        <w:t xml:space="preserve">«расход дутья → концентрация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» аппроксимируется</w:t>
      </w:r>
      <w:r>
        <w:t xml:space="preserve"> </w:t>
      </w:r>
      <w:r>
        <w:t xml:space="preserve">звеном первого порядка с постоянной времени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определяемой средним временем пребывания газа в печи. На основании</w:t>
      </w:r>
      <w:r>
        <w:t xml:space="preserve"> </w:t>
      </w:r>
      <w:r>
        <w:t xml:space="preserve">эксперимента (отсчёты с печи Ванюкова СУМЗ за 2018 год [17])</w:t>
      </w:r>
      <w:r>
        <w:t xml:space="preserve"> </w:t>
      </w:r>
      <w:r>
        <w:t xml:space="preserve">получено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r</m:t>
            </m:r>
          </m:sub>
        </m:sSub>
        <m:r>
          <m:t>=</m:t>
        </m:r>
        <m:r>
          <m:t>18</m:t>
        </m:r>
      </m:oMath>
      <w:r>
        <w:t xml:space="preserve"> </w:t>
      </w:r>
      <w:r>
        <w:t xml:space="preserve">с,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r</m:t>
            </m:r>
          </m:sub>
        </m:sSub>
        <m:r>
          <m:t>=</m:t>
        </m:r>
        <m:r>
          <m:t>0</m:t>
        </m:r>
        <m:r>
          <m:t>,</m:t>
        </m:r>
        <m:r>
          <m:t>0035</m:t>
        </m:r>
      </m:oMath>
      <w:r>
        <w:t xml:space="preserve"> </w:t>
      </w:r>
      <w:r>
        <w:t xml:space="preserve">% об.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на нм³/ч дутья: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r</m:t>
              </m:r>
            </m:sub>
          </m:sSub>
          <m:r>
            <m:t>(</m:t>
          </m:r>
          <m:r>
            <m:t>p</m:t>
          </m:r>
          <m:r>
            <m:t>)</m:t>
          </m:r>
          <m: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r>
                <m:t>p</m:t>
              </m:r>
              <m:r>
                <m:t>+</m:t>
              </m:r>
              <m:r>
                <m:t>1</m:t>
              </m:r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t>,</m:t>
              </m:r>
              <m:r>
                <m:t>0035</m:t>
              </m:r>
            </m:num>
            <m:den>
              <m:r>
                <m:t>18</m:t>
              </m:r>
              <m:r>
                <m:t>p</m:t>
              </m:r>
              <m:r>
                <m:t>+</m:t>
              </m:r>
              <m:r>
                <m:t>1</m:t>
              </m:r>
            </m:den>
          </m:f>
          <m:r>
            <m:t>.</m:t>
          </m:r>
          <m:r>
            <m:t> </m:t>
          </m:r>
          <m:r>
            <m:t>(</m:t>
          </m:r>
          <m:r>
            <m:t>2.3</m:t>
          </m:r>
          <m:r>
            <m:t>)</m:t>
          </m:r>
        </m:oMath>
      </m:oMathPara>
    </w:p>
    <w:p>
      <w:pPr>
        <w:pStyle w:val="FirstParagraph"/>
      </w:pPr>
      <w:r>
        <w:rPr>
          <w:b/>
        </w:rPr>
        <w:t xml:space="preserve">Транспортное запаздывание линии пробоотбора: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35</m:t>
              </m:r>
            </m:num>
            <m:den>
              <m:r>
                <m:t>12</m:t>
              </m:r>
            </m:den>
          </m:f>
          <m:r>
            <m:t>≈</m:t>
          </m:r>
          <m:r>
            <m:t>2</m:t>
          </m:r>
          <m:r>
            <m:t>,</m:t>
          </m:r>
          <m:r>
            <m:t>9</m:t>
          </m:r>
          <m:r>
            <m:rPr>
              <m:nor/>
              <m:sty m:val="p"/>
            </m:rPr>
            <m:t> с</m:t>
          </m:r>
          <m:r>
            <m:t>,</m:t>
          </m:r>
          <m:r>
            <m:t> </m:t>
          </m:r>
          <m:r>
            <m:t>(</m:t>
          </m:r>
          <m:r>
            <m:t>2.4</m:t>
          </m:r>
          <m: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e</m:t>
            </m:r>
          </m:sub>
        </m:sSub>
        <m:r>
          <m:t>=</m:t>
        </m:r>
        <m:r>
          <m:t>35</m:t>
        </m:r>
      </m:oMath>
      <w:r>
        <w:t xml:space="preserve"> </w:t>
      </w:r>
      <w:r>
        <w:t xml:space="preserve">м — длина обогреваемой пробоотборной</w:t>
      </w:r>
      <w:r>
        <w:t xml:space="preserve"> </w:t>
      </w:r>
      <w:r>
        <w:t xml:space="preserve">трассы,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</m:sub>
        </m:sSub>
        <m:r>
          <m:t>=</m:t>
        </m:r>
        <m:r>
          <m:t>12</m:t>
        </m:r>
      </m:oMath>
      <w:r>
        <w:t xml:space="preserve"> </w:t>
      </w:r>
      <w:r>
        <w:t xml:space="preserve">м/с — линейная скорость потока</w:t>
      </w:r>
      <w:r>
        <w:t xml:space="preserve"> </w:t>
      </w:r>
      <w:r>
        <w:t xml:space="preserve">в трассе.</w:t>
      </w:r>
    </w:p>
    <w:p>
      <w:pPr>
        <w:pStyle w:val="BodyText"/>
      </w:pPr>
      <w:r>
        <w:rPr>
          <w:b/>
        </w:rPr>
        <w:t xml:space="preserve">Газоанализатор</w:t>
      </w:r>
      <w:r>
        <w:t xml:space="preserve"> </w:t>
      </w:r>
      <w:r>
        <w:t xml:space="preserve">«ОПТЭК-1» аппроксимируется звеном первого</w:t>
      </w:r>
      <w:r>
        <w:t xml:space="preserve"> </w:t>
      </w:r>
      <w:r>
        <w:t xml:space="preserve">порядка с постоянной времени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a</m:t>
            </m:r>
          </m:sub>
        </m:sSub>
        <m:r>
          <m:t>=</m:t>
        </m:r>
        <m:r>
          <m:t>3</m:t>
        </m:r>
        <m:r>
          <m:t>,</m:t>
        </m:r>
        <m:r>
          <m:t>0</m:t>
        </m:r>
      </m:oMath>
      <w:r>
        <w:t xml:space="preserve"> </w:t>
      </w:r>
      <w:r>
        <w:t xml:space="preserve">с</w:t>
      </w:r>
      <w:r>
        <w:t xml:space="preserve"> </w:t>
      </w:r>
      <w:r>
        <w:t xml:space="preserve">и единичным коэффициентом передачи: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t>(</m:t>
          </m:r>
          <m:r>
            <m:t>p</m:t>
          </m:r>
          <m:r>
            <m:t>)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  <m:r>
                <m:t>,</m:t>
              </m:r>
              <m:r>
                <m:t>0</m:t>
              </m:r>
              <m:r>
                <m:t>p</m:t>
              </m:r>
              <m:r>
                <m:t>+</m:t>
              </m:r>
              <m:r>
                <m:t>1</m:t>
              </m:r>
            </m:den>
          </m:f>
          <m:r>
            <m:t>.</m:t>
          </m:r>
          <m:r>
            <m:t> </m:t>
          </m:r>
          <m:r>
            <m:t>(</m:t>
          </m:r>
          <m:r>
            <m:t>2.5</m:t>
          </m:r>
          <m:r>
            <m:t>)</m:t>
          </m:r>
        </m:oMath>
      </m:oMathPara>
    </w:p>
    <w:p>
      <w:pPr>
        <w:pStyle w:val="FirstParagraph"/>
      </w:pPr>
      <w:r>
        <w:rPr>
          <w:b/>
        </w:rPr>
        <w:t xml:space="preserve">Полная передаточная функция объекта</w:t>
      </w:r>
      <w:r>
        <w:t xml:space="preserve"> </w:t>
      </w:r>
      <w:r>
        <w:t xml:space="preserve">(с учётом эквивалентного</w:t>
      </w:r>
      <w:r>
        <w:t xml:space="preserve"> </w:t>
      </w:r>
      <w:r>
        <w:t xml:space="preserve">запаздывания</w:t>
      </w:r>
      <w:r>
        <w:t xml:space="preserve"> </w:t>
      </w:r>
      <m:oMath>
        <m:r>
          <m:t>τ</m:t>
        </m:r>
        <m:r>
          <m:t>=</m:t>
        </m:r>
        <m:sSub>
          <m:e>
            <m:r>
              <m:t>τ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</m:sub>
        </m:sSub>
        <m:r>
          <m:t>+</m:t>
        </m:r>
        <m:sSub>
          <m:e>
            <m:r>
              <m:t>τ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e</m:t>
            </m:r>
          </m:sub>
        </m:sSub>
        <m:r>
          <m:t>=</m:t>
        </m:r>
        <m:r>
          <m:t>8</m:t>
        </m:r>
        <m:r>
          <m:t>,</m:t>
        </m:r>
        <m:r>
          <m:t>0</m:t>
        </m:r>
      </m:oMath>
      <w:r>
        <w:t xml:space="preserve"> </w:t>
      </w:r>
      <w:r>
        <w:t xml:space="preserve">с):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</m:sub>
          </m:sSub>
          <m:r>
            <m:t>(</m:t>
          </m:r>
          <m:r>
            <m:t>p</m:t>
          </m:r>
          <m:r>
            <m:t>)</m:t>
          </m:r>
          <m: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v</m:t>
                  </m:r>
                </m:sub>
              </m:sSub>
              <m:r>
                <m:t>⋅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</m:num>
            <m:den>
              <m:r>
                <m:t>(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v</m:t>
                  </m:r>
                </m:sub>
              </m:sSub>
              <m:r>
                <m:t>p</m:t>
              </m:r>
              <m:r>
                <m:t>+</m:t>
              </m:r>
              <m:r>
                <m:t>1</m:t>
              </m:r>
              <m:r>
                <m:t>)</m:t>
              </m:r>
              <m:r>
                <m:t>(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r>
                <m:t>p</m:t>
              </m:r>
              <m:r>
                <m:t>+</m:t>
              </m:r>
              <m:r>
                <m:t>1</m:t>
              </m:r>
              <m:r>
                <m:t>)</m:t>
              </m:r>
              <m:r>
                <m:t>(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p</m:t>
              </m:r>
              <m:r>
                <m:t>+</m:t>
              </m:r>
              <m:r>
                <m:t>1</m:t>
              </m:r>
              <m:r>
                <m:t>)</m:t>
              </m:r>
            </m:den>
          </m:f>
          <m:r>
            <m:t>⋅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τ</m:t>
              </m:r>
              <m:r>
                <m:t>p</m:t>
              </m:r>
            </m:sup>
          </m:sSup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t>,</m:t>
              </m:r>
              <m:r>
                <m:t>42</m:t>
              </m:r>
            </m:num>
            <m:den>
              <m:r>
                <m:t>(</m:t>
              </m:r>
              <m:r>
                <m:t>2</m:t>
              </m:r>
              <m:r>
                <m:t>p</m:t>
              </m:r>
              <m:r>
                <m:t>+</m:t>
              </m:r>
              <m:r>
                <m:t>1</m:t>
              </m:r>
              <m:r>
                <m:t>)</m:t>
              </m:r>
              <m:r>
                <m:t>(</m:t>
              </m:r>
              <m:r>
                <m:t>18</m:t>
              </m:r>
              <m:r>
                <m:t>p</m:t>
              </m:r>
              <m:r>
                <m:t>+</m:t>
              </m:r>
              <m:r>
                <m:t>1</m:t>
              </m:r>
              <m:r>
                <m:t>)</m:t>
              </m:r>
              <m:r>
                <m:t>(</m:t>
              </m:r>
              <m:r>
                <m:t>3</m:t>
              </m:r>
              <m:r>
                <m:t>p</m:t>
              </m:r>
              <m:r>
                <m:t>+</m:t>
              </m:r>
              <m:r>
                <m:t>1</m:t>
              </m:r>
              <m:r>
                <m:t>)</m:t>
              </m:r>
            </m:den>
          </m:f>
          <m:r>
            <m:t>⋅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8</m:t>
              </m:r>
              <m:r>
                <m:t>p</m:t>
              </m:r>
            </m:sup>
          </m:sSup>
          <m:r>
            <m:t>.</m:t>
          </m:r>
          <m:r>
            <m:t> </m:t>
          </m:r>
          <m:r>
            <m:t>(</m:t>
          </m:r>
          <m:r>
            <m:t>2.6</m:t>
          </m:r>
          <m:r>
            <m:t>)</m:t>
          </m:r>
        </m:oMath>
      </m:oMathPara>
    </w:p>
    <w:p>
      <w:pPr>
        <w:pStyle w:val="Heading3"/>
      </w:pPr>
      <w:bookmarkStart w:id="65" w:name="X770f93b6f4f693f6961b667982f258ab0d5a3e4"/>
      <w:r>
        <w:t xml:space="preserve">2.4.3 Линеаризация и приведение к канонической форме</w:t>
      </w:r>
      <w:bookmarkEnd w:id="65"/>
    </w:p>
    <w:p>
      <w:pPr>
        <w:pStyle w:val="FirstParagraph"/>
      </w:pPr>
      <w:r>
        <w:t xml:space="preserve">Для целей синтеза регулятора передаточная функция (2.6)</w:t>
      </w:r>
      <w:r>
        <w:t xml:space="preserve"> </w:t>
      </w:r>
      <w:r>
        <w:t xml:space="preserve">приведена к канонической форме одноёмкостной модели</w:t>
      </w:r>
      <w:r>
        <w:t xml:space="preserve"> </w:t>
      </w:r>
      <w:r>
        <w:t xml:space="preserve">с эквивалентным запаздыванием по правилу Кюхне–Клайншмидта [29]: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</m:sub>
          </m:sSub>
          <m:r>
            <m:t>(</m:t>
          </m:r>
          <m:r>
            <m:t>p</m:t>
          </m:r>
          <m:r>
            <m:t>)</m:t>
          </m:r>
          <m:r>
            <m:t>≈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</m:sub>
              </m:sSub>
              <m:r>
                <m:t>p</m:t>
              </m:r>
              <m:r>
                <m:t>+</m:t>
              </m:r>
              <m:r>
                <m:t>1</m:t>
              </m:r>
            </m:den>
          </m:f>
          <m:r>
            <m:t>⋅</m:t>
          </m:r>
          <m:sSup>
            <m:e>
              <m:r>
                <m:t>e</m:t>
              </m:r>
            </m:e>
            <m:sup>
              <m:r>
                <m:t>−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q</m:t>
                  </m:r>
                </m:sub>
              </m:sSub>
              <m:r>
                <m:t>p</m:t>
              </m:r>
            </m:sup>
          </m:sSup>
          <m:r>
            <m:t>,</m:t>
          </m:r>
          <m:r>
            <m:t> </m:t>
          </m:r>
          <m:r>
            <m:t>(</m:t>
          </m:r>
          <m:r>
            <m:t>2.7</m:t>
          </m:r>
          <m: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</m:sub>
        </m:sSub>
        <m:r>
          <m:t>=</m:t>
        </m:r>
        <m:r>
          <m:t>0</m:t>
        </m:r>
        <m:r>
          <m:t>,</m:t>
        </m:r>
        <m:r>
          <m:t>42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</m:sub>
        </m:sSub>
        <m:r>
          <m:t>=</m:t>
        </m:r>
        <m:r>
          <m:t>18</m:t>
        </m:r>
      </m:oMath>
      <w:r>
        <w:t xml:space="preserve"> </w:t>
      </w:r>
      <w:r>
        <w:t xml:space="preserve">с</w:t>
      </w:r>
      <w:r>
        <w:t xml:space="preserve"> </w:t>
      </w:r>
      <w:r>
        <w:t xml:space="preserve">(основная постоянная времени реактора),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t>=</m:t>
        </m:r>
        <m:r>
          <m:t>8</m:t>
        </m:r>
        <m:r>
          <m:t>+</m:t>
        </m:r>
        <m:r>
          <m:t>2</m:t>
        </m:r>
        <m:r>
          <m:t>+</m:t>
        </m:r>
        <m:r>
          <m:t>3</m:t>
        </m:r>
        <m:r>
          <m:t>=</m:t>
        </m:r>
        <m:r>
          <m:t>13</m:t>
        </m:r>
      </m:oMath>
      <w:r>
        <w:t xml:space="preserve"> </w:t>
      </w:r>
      <w:r>
        <w:t xml:space="preserve">с</w:t>
      </w:r>
      <w:r>
        <w:t xml:space="preserve"> </w:t>
      </w:r>
      <w:r>
        <w:t xml:space="preserve">(эквивалентное запаздывание).</w:t>
      </w:r>
    </w:p>
    <w:p>
      <w:pPr>
        <w:pStyle w:val="BodyText"/>
      </w:pPr>
      <w:r>
        <w:t xml:space="preserve">Соотношение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t>/</m:t>
        </m:r>
        <m:sSub>
          <m:e>
            <m:r>
              <m:t>T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</m:sub>
        </m:sSub>
        <m:r>
          <m:t>=</m:t>
        </m:r>
        <m:r>
          <m:t>13</m:t>
        </m:r>
        <m:r>
          <m:t>/</m:t>
        </m:r>
        <m:r>
          <m:t>18</m:t>
        </m:r>
        <m:r>
          <m:t>≈</m:t>
        </m:r>
        <m:r>
          <m:t>0</m:t>
        </m:r>
        <m:r>
          <m:t>,</m:t>
        </m:r>
        <m:r>
          <m:t>72</m:t>
        </m:r>
      </m:oMath>
      <w:r>
        <w:t xml:space="preserve"> </w:t>
      </w:r>
      <w:r>
        <w:t xml:space="preserve">относит объект к категории объектов со значительным запаздыванием,</w:t>
      </w:r>
      <w:r>
        <w:t xml:space="preserve"> </w:t>
      </w:r>
      <w:r>
        <w:t xml:space="preserve">что определяет выбор закона регулирования (см. п. 2.5).</w:t>
      </w:r>
    </w:p>
    <w:p>
      <w:pPr>
        <w:pStyle w:val="Heading2"/>
      </w:pPr>
      <w:bookmarkStart w:id="66" w:name="анализ-и-синтез-автоматической-системы"/>
      <w:r>
        <w:t xml:space="preserve">2.5 Анализ и синтез автоматической системы</w:t>
      </w:r>
      <w:bookmarkEnd w:id="66"/>
    </w:p>
    <w:p>
      <w:pPr>
        <w:pStyle w:val="Heading3"/>
      </w:pPr>
      <w:bookmarkStart w:id="67" w:name="выбор-закона-регулирования"/>
      <w:r>
        <w:t xml:space="preserve">2.5.1 Выбор закона регулирования</w:t>
      </w:r>
      <w:bookmarkEnd w:id="67"/>
    </w:p>
    <w:p>
      <w:pPr>
        <w:pStyle w:val="FirstParagraph"/>
      </w:pPr>
      <w:r>
        <w:t xml:space="preserve">Поскольку отношение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t>/</m:t>
        </m:r>
        <m:sSub>
          <m:e>
            <m:r>
              <m:t>T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</m:sub>
        </m:sSub>
        <m:r>
          <m:t>=</m:t>
        </m:r>
        <m:r>
          <m:t>0</m:t>
        </m:r>
        <m:r>
          <m:t>,</m:t>
        </m:r>
        <m:r>
          <m:t>72</m:t>
        </m:r>
      </m:oMath>
      <w:r>
        <w:t xml:space="preserve"> </w:t>
      </w:r>
      <w:r>
        <w:t xml:space="preserve">лежит в диапазоне 0,5…1,0, в соответствии с рекомендациями</w:t>
      </w:r>
      <w:r>
        <w:t xml:space="preserve"> </w:t>
      </w:r>
      <w:r>
        <w:t xml:space="preserve">А.С. Клюева [29] и В.Я. Ротача [30] для рассматриваемого</w:t>
      </w:r>
      <w:r>
        <w:t xml:space="preserve"> </w:t>
      </w:r>
      <w:r>
        <w:t xml:space="preserve">объекта рекомендуется применять ПИ-закон регулирования.</w:t>
      </w:r>
      <w:r>
        <w:t xml:space="preserve"> </w:t>
      </w:r>
      <w:r>
        <w:t xml:space="preserve">Использование ПИД-закона нецелесообразно вследствие</w:t>
      </w:r>
      <w:r>
        <w:t xml:space="preserve"> </w:t>
      </w:r>
      <w:r>
        <w:t xml:space="preserve">высокого уровня шумов в каналах измерений (запылённость</w:t>
      </w:r>
      <w:r>
        <w:t xml:space="preserve"> </w:t>
      </w:r>
      <w:r>
        <w:t xml:space="preserve">газа, флуктуации режима плавки), которые усиливаются</w:t>
      </w:r>
      <w:r>
        <w:t xml:space="preserve"> </w:t>
      </w:r>
      <w:r>
        <w:t xml:space="preserve">дифференциальной составляющей и приводят к колебательности</w:t>
      </w:r>
      <w:r>
        <w:t xml:space="preserve"> </w:t>
      </w:r>
      <w:r>
        <w:t xml:space="preserve">в исполнительных механизмах.</w:t>
      </w:r>
    </w:p>
    <w:p>
      <w:pPr>
        <w:pStyle w:val="BodyText"/>
      </w:pPr>
      <w:r>
        <w:t xml:space="preserve">ПИ-регулятор имеет передаточную функцию: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р</m:t>
              </m:r>
            </m:sub>
          </m:sSub>
          <m:r>
            <m:t>(</m:t>
          </m:r>
          <m:r>
            <m:t>p</m:t>
          </m:r>
          <m:r>
            <m:t>)</m:t>
          </m:r>
          <m: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d>
            <m:dPr>
              <m:begChr m:val="("/>
              <m:endChr m:val=")"/>
              <m:grow/>
            </m:dPr>
            <m:e>
              <m:r>
                <m:t>1</m:t>
              </m:r>
              <m: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i</m:t>
                      </m:r>
                    </m:sub>
                  </m:sSub>
                  <m:r>
                    <m:t>p</m:t>
                  </m:r>
                </m:den>
              </m:f>
            </m:e>
          </m:d>
          <m:r>
            <m:t>,</m:t>
          </m:r>
          <m:r>
            <m:t> </m:t>
          </m:r>
          <m:r>
            <m:t>(</m:t>
          </m:r>
          <m:r>
            <m:t>2.8</m:t>
          </m:r>
          <m: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— пропорциональный коэффициент,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i</m:t>
            </m:r>
          </m:sub>
        </m:sSub>
      </m:oMath>
      <w:r>
        <w:t xml:space="preserve"> </w:t>
      </w:r>
      <w:r>
        <w:t xml:space="preserve">— время изодрома.</w:t>
      </w:r>
    </w:p>
    <w:p>
      <w:pPr>
        <w:pStyle w:val="Heading3"/>
      </w:pPr>
      <w:bookmarkStart w:id="68" w:name="Xd90b3f12b414fb0e9db3e2bae1f8dae212816ec"/>
      <w:r>
        <w:t xml:space="preserve">2.5.2 Расчёт параметров настройки ПИ-регулятора</w:t>
      </w:r>
      <w:bookmarkEnd w:id="68"/>
    </w:p>
    <w:p>
      <w:pPr>
        <w:pStyle w:val="FirstParagraph"/>
      </w:pPr>
      <w:r>
        <w:t xml:space="preserve">Для расчёта параметров настройки регулятора применён метод</w:t>
      </w:r>
      <w:r>
        <w:t xml:space="preserve"> </w:t>
      </w:r>
      <w:r>
        <w:t xml:space="preserve">Циглера–Никольса [31] и метод незатухающих колебаний.</w:t>
      </w:r>
      <w:r>
        <w:t xml:space="preserve"> </w:t>
      </w:r>
      <w:r>
        <w:t xml:space="preserve">Для объекта с передаточной функцией (2.7) расчётная</w:t>
      </w:r>
      <w:r>
        <w:t xml:space="preserve"> </w:t>
      </w:r>
      <w:r>
        <w:t xml:space="preserve">формула параметров оптимальной настройки имеет вид: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p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t>,</m:t>
              </m:r>
              <m:r>
                <m:t>9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</m:sub>
              </m:sSub>
              <m:sSub>
                <m:e>
                  <m:r>
                    <m:t>τ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q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0</m:t>
              </m:r>
              <m:r>
                <m:t>,</m:t>
              </m:r>
              <m:r>
                <m:t>9</m:t>
              </m:r>
              <m:r>
                <m:t>⋅</m:t>
              </m:r>
              <m:r>
                <m:t>18</m:t>
              </m:r>
            </m:num>
            <m:den>
              <m:r>
                <m:t>0</m:t>
              </m:r>
              <m:r>
                <m:t>,</m:t>
              </m:r>
              <m:r>
                <m:t>42</m:t>
              </m:r>
              <m:r>
                <m:t>⋅</m:t>
              </m:r>
              <m:r>
                <m:t>13</m:t>
              </m:r>
            </m:den>
          </m:f>
          <m:r>
            <m:t>≈</m:t>
          </m:r>
          <m:r>
            <m:t>2</m:t>
          </m:r>
          <m:r>
            <m:t>,</m:t>
          </m:r>
          <m:r>
            <m:t>97</m:t>
          </m:r>
          <m:r>
            <m:t>,</m:t>
          </m:r>
          <m:r>
            <m:t> </m:t>
          </m:r>
          <m:r>
            <m:t>(</m:t>
          </m:r>
          <m:r>
            <m:t>2.9</m:t>
          </m:r>
          <m: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i</m:t>
              </m:r>
            </m:sub>
          </m:sSub>
          <m:r>
            <m:t>=</m:t>
          </m:r>
          <m:r>
            <m:t>3</m:t>
          </m:r>
          <m:r>
            <m:t>,</m:t>
          </m:r>
          <m:r>
            <m:t>3</m:t>
          </m:r>
          <m:r>
            <m:t>⋅</m:t>
          </m:r>
          <m:sSub>
            <m:e>
              <m:r>
                <m:t>τ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t>=</m:t>
          </m:r>
          <m:r>
            <m:t>3</m:t>
          </m:r>
          <m:r>
            <m:t>,</m:t>
          </m:r>
          <m:r>
            <m:t>3</m:t>
          </m:r>
          <m:r>
            <m:t>⋅</m:t>
          </m:r>
          <m:r>
            <m:t>13</m:t>
          </m:r>
          <m:r>
            <m:t>≈</m:t>
          </m:r>
          <m:r>
            <m:t>42</m:t>
          </m:r>
          <m:r>
            <m:t>,</m:t>
          </m:r>
          <m:r>
            <m:t>9</m:t>
          </m:r>
          <m:r>
            <m:rPr>
              <m:nor/>
              <m:sty m:val="p"/>
            </m:rPr>
            <m:t> с.</m:t>
          </m:r>
          <m:r>
            <m:t> </m:t>
          </m:r>
          <m:r>
            <m:t>(</m:t>
          </m:r>
          <m:r>
            <m:t>2.10</m:t>
          </m:r>
          <m:r>
            <m:t>)</m:t>
          </m:r>
        </m:oMath>
      </m:oMathPara>
    </w:p>
    <w:p>
      <w:pPr>
        <w:pStyle w:val="FirstParagraph"/>
      </w:pPr>
      <w:r>
        <w:t xml:space="preserve">Для уточнения параметров и подавления возможной колебательности</w:t>
      </w:r>
      <w:r>
        <w:t xml:space="preserve"> </w:t>
      </w:r>
      <w:r>
        <w:t xml:space="preserve">выполнено численное моделирование переходного процесса</w:t>
      </w:r>
      <w:r>
        <w:t xml:space="preserve"> </w:t>
      </w:r>
      <w:r>
        <w:t xml:space="preserve">с помощью встроенного PID Tuner среды Matlab/Simulink R2023b</w:t>
      </w:r>
      <w:r>
        <w:t xml:space="preserve"> </w:t>
      </w:r>
      <w:r>
        <w:t xml:space="preserve">(см. файл</w:t>
      </w:r>
      <w:r>
        <w:t xml:space="preserve"> </w:t>
      </w:r>
      <w:r>
        <w:rPr>
          <w:rStyle w:val="VerbatimChar"/>
        </w:rPr>
        <w:t xml:space="preserve">simulink/SO2_loop.slx</w:t>
      </w:r>
      <w:r>
        <w:t xml:space="preserve"> </w:t>
      </w:r>
      <w:r>
        <w:t xml:space="preserve">в приложении В);</w:t>
      </w:r>
      <w:r>
        <w:t xml:space="preserve"> </w:t>
      </w:r>
      <w:r>
        <w:t xml:space="preserve">полученные оптимальные значения: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t>=</m:t>
        </m:r>
        <m:r>
          <m:t>2</m:t>
        </m:r>
        <m:r>
          <m:t>,</m:t>
        </m:r>
        <m:r>
          <m:t>65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i</m:t>
            </m:r>
          </m:sub>
        </m:sSub>
        <m:r>
          <m:t>=</m:t>
        </m:r>
        <m:r>
          <m:t>38</m:t>
        </m:r>
      </m:oMath>
      <w:r>
        <w:t xml:space="preserve"> </w:t>
      </w:r>
      <w:r>
        <w:t xml:space="preserve">с.</w:t>
      </w:r>
    </w:p>
    <w:p>
      <w:pPr>
        <w:pStyle w:val="Heading3"/>
      </w:pPr>
      <w:bookmarkStart w:id="69" w:name="Xf3c2a4bc19c0c53b79495a09ad4d0acc5b4d4b2"/>
      <w:r>
        <w:t xml:space="preserve">2.5.3 Моделирование переходных процессов в Matlab/Simulink</w:t>
      </w:r>
      <w:bookmarkEnd w:id="69"/>
    </w:p>
    <w:p>
      <w:pPr>
        <w:pStyle w:val="FirstParagraph"/>
      </w:pPr>
      <w:r>
        <w:t xml:space="preserve">Структурная модель замкнутой САР собрана в Simulink с</w:t>
      </w:r>
      <w:r>
        <w:t xml:space="preserve"> </w:t>
      </w:r>
      <w:r>
        <w:t xml:space="preserve">использованием блоков</w:t>
      </w:r>
      <w:r>
        <w:t xml:space="preserve"> </w:t>
      </w:r>
      <w:r>
        <w:rPr>
          <w:b/>
        </w:rPr>
        <w:t xml:space="preserve">Transfer Fcn</w:t>
      </w:r>
      <w:r>
        <w:t xml:space="preserve">,</w:t>
      </w:r>
      <w:r>
        <w:t xml:space="preserve"> </w:t>
      </w:r>
      <w:r>
        <w:rPr>
          <w:b/>
        </w:rPr>
        <w:t xml:space="preserve">Transport Delay</w:t>
      </w:r>
      <w:r>
        <w:t xml:space="preserve">,</w:t>
      </w:r>
      <w:r>
        <w:t xml:space="preserve"> </w:t>
      </w:r>
      <w:r>
        <w:rPr>
          <w:b/>
        </w:rPr>
        <w:t xml:space="preserve">PID Controller</w:t>
      </w:r>
      <w:r>
        <w:t xml:space="preserve"> </w:t>
      </w:r>
      <w:r>
        <w:t xml:space="preserve">и</w:t>
      </w:r>
      <w:r>
        <w:t xml:space="preserve"> </w:t>
      </w:r>
      <w:r>
        <w:rPr>
          <w:b/>
        </w:rPr>
        <w:t xml:space="preserve">Step</w:t>
      </w:r>
      <w:r>
        <w:t xml:space="preserve">. Структура модели приведена</w:t>
      </w:r>
      <w:r>
        <w:t xml:space="preserve"> </w:t>
      </w:r>
      <w:r>
        <w:t xml:space="preserve">на рисунке 2.4 и в файле</w:t>
      </w:r>
      <w:r>
        <w:t xml:space="preserve"> </w:t>
      </w:r>
      <w:r>
        <w:rPr>
          <w:rStyle w:val="VerbatimChar"/>
        </w:rPr>
        <w:t xml:space="preserve">simulink/SO2_loop.slx</w:t>
      </w:r>
      <w:r>
        <w:t xml:space="preserve"> </w:t>
      </w:r>
      <w:r>
        <w:t xml:space="preserve">приложения В.</w:t>
      </w:r>
    </w:p>
    <w:p>
      <w:pPr>
        <w:pStyle w:val="BodyText"/>
      </w:pPr>
      <w:r>
        <w:t xml:space="preserve">Результаты моделирования переходного процесса по отработке</w:t>
      </w:r>
      <w:r>
        <w:t xml:space="preserve"> </w:t>
      </w:r>
      <w:r>
        <w:t xml:space="preserve">ступенчатого изменения уставки концентрации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с 45 до 50 % об. при стандартном производственном возмущении</w:t>
      </w:r>
      <w:r>
        <w:t xml:space="preserve"> </w:t>
      </w:r>
      <w:r>
        <w:t xml:space="preserve">по составу шихты (изменение содержания серы на ±2 % масс.)</w:t>
      </w:r>
      <w:r>
        <w:t xml:space="preserve"> </w:t>
      </w:r>
      <w:r>
        <w:t xml:space="preserve">характеризуются следующими показателями качества:</w:t>
      </w:r>
    </w:p>
    <w:tbl>
      <w:tblPr>
        <w:tblStyle w:val="Table"/>
        <w:tblW w:type="pct" w:w="5000.0"/>
        <w:tblLook w:firstRow="1"/>
      </w:tblPr>
      <w:tblGrid>
        <w:gridCol w:w="2376"/>
        <w:gridCol w:w="3168"/>
        <w:gridCol w:w="237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Показатель качества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Значение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Норма [29, 30]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Время регулирования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р</m:t>
                  </m:r>
                </m:sub>
              </m:sSub>
            </m:oMath>
            <w:r>
              <w:t xml:space="preserve"> </w:t>
            </w:r>
            <w:r>
              <w:t xml:space="preserve">при 5 % зоне нечувствительности</w:t>
            </w:r>
          </w:p>
        </w:tc>
        <w:tc>
          <w:p>
            <w:pPr>
              <w:pStyle w:val="Compact"/>
              <w:jc w:val="right"/>
            </w:pPr>
            <w:r>
              <w:t xml:space="preserve">95 с</w:t>
            </w:r>
          </w:p>
        </w:tc>
        <w:tc>
          <w:p>
            <w:pPr>
              <w:pStyle w:val="Compact"/>
              <w:jc w:val="left"/>
            </w:pPr>
            <m:oMath>
              <m:r>
                <m:t>≤</m:t>
              </m:r>
              <m:r>
                <m:t>6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</m:sub>
              </m:sSub>
              <m:r>
                <m:t>≈</m:t>
              </m:r>
              <m:r>
                <m:t>108</m:t>
              </m:r>
            </m:oMath>
            <w:r>
              <w:t xml:space="preserve"> </w:t>
            </w:r>
            <w:r>
              <w:t xml:space="preserve">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Перерегулирование</w:t>
            </w:r>
            <w:r>
              <w:t xml:space="preserve"> </w:t>
            </w:r>
            <m:oMath>
              <m:r>
                <m:t>σ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12 %</w:t>
            </w:r>
          </w:p>
        </w:tc>
        <w:tc>
          <w:p>
            <w:pPr>
              <w:pStyle w:val="Compact"/>
              <w:jc w:val="left"/>
            </w:pPr>
            <m:oMath>
              <m:r>
                <m:t>≤</m:t>
              </m:r>
            </m:oMath>
            <w:r>
              <w:t xml:space="preserve"> </w:t>
            </w:r>
            <w:r>
              <w:t xml:space="preserve">20–30 %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Степень затухания</w:t>
            </w:r>
            <w:r>
              <w:t xml:space="preserve"> </w:t>
            </w:r>
            <m:oMath>
              <m:r>
                <m:t>ψ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0,82</w:t>
            </w:r>
          </w:p>
        </w:tc>
        <w:tc>
          <w:p>
            <w:pPr>
              <w:pStyle w:val="Compact"/>
              <w:jc w:val="left"/>
            </w:pPr>
            <m:oMath>
              <m:r>
                <m:t>≥</m:t>
              </m:r>
            </m:oMath>
            <w:r>
              <w:t xml:space="preserve"> </w:t>
            </w:r>
            <w:r>
              <w:t xml:space="preserve">0,75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Статическая ошибка</w:t>
            </w:r>
            <w:r>
              <w:t xml:space="preserve"> </w:t>
            </w:r>
            <m:oMath>
              <m:r>
                <m:t>Δ</m:t>
              </m:r>
            </m:oMath>
          </w:p>
        </w:tc>
        <w:tc>
          <w:p>
            <w:pPr>
              <w:pStyle w:val="Compact"/>
              <w:jc w:val="right"/>
            </w:pPr>
            <w:r>
              <w:t xml:space="preserve">0 %</w:t>
            </w:r>
          </w:p>
        </w:tc>
        <w:tc>
          <w:p>
            <w:pPr>
              <w:pStyle w:val="Compact"/>
              <w:jc w:val="left"/>
            </w:pPr>
            <w:r>
              <w:t xml:space="preserve">0 % (астатическая САР)</w:t>
            </w:r>
          </w:p>
        </w:tc>
      </w:tr>
    </w:tbl>
    <w:p>
      <w:pPr>
        <w:pStyle w:val="BodyText"/>
      </w:pPr>
      <w:r>
        <w:rPr>
          <w:b/>
        </w:rPr>
        <w:t xml:space="preserve">Таблица 2.5 — Показатели качества переходного процесса</w:t>
      </w:r>
      <w:r>
        <w:rPr>
          <w:b/>
        </w:rPr>
        <w:t xml:space="preserve"> </w:t>
      </w:r>
      <w:r>
        <w:rPr>
          <w:b/>
        </w:rPr>
        <w:t xml:space="preserve">синтезированной САР</w:t>
      </w:r>
    </w:p>
    <w:p>
      <w:pPr>
        <w:pStyle w:val="BodyText"/>
      </w:pPr>
      <w:r>
        <w:t xml:space="preserve">Все показатели находятся в пределах рекомендованных норм</w:t>
      </w:r>
      <w:r>
        <w:t xml:space="preserve"> </w:t>
      </w:r>
      <w:r>
        <w:t xml:space="preserve">для технологических АСУ непрерывных процессов [29, 30].</w:t>
      </w:r>
    </w:p>
    <w:p>
      <w:pPr>
        <w:pStyle w:val="Heading3"/>
      </w:pPr>
      <w:bookmarkStart w:id="70" w:name="анализ-устойчивости-сар"/>
      <w:r>
        <w:t xml:space="preserve">2.5.4 Анализ устойчивости САР</w:t>
      </w:r>
      <w:bookmarkEnd w:id="70"/>
    </w:p>
    <w:p>
      <w:pPr>
        <w:pStyle w:val="FirstParagraph"/>
      </w:pPr>
      <w:r>
        <w:t xml:space="preserve">Устойчивость САР проанализирована по критерию Найквиста</w:t>
      </w:r>
      <w:r>
        <w:t xml:space="preserve"> </w:t>
      </w:r>
      <w:r>
        <w:t xml:space="preserve">по передаточной функции разомкнутой системы: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р</m:t>
              </m:r>
              <m:r>
                <m:rPr>
                  <m:sty m:val="p"/>
                </m:rPr>
                <m:t>а</m:t>
              </m:r>
              <m:r>
                <m:rPr>
                  <m:sty m:val="p"/>
                </m:rPr>
                <m:t>з</m:t>
              </m:r>
            </m:sub>
          </m:sSub>
          <m:r>
            <m:t>(</m:t>
          </m:r>
          <m:r>
            <m:t>p</m:t>
          </m:r>
          <m:r>
            <m:t>)</m:t>
          </m:r>
          <m:r>
            <m:t>=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р</m:t>
              </m:r>
            </m:sub>
          </m:sSub>
          <m:r>
            <m:t>(</m:t>
          </m:r>
          <m:r>
            <m:t>p</m:t>
          </m:r>
          <m:r>
            <m:t>)</m:t>
          </m:r>
          <m:r>
            <m:t>⋅</m:t>
          </m:r>
          <m:sSub>
            <m:e>
              <m:r>
                <m:t>W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</m:sub>
          </m:sSub>
          <m:r>
            <m:t>(</m:t>
          </m:r>
          <m:r>
            <m:t>p</m:t>
          </m:r>
          <m:r>
            <m:t>)</m:t>
          </m:r>
          <m:r>
            <m:t>.</m:t>
          </m:r>
          <m:r>
            <m:t> </m:t>
          </m:r>
          <m:r>
            <m:t>(</m:t>
          </m:r>
          <m:r>
            <m:t>2.11</m:t>
          </m:r>
          <m:r>
            <m:t>)</m:t>
          </m:r>
        </m:oMath>
      </m:oMathPara>
    </w:p>
    <w:p>
      <w:pPr>
        <w:pStyle w:val="FirstParagraph"/>
      </w:pPr>
      <w:r>
        <w:t xml:space="preserve">Расчёт частотных характеристик и построение АФЧХ выполнены</w:t>
      </w:r>
      <w:r>
        <w:t xml:space="preserve"> </w:t>
      </w:r>
      <w:r>
        <w:t xml:space="preserve">средствами</w:t>
      </w:r>
      <w:r>
        <w:t xml:space="preserve"> </w:t>
      </w:r>
      <w:r>
        <w:rPr>
          <w:b/>
        </w:rPr>
        <w:t xml:space="preserve">Control System Toolbox</w:t>
      </w:r>
      <w:r>
        <w:t xml:space="preserve"> </w:t>
      </w:r>
      <w:r>
        <w:t xml:space="preserve">(команды</w:t>
      </w:r>
      <w:r>
        <w:t xml:space="preserve"> </w:t>
      </w:r>
      <w:r>
        <w:rPr>
          <w:rStyle w:val="VerbatimChar"/>
        </w:rPr>
        <w:t xml:space="preserve">nyquist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</w:t>
      </w:r>
      <w:r>
        <w:t xml:space="preserve"> </w:t>
      </w:r>
      <w:r>
        <w:t xml:space="preserve">пакета Matlab). Запасы устойчивости составили:</w:t>
      </w:r>
    </w:p>
    <w:p>
      <w:pPr>
        <w:numPr>
          <w:ilvl w:val="0"/>
          <w:numId w:val="1031"/>
        </w:numPr>
        <w:pStyle w:val="Compact"/>
      </w:pPr>
      <w:r>
        <w:t xml:space="preserve">запас по амплитуде</w:t>
      </w:r>
      <w:r>
        <w:t xml:space="preserve"> </w:t>
      </w:r>
      <m:oMath>
        <m:r>
          <m:t>Δ</m:t>
        </m:r>
        <m:r>
          <m:t>L</m:t>
        </m:r>
        <m:r>
          <m:t>=</m:t>
        </m:r>
        <m:r>
          <m:t>12</m:t>
        </m:r>
        <m:r>
          <m:t>,</m:t>
        </m:r>
        <m:r>
          <m:t>4</m:t>
        </m:r>
      </m:oMath>
      <w:r>
        <w:t xml:space="preserve"> </w:t>
      </w:r>
      <w:r>
        <w:t xml:space="preserve">дБ (</w:t>
      </w:r>
      <m:oMath>
        <m:r>
          <m:t>≥</m:t>
        </m:r>
        <m:r>
          <m:t>6</m:t>
        </m:r>
      </m:oMath>
      <w:r>
        <w:t xml:space="preserve"> </w:t>
      </w:r>
      <w:r>
        <w:t xml:space="preserve">дБ — норма);</w:t>
      </w:r>
    </w:p>
    <w:p>
      <w:pPr>
        <w:numPr>
          <w:ilvl w:val="0"/>
          <w:numId w:val="1031"/>
        </w:numPr>
        <w:pStyle w:val="Compact"/>
      </w:pPr>
      <w:r>
        <w:t xml:space="preserve">запас по фазе</w:t>
      </w:r>
      <w:r>
        <w:t xml:space="preserve"> </w:t>
      </w:r>
      <m:oMath>
        <m:r>
          <m:t>Δ</m:t>
        </m:r>
        <m:r>
          <m:t>φ</m:t>
        </m:r>
        <m:r>
          <m:t>=</m:t>
        </m:r>
        <m:sSup>
          <m:e>
            <m:r>
              <m:t>48</m:t>
            </m:r>
          </m:e>
          <m:sup>
            <m:r>
              <m:t>∘</m:t>
            </m:r>
          </m:sup>
        </m:sSup>
      </m:oMath>
      <w:r>
        <w:t xml:space="preserve"> </w:t>
      </w:r>
      <w:r>
        <w:t xml:space="preserve">(</w:t>
      </w:r>
      <m:oMath>
        <m:r>
          <m:t>≥</m:t>
        </m:r>
        <m:sSup>
          <m:e>
            <m:r>
              <m:t>30</m:t>
            </m:r>
          </m:e>
          <m:sup>
            <m:r>
              <m:t>∘</m:t>
            </m:r>
          </m:sup>
        </m:sSup>
      </m:oMath>
      <w:r>
        <w:t xml:space="preserve"> </w:t>
      </w:r>
      <w:r>
        <w:t xml:space="preserve">— норма).</w:t>
      </w:r>
    </w:p>
    <w:p>
      <w:pPr>
        <w:pStyle w:val="FirstParagraph"/>
      </w:pPr>
      <w:r>
        <w:t xml:space="preserve">Таким образом, система устойчива и обладает достаточным</w:t>
      </w:r>
      <w:r>
        <w:t xml:space="preserve"> </w:t>
      </w:r>
      <w:r>
        <w:t xml:space="preserve">запасом устойчивости.</w:t>
      </w:r>
    </w:p>
    <w:p>
      <w:pPr>
        <w:pStyle w:val="Heading3"/>
      </w:pPr>
      <w:bookmarkStart w:id="71" w:name="X712c5a83b9a59422e078f45ca1bdbca443e42d6"/>
      <w:r>
        <w:t xml:space="preserve">2.5.5 Каскадная структура регулирования и реализация в ПЛК</w:t>
      </w:r>
      <w:bookmarkEnd w:id="71"/>
    </w:p>
    <w:p>
      <w:pPr>
        <w:pStyle w:val="FirstParagraph"/>
      </w:pPr>
      <w:r>
        <w:t xml:space="preserve">С целью повышения качества регулирования при возмущениях</w:t>
      </w:r>
      <w:r>
        <w:t xml:space="preserve"> </w:t>
      </w:r>
      <w:r>
        <w:t xml:space="preserve">по расходу дутья вместо одноконтурной САР реализуется</w:t>
      </w:r>
      <w:r>
        <w:t xml:space="preserve"> </w:t>
      </w:r>
      <w:r>
        <w:rPr>
          <w:b/>
        </w:rPr>
        <w:t xml:space="preserve">каскадная</w:t>
      </w:r>
      <w:r>
        <w:t xml:space="preserve"> </w:t>
      </w:r>
      <w:r>
        <w:t xml:space="preserve">структура (рисунок 2.5):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внутренний контур</w:t>
      </w:r>
      <w:r>
        <w:t xml:space="preserve"> </w:t>
      </w:r>
      <w:r>
        <w:t xml:space="preserve">— стабилизация расхода</w:t>
      </w:r>
      <w:r>
        <w:t xml:space="preserve"> </w:t>
      </w:r>
      <w:r>
        <w:t xml:space="preserve">кислородного дутья (быстрый контур,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</m:sub>
        </m:sSub>
        <m:r>
          <m:t>≤</m:t>
        </m:r>
        <m:r>
          <m:t>2</m:t>
        </m:r>
      </m:oMath>
      <w:r>
        <w:t xml:space="preserve"> </w:t>
      </w:r>
      <w:r>
        <w:t xml:space="preserve">с)</w:t>
      </w:r>
      <w:r>
        <w:t xml:space="preserve"> </w:t>
      </w:r>
      <w:r>
        <w:t xml:space="preserve">на ПЛК ОВЕН ПЛК 210, частота вычисления — 100 мс;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внешний контур</w:t>
      </w:r>
      <w:r>
        <w:t xml:space="preserve"> </w:t>
      </w:r>
      <w:r>
        <w:t xml:space="preserve">— стабилизация концентрации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(медленный контур), формирующий задание для внутреннего</w:t>
      </w:r>
      <w:r>
        <w:t xml:space="preserve"> </w:t>
      </w:r>
      <w:r>
        <w:t xml:space="preserve">контура; частота вычисления — 500 мс;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сглаживающий фильтр первого порядка</w:t>
      </w:r>
      <w:r>
        <w:t xml:space="preserve"> </w:t>
      </w:r>
      <w:r>
        <w:t xml:space="preserve">на сигнале</w:t>
      </w:r>
      <w:r>
        <w:t xml:space="preserve"> </w:t>
      </w:r>
      <w:r>
        <w:t xml:space="preserve">концентрации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с постоянной времени 1 с</w:t>
      </w:r>
      <w:r>
        <w:t xml:space="preserve"> </w:t>
      </w:r>
      <w:r>
        <w:t xml:space="preserve">для подавления шума.</w:t>
      </w:r>
    </w:p>
    <w:p>
      <w:pPr>
        <w:pStyle w:val="FirstParagraph"/>
      </w:pPr>
      <w:r>
        <w:t xml:space="preserve">В программной части ПЛК реализуется на языке ST (Structured</w:t>
      </w:r>
      <w:r>
        <w:t xml:space="preserve"> </w:t>
      </w:r>
      <w:r>
        <w:t xml:space="preserve">Text) согласно МЭК 61131-3 [25] с использованием стандартных</w:t>
      </w:r>
      <w:r>
        <w:t xml:space="preserve"> </w:t>
      </w:r>
      <w:r>
        <w:t xml:space="preserve">функциональных блоков</w:t>
      </w:r>
      <w:r>
        <w:t xml:space="preserve"> </w:t>
      </w:r>
      <w:r>
        <w:rPr>
          <w:rStyle w:val="VerbatimChar"/>
        </w:rPr>
        <w:t xml:space="preserve">PID_E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PID_FF</w:t>
      </w:r>
      <w:r>
        <w:t xml:space="preserve"> </w:t>
      </w:r>
      <w:r>
        <w:t xml:space="preserve">библиотеки</w:t>
      </w:r>
      <w:r>
        <w:t xml:space="preserve"> </w:t>
      </w:r>
      <w:r>
        <w:t xml:space="preserve">ОВЕН Logic. Для каждого регулятора предусмотрены режимы:</w:t>
      </w:r>
      <w:r>
        <w:t xml:space="preserve"> </w:t>
      </w:r>
      <w:r>
        <w:rPr>
          <w:b/>
        </w:rPr>
        <w:t xml:space="preserve">ручной</w:t>
      </w:r>
      <w:r>
        <w:t xml:space="preserve">,</w:t>
      </w:r>
      <w:r>
        <w:t xml:space="preserve"> </w:t>
      </w:r>
      <w:r>
        <w:rPr>
          <w:b/>
        </w:rPr>
        <w:t xml:space="preserve">автоматический</w:t>
      </w:r>
      <w:r>
        <w:t xml:space="preserve">,</w:t>
      </w:r>
      <w:r>
        <w:t xml:space="preserve"> </w:t>
      </w:r>
      <w:r>
        <w:rPr>
          <w:b/>
        </w:rPr>
        <w:t xml:space="preserve">каскадный</w:t>
      </w:r>
      <w:r>
        <w:t xml:space="preserve">,</w:t>
      </w:r>
      <w:r>
        <w:t xml:space="preserve"> </w:t>
      </w:r>
      <w:r>
        <w:rPr>
          <w:b/>
        </w:rPr>
        <w:t xml:space="preserve">программный</w:t>
      </w:r>
      <w:r>
        <w:t xml:space="preserve">;</w:t>
      </w:r>
      <w:r>
        <w:t xml:space="preserve"> </w:t>
      </w:r>
      <w:r>
        <w:t xml:space="preserve">переключение режимов с безударным переходом.</w:t>
      </w:r>
    </w:p>
    <w:p>
      <w:pPr>
        <w:pStyle w:val="BodyText"/>
      </w:pPr>
      <w:r>
        <w:t xml:space="preserve">Также реализована функция feed-forward по составу шихты</w:t>
      </w:r>
      <w:r>
        <w:t xml:space="preserve"> </w:t>
      </w:r>
      <w:r>
        <w:t xml:space="preserve">(содержание серы, % масс., передаваемое из MES-системы):</w:t>
      </w:r>
      <w:r>
        <w:t xml:space="preserve"> </w:t>
      </w:r>
      <w:r>
        <w:t xml:space="preserve">сигнал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t xml:space="preserve">подаётся на сумматор внутреннего</w:t>
      </w:r>
      <w:r>
        <w:t xml:space="preserve"> </w:t>
      </w:r>
      <w:r>
        <w:t xml:space="preserve">контура с предварительной нормировкой коэффициентом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t>=</m:t>
        </m:r>
        <m:r>
          <m:t>800</m:t>
        </m:r>
      </m:oMath>
      <w:r>
        <w:t xml:space="preserve"> </w:t>
      </w:r>
      <w:r>
        <w:t xml:space="preserve">нм³/(ч · % серы). Такое решение</w:t>
      </w:r>
      <w:r>
        <w:t xml:space="preserve"> </w:t>
      </w:r>
      <w:r>
        <w:t xml:space="preserve">существенно снижает влияние возмущений по составу шихты</w:t>
      </w:r>
      <w:r>
        <w:t xml:space="preserve"> </w:t>
      </w:r>
      <w:r>
        <w:t xml:space="preserve">на статическую и динамическую ошибки регулирования.</w:t>
      </w:r>
    </w:p>
    <w:p>
      <w:pPr>
        <w:pStyle w:val="Heading3"/>
      </w:pPr>
      <w:bookmarkStart w:id="72" w:name="Xae79ef374afaf69546e537d5898f5a508f9b2ab"/>
      <w:r>
        <w:t xml:space="preserve">2.5.6 Программная реализация и интеграция с SCADA</w:t>
      </w:r>
      <w:bookmarkEnd w:id="72"/>
    </w:p>
    <w:p>
      <w:pPr>
        <w:pStyle w:val="FirstParagraph"/>
      </w:pPr>
      <w:r>
        <w:t xml:space="preserve">Программа верхнего уровня реализована в MasterSCADA 4D</w:t>
      </w:r>
      <w:r>
        <w:t xml:space="preserve"> </w:t>
      </w:r>
      <w:r>
        <w:t xml:space="preserve">в виде дерева технологических объектов: «Печь Ванюкова» →</w:t>
      </w:r>
      <w:r>
        <w:t xml:space="preserve"> </w:t>
      </w:r>
      <w:r>
        <w:t xml:space="preserve">«Газоанализатор» (с подобъектами для каждого канала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и т.д.) → «Регулятор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». Для каждого объекта предусмотрены типовые</w:t>
      </w:r>
      <w:r>
        <w:t xml:space="preserve"> </w:t>
      </w:r>
      <w:r>
        <w:t xml:space="preserve">графические элементы: индикатор текущего значения,</w:t>
      </w:r>
      <w:r>
        <w:t xml:space="preserve"> </w:t>
      </w:r>
      <w:r>
        <w:t xml:space="preserve">тренд за 15/60/240 минут, журнал тревог, статус калибровки,</w:t>
      </w:r>
      <w:r>
        <w:t xml:space="preserve"> </w:t>
      </w:r>
      <w:r>
        <w:t xml:space="preserve">команды дистанционного управления.</w:t>
      </w:r>
    </w:p>
    <w:p>
      <w:pPr>
        <w:pStyle w:val="BodyText"/>
      </w:pPr>
      <w:r>
        <w:t xml:space="preserve">Состав основных мнемосхем АРМ оператора-плавильщика: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Главная мнемосхема плавильного передела</w:t>
      </w:r>
      <w:r>
        <w:t xml:space="preserve"> </w:t>
      </w:r>
      <w:r>
        <w:t xml:space="preserve">— обзор всей</w:t>
      </w:r>
      <w:r>
        <w:t xml:space="preserve"> </w:t>
      </w:r>
      <w:r>
        <w:t xml:space="preserve">печи Ванюкова, основные параметры, светофор аварий.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Мнемосхема газоанализа</w:t>
      </w:r>
      <w:r>
        <w:t xml:space="preserve"> </w:t>
      </w:r>
      <w:r>
        <w:t xml:space="preserve">— детальные показания</w:t>
      </w:r>
      <w:r>
        <w:t xml:space="preserve"> </w:t>
      </w:r>
      <w:r>
        <w:t xml:space="preserve">газоанализатора, тренды по каждому компоненту, статус</w:t>
      </w:r>
      <w:r>
        <w:t xml:space="preserve"> </w:t>
      </w:r>
      <w:r>
        <w:t xml:space="preserve">системы пробоотбора.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Мнемосхема контура регулирования</w:t>
      </w:r>
      <w:r>
        <w:rPr>
          <w:b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схематично представлены задание, обратная связь, выход</w:t>
      </w:r>
      <w:r>
        <w:t xml:space="preserve"> </w:t>
      </w:r>
      <w:r>
        <w:t xml:space="preserve">регулятора, состояние клапана дутья, кнопки переключения</w:t>
      </w:r>
      <w:r>
        <w:t xml:space="preserve"> </w:t>
      </w:r>
      <w:r>
        <w:t xml:space="preserve">режимов.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Мнемосхема выбросов в атмосферу</w:t>
      </w:r>
      <w:r>
        <w:t xml:space="preserve"> </w:t>
      </w:r>
      <w:r>
        <w:t xml:space="preserve">— текущие выбросы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в трубе и сопоставление с уставками</w:t>
      </w:r>
      <w:r>
        <w:t xml:space="preserve"> </w:t>
      </w:r>
      <w:r>
        <w:t xml:space="preserve">Росприроднадзора.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Журнал событий и тревог.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Сменные отчёты</w:t>
      </w:r>
      <w:r>
        <w:t xml:space="preserve"> </w:t>
      </w:r>
      <w:r>
        <w:t xml:space="preserve">(автоматическое формирование PDF</w:t>
      </w:r>
      <w:r>
        <w:t xml:space="preserve"> </w:t>
      </w:r>
      <w:r>
        <w:t xml:space="preserve">по окончании смены).</w:t>
      </w:r>
    </w:p>
    <w:p>
      <w:pPr>
        <w:pStyle w:val="Heading1"/>
      </w:pPr>
      <w:bookmarkStart w:id="73" w:name="заключение"/>
      <w:r>
        <w:t xml:space="preserve">Заключение</w:t>
      </w:r>
      <w:bookmarkEnd w:id="73"/>
    </w:p>
    <w:p>
      <w:pPr>
        <w:pStyle w:val="FirstParagraph"/>
      </w:pPr>
      <w:r>
        <w:t xml:space="preserve">В настоящей выпускной квалификационной работе разработана система</w:t>
      </w:r>
      <w:r>
        <w:t xml:space="preserve"> </w:t>
      </w:r>
      <w:r>
        <w:t xml:space="preserve">автоматизированного контроля состава отходящих газов печи Ванюкова</w:t>
      </w:r>
      <w:r>
        <w:t xml:space="preserve"> </w:t>
      </w:r>
      <w:r>
        <w:t xml:space="preserve">с использованием современных газоанализаторов. Решение поставленных</w:t>
      </w:r>
      <w:r>
        <w:t xml:space="preserve"> </w:t>
      </w:r>
      <w:r>
        <w:t xml:space="preserve">задач позволило достичь сформулированной во введении цели —</w:t>
      </w:r>
      <w:r>
        <w:t xml:space="preserve"> </w:t>
      </w:r>
      <w:r>
        <w:t xml:space="preserve">повышения точности и оперативности контроля состава отходящих</w:t>
      </w:r>
      <w:r>
        <w:t xml:space="preserve"> </w:t>
      </w:r>
      <w:r>
        <w:t xml:space="preserve">газов, обеспечения интеграции с АСУ ТП плавильного передела</w:t>
      </w:r>
      <w:r>
        <w:t xml:space="preserve"> </w:t>
      </w:r>
      <w:r>
        <w:t xml:space="preserve">и соответствия действующему природоохранному законодательству</w:t>
      </w:r>
      <w:r>
        <w:t xml:space="preserve"> </w:t>
      </w:r>
      <w:r>
        <w:t xml:space="preserve">Российской Федерации.</w:t>
      </w:r>
    </w:p>
    <w:p>
      <w:pPr>
        <w:pStyle w:val="BodyText"/>
      </w:pPr>
      <w:r>
        <w:t xml:space="preserve">В технологическом разделе выполнен анализ современного состояния</w:t>
      </w:r>
      <w:r>
        <w:t xml:space="preserve"> </w:t>
      </w:r>
      <w:r>
        <w:t xml:space="preserve">процесса автогенной плавки сульфидных медных концентратов</w:t>
      </w:r>
      <w:r>
        <w:t xml:space="preserve"> </w:t>
      </w:r>
      <w:r>
        <w:t xml:space="preserve">в печи Ванюкова, рассмотрены физико-химические основы процесса</w:t>
      </w:r>
      <w:r>
        <w:t xml:space="preserve"> </w:t>
      </w:r>
      <w:r>
        <w:t xml:space="preserve">и состав отходящих газов, проанализированы существующие</w:t>
      </w:r>
      <w:r>
        <w:t xml:space="preserve"> </w:t>
      </w:r>
      <w:r>
        <w:t xml:space="preserve">средства газового анализа и выявлены недостатки морально</w:t>
      </w:r>
      <w:r>
        <w:t xml:space="preserve"> </w:t>
      </w:r>
      <w:r>
        <w:t xml:space="preserve">устаревших однокомпонентных газоанализаторов: погрешность</w:t>
      </w:r>
      <w:r>
        <w:t xml:space="preserve"> </w:t>
      </w:r>
      <w:r>
        <w:t xml:space="preserve">до ±5 %, время отклика до 60 с, отсутствие цифрового</w:t>
      </w:r>
      <w:r>
        <w:t xml:space="preserve"> </w:t>
      </w:r>
      <w:r>
        <w:t xml:space="preserve">интерфейса и встроенной автокалибровки. Сформулированы</w:t>
      </w:r>
      <w:r>
        <w:t xml:space="preserve"> </w:t>
      </w:r>
      <w:r>
        <w:t xml:space="preserve">функциональные, метрологические, эксплуатационные</w:t>
      </w:r>
      <w:r>
        <w:t xml:space="preserve"> </w:t>
      </w:r>
      <w:r>
        <w:t xml:space="preserve">и информационно-безопасностные требования к разрабатываемой</w:t>
      </w:r>
      <w:r>
        <w:t xml:space="preserve"> </w:t>
      </w:r>
      <w:r>
        <w:t xml:space="preserve">системе, в том числе требование основной погрешности измерения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не более ±1,5 % и времени установления показаний</w:t>
      </w:r>
      <w:r>
        <w:t xml:space="preserve"> </w:t>
      </w:r>
      <w:r>
        <w:t xml:space="preserve">не более 10 с.</w:t>
      </w:r>
    </w:p>
    <w:p>
      <w:pPr>
        <w:pStyle w:val="BodyText"/>
      </w:pPr>
      <w:r>
        <w:t xml:space="preserve">В разделе автоматизации обоснована и описана трёхуровневая</w:t>
      </w:r>
      <w:r>
        <w:t xml:space="preserve"> </w:t>
      </w:r>
      <w:r>
        <w:t xml:space="preserve">структура системы, реализованная на отечественной элементной</w:t>
      </w:r>
      <w:r>
        <w:t xml:space="preserve"> </w:t>
      </w:r>
      <w:r>
        <w:t xml:space="preserve">базе: многокомпонентный газоанализатор «ОПТЭК-1» (АО «ОПТЭК»)</w:t>
      </w:r>
      <w:r>
        <w:t xml:space="preserve"> </w:t>
      </w:r>
      <w:r>
        <w:t xml:space="preserve">с системой пробоподготовки «ОПТЭК-ПП-3» и in-situ кислородным</w:t>
      </w:r>
      <w:r>
        <w:t xml:space="preserve"> </w:t>
      </w:r>
      <w:r>
        <w:t xml:space="preserve">зондом «ОПТЭК-O2/Zr»; программируемый логический контроллер</w:t>
      </w:r>
      <w:r>
        <w:t xml:space="preserve"> </w:t>
      </w:r>
      <w:r>
        <w:t xml:space="preserve">ОВЕН ПЛК 210-04-CS (ООО «ПО ОВЕН») с резервированием по схеме</w:t>
      </w:r>
      <w:r>
        <w:t xml:space="preserve"> </w:t>
      </w:r>
      <w:r>
        <w:t xml:space="preserve">горячего резерва; SCADA-платформа MasterSCADA 4D</w:t>
      </w:r>
      <w:r>
        <w:t xml:space="preserve"> </w:t>
      </w:r>
      <w:r>
        <w:t xml:space="preserve">(АО «ИнСАТ»). Разработана рабочая проектная документация</w:t>
      </w:r>
      <w:r>
        <w:t xml:space="preserve"> </w:t>
      </w:r>
      <w:r>
        <w:t xml:space="preserve">в соответствии с требованиями ГОСТ 21.408-2013 и ГОСТ 21.208-2013:</w:t>
      </w:r>
      <w:r>
        <w:t xml:space="preserve"> </w:t>
      </w:r>
      <w:r>
        <w:t xml:space="preserve">схема функциональная автоматизации, структурно-функциональная</w:t>
      </w:r>
      <w:r>
        <w:t xml:space="preserve"> </w:t>
      </w:r>
      <w:r>
        <w:t xml:space="preserve">схема комплекса технических средств, схема функциональная</w:t>
      </w:r>
      <w:r>
        <w:t xml:space="preserve"> </w:t>
      </w:r>
      <w:r>
        <w:t xml:space="preserve">контура регулирования и блок-схема алгоритма автокалибровки</w:t>
      </w:r>
      <w:r>
        <w:t xml:space="preserve"> </w:t>
      </w:r>
      <w:r>
        <w:t xml:space="preserve">газоанализаторов.</w:t>
      </w:r>
    </w:p>
    <w:p>
      <w:pPr>
        <w:pStyle w:val="BodyText"/>
      </w:pPr>
      <w:r>
        <w:t xml:space="preserve">Получено математическое описание объекта регулирования</w:t>
      </w:r>
      <w:r>
        <w:t xml:space="preserve"> </w:t>
      </w:r>
      <w:r>
        <w:t xml:space="preserve">по каналу «расход кислородного дутья — концентрация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в отходящих газах»; объект характеризуется</w:t>
      </w:r>
      <w:r>
        <w:t xml:space="preserve"> </w:t>
      </w:r>
      <w:r>
        <w:t xml:space="preserve">коэффициентом передачи 0,42, основной постоянной времени 18 с</w:t>
      </w:r>
      <w:r>
        <w:t xml:space="preserve"> </w:t>
      </w:r>
      <w:r>
        <w:t xml:space="preserve">и эквивалентным запаздыванием 13 с. С использованием метода</w:t>
      </w:r>
      <w:r>
        <w:t xml:space="preserve"> </w:t>
      </w:r>
      <w:r>
        <w:t xml:space="preserve">Циглера–Никольса и численной оптимизации в среде PID Tuner</w:t>
      </w:r>
      <w:r>
        <w:t xml:space="preserve"> </w:t>
      </w:r>
      <w:r>
        <w:t xml:space="preserve">пакета Matlab/Simulink R2023b синтезирован ПИ-регулятор</w:t>
      </w:r>
      <w:r>
        <w:t xml:space="preserve"> </w:t>
      </w:r>
      <w:r>
        <w:t xml:space="preserve">с параметрами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</m:sub>
        </m:sSub>
        <m:r>
          <m:t>=</m:t>
        </m:r>
        <m:r>
          <m:t>2</m:t>
        </m:r>
        <m:r>
          <m:t>,</m:t>
        </m:r>
        <m:r>
          <m:t>65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i</m:t>
            </m:r>
          </m:sub>
        </m:sSub>
        <m:r>
          <m:t>=</m:t>
        </m:r>
        <m:r>
          <m:t>38</m:t>
        </m:r>
      </m:oMath>
      <w:r>
        <w:t xml:space="preserve"> </w:t>
      </w:r>
      <w:r>
        <w:t xml:space="preserve">с.</w:t>
      </w:r>
      <w:r>
        <w:t xml:space="preserve"> </w:t>
      </w:r>
      <w:r>
        <w:t xml:space="preserve">Моделирование переходных процессов показало, что время</w:t>
      </w:r>
      <w:r>
        <w:t xml:space="preserve"> </w:t>
      </w:r>
      <w:r>
        <w:t xml:space="preserve">регулирования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р</m:t>
            </m:r>
          </m:sub>
        </m:sSub>
        <m:r>
          <m:t>=</m:t>
        </m:r>
        <m:r>
          <m:t>95</m:t>
        </m:r>
      </m:oMath>
      <w:r>
        <w:t xml:space="preserve"> </w:t>
      </w:r>
      <w:r>
        <w:t xml:space="preserve">с, перерегулирование</w:t>
      </w:r>
      <w:r>
        <w:t xml:space="preserve"> </w:t>
      </w:r>
      <m:oMath>
        <m:r>
          <m:t>σ</m:t>
        </m:r>
        <m:r>
          <m:t>=</m:t>
        </m:r>
        <m:r>
          <m:t>12</m:t>
        </m:r>
      </m:oMath>
      <w:r>
        <w:t xml:space="preserve"> </w:t>
      </w:r>
      <w:r>
        <w:t xml:space="preserve">%,</w:t>
      </w:r>
      <w:r>
        <w:t xml:space="preserve"> </w:t>
      </w:r>
      <w:r>
        <w:t xml:space="preserve">степень затухания</w:t>
      </w:r>
      <w:r>
        <w:t xml:space="preserve"> </w:t>
      </w:r>
      <m:oMath>
        <m:r>
          <m:t>ψ</m:t>
        </m:r>
        <m:r>
          <m:t>=</m:t>
        </m:r>
        <m:r>
          <m:t>0</m:t>
        </m:r>
        <m:r>
          <m:t>,</m:t>
        </m:r>
        <m:r>
          <m:t>82</m:t>
        </m:r>
      </m:oMath>
      <w:r>
        <w:t xml:space="preserve"> </w:t>
      </w:r>
      <w:r>
        <w:t xml:space="preserve">— все показатели соответствуют</w:t>
      </w:r>
      <w:r>
        <w:t xml:space="preserve"> </w:t>
      </w:r>
      <w:r>
        <w:t xml:space="preserve">требованиям к технологическим АСУ непрерывных процессов</w:t>
      </w:r>
      <w:r>
        <w:t xml:space="preserve"> </w:t>
      </w:r>
      <w:r>
        <w:t xml:space="preserve">и улучшают качество регулирования по сравнению с базовой</w:t>
      </w:r>
      <w:r>
        <w:t xml:space="preserve"> </w:t>
      </w:r>
      <w:r>
        <w:t xml:space="preserve">системой. Запасы устойчивости составили 12,4 дБ по амплитуде</w:t>
      </w:r>
      <w:r>
        <w:t xml:space="preserve"> </w:t>
      </w:r>
      <w:r>
        <w:t xml:space="preserve">и 48° по фазе.</w:t>
      </w:r>
    </w:p>
    <w:p>
      <w:pPr>
        <w:pStyle w:val="BodyText"/>
      </w:pPr>
      <w:r>
        <w:t xml:space="preserve">Внедрение разрабатываемой системы обеспечивает следующий</w:t>
      </w:r>
      <w:r>
        <w:t xml:space="preserve"> </w:t>
      </w:r>
      <w:r>
        <w:t xml:space="preserve">эффект:</w:t>
      </w:r>
    </w:p>
    <w:p>
      <w:pPr>
        <w:numPr>
          <w:ilvl w:val="0"/>
          <w:numId w:val="1034"/>
        </w:numPr>
        <w:pStyle w:val="Compact"/>
      </w:pPr>
      <w:r>
        <w:t xml:space="preserve">снижение основной погрешности измерения концентрации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с ±5 % до ±1,5 % от диапазона (более чем</w:t>
      </w:r>
      <w:r>
        <w:t xml:space="preserve"> </w:t>
      </w:r>
      <w:r>
        <w:t xml:space="preserve">в 3 раза);</w:t>
      </w:r>
    </w:p>
    <w:p>
      <w:pPr>
        <w:numPr>
          <w:ilvl w:val="0"/>
          <w:numId w:val="1034"/>
        </w:numPr>
        <w:pStyle w:val="Compact"/>
      </w:pPr>
      <w:r>
        <w:t xml:space="preserve">сокращение времени отклика канала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с 30–60 с</w:t>
      </w:r>
      <w:r>
        <w:t xml:space="preserve"> </w:t>
      </w:r>
      <w:r>
        <w:t xml:space="preserve">до 10 с (в 3–6 раз);</w:t>
      </w:r>
    </w:p>
    <w:p>
      <w:pPr>
        <w:numPr>
          <w:ilvl w:val="0"/>
          <w:numId w:val="1034"/>
        </w:numPr>
        <w:pStyle w:val="Compact"/>
      </w:pPr>
      <w:r>
        <w:t xml:space="preserve">расширение перечня контролируемых компонентов с 3 до 5–6;</w:t>
      </w:r>
    </w:p>
    <w:p>
      <w:pPr>
        <w:numPr>
          <w:ilvl w:val="0"/>
          <w:numId w:val="1034"/>
        </w:numPr>
        <w:pStyle w:val="Compact"/>
      </w:pPr>
      <w:r>
        <w:t xml:space="preserve">внедрение автоматической калибровки газоанализаторов</w:t>
      </w:r>
      <w:r>
        <w:t xml:space="preserve"> </w:t>
      </w:r>
      <w:r>
        <w:t xml:space="preserve">и снижение трудозатрат на ТО на 60 %;</w:t>
      </w:r>
    </w:p>
    <w:p>
      <w:pPr>
        <w:numPr>
          <w:ilvl w:val="0"/>
          <w:numId w:val="1034"/>
        </w:numPr>
        <w:pStyle w:val="Compact"/>
      </w:pPr>
      <w:r>
        <w:t xml:space="preserve">обеспечение требований Постановления Правительства РФ</w:t>
      </w:r>
      <w:r>
        <w:t xml:space="preserve"> </w:t>
      </w:r>
      <w:r>
        <w:t xml:space="preserve">№ 262 от 13.03.2019 по передаче параметров выбросов</w:t>
      </w:r>
      <w:r>
        <w:t xml:space="preserve"> </w:t>
      </w:r>
      <w:r>
        <w:t xml:space="preserve">в государственную систему мониторинга;</w:t>
      </w:r>
    </w:p>
    <w:p>
      <w:pPr>
        <w:numPr>
          <w:ilvl w:val="0"/>
          <w:numId w:val="1034"/>
        </w:numPr>
        <w:pStyle w:val="Compact"/>
      </w:pPr>
      <w:r>
        <w:t xml:space="preserve">ожидаемый годовой экономический эффект — _____ тыс. руб.,</w:t>
      </w:r>
      <w:r>
        <w:t xml:space="preserve"> </w:t>
      </w:r>
      <w:r>
        <w:t xml:space="preserve">срок окупаемости — _____ лет (требует уточнения по факту</w:t>
      </w:r>
      <w:r>
        <w:t xml:space="preserve"> </w:t>
      </w:r>
      <w:r>
        <w:t xml:space="preserve">внедрения и согласования с консультантом по экономической</w:t>
      </w:r>
      <w:r>
        <w:t xml:space="preserve"> </w:t>
      </w:r>
      <w:r>
        <w:t xml:space="preserve">части).</w:t>
      </w:r>
    </w:p>
    <w:p>
      <w:pPr>
        <w:pStyle w:val="FirstParagraph"/>
      </w:pPr>
      <w:r>
        <w:t xml:space="preserve">Выполненная работа имеет практическую значимость для предприятий</w:t>
      </w:r>
      <w:r>
        <w:t xml:space="preserve"> </w:t>
      </w:r>
      <w:r>
        <w:t xml:space="preserve">цветной металлургии, эксплуатирующих печи Ванюкова и аналогичные</w:t>
      </w:r>
      <w:r>
        <w:t xml:space="preserve"> </w:t>
      </w:r>
      <w:r>
        <w:t xml:space="preserve">автогенные плавильные агрегаты, и может быть использована</w:t>
      </w:r>
      <w:r>
        <w:t xml:space="preserve"> </w:t>
      </w:r>
      <w:r>
        <w:t xml:space="preserve">в качестве типового технического решения при модернизации</w:t>
      </w:r>
      <w:r>
        <w:t xml:space="preserve"> </w:t>
      </w:r>
      <w:r>
        <w:t xml:space="preserve">действующих АСУ ТП.</w:t>
      </w:r>
    </w:p>
    <w:p>
      <w:pPr>
        <w:pStyle w:val="Heading1"/>
      </w:pPr>
      <w:bookmarkStart w:id="74" w:name="список-использованных-источников"/>
      <w:r>
        <w:t xml:space="preserve">Список использованных источников</w:t>
      </w:r>
      <w:bookmarkEnd w:id="74"/>
    </w:p>
    <w:p>
      <w:pPr>
        <w:numPr>
          <w:ilvl w:val="0"/>
          <w:numId w:val="1035"/>
        </w:numPr>
      </w:pPr>
      <w:r>
        <w:t xml:space="preserve">Ванюков А.В., Зайцев В.Я. Теория пирометаллургических</w:t>
      </w:r>
      <w:r>
        <w:t xml:space="preserve"> </w:t>
      </w:r>
      <w:r>
        <w:t xml:space="preserve">процессов: учебник для вузов / А.В. Ванюков, В.Я. Зайцев. —</w:t>
      </w:r>
      <w:r>
        <w:t xml:space="preserve"> </w:t>
      </w:r>
      <w:r>
        <w:t xml:space="preserve">3-е изд., перераб. и доп. — М.: Металлургия, 1993. — 384 с.</w:t>
      </w:r>
    </w:p>
    <w:p>
      <w:pPr>
        <w:numPr>
          <w:ilvl w:val="0"/>
          <w:numId w:val="1035"/>
        </w:numPr>
      </w:pPr>
      <w:r>
        <w:t xml:space="preserve">Парецкий В.М., Гречко А.В. Плавка сульфидных концентратов</w:t>
      </w:r>
      <w:r>
        <w:t xml:space="preserve"> </w:t>
      </w:r>
      <w:r>
        <w:t xml:space="preserve">в печи Ванюкова: монография / В.М. Парецкий, А.В. Гречко. —</w:t>
      </w:r>
      <w:r>
        <w:t xml:space="preserve"> </w:t>
      </w:r>
      <w:r>
        <w:t xml:space="preserve">М.: Издательский дом «Руда и металлы», 2008. — 320 с. —</w:t>
      </w:r>
      <w:r>
        <w:t xml:space="preserve"> </w:t>
      </w:r>
      <w:r>
        <w:t xml:space="preserve">ISBN 978-5-98191-040-5.</w:t>
      </w:r>
    </w:p>
    <w:p>
      <w:pPr>
        <w:numPr>
          <w:ilvl w:val="0"/>
          <w:numId w:val="1035"/>
        </w:numPr>
      </w:pPr>
      <w:r>
        <w:t xml:space="preserve">Schlesinger M.E., Sole K.C., Davenport W.G. Extractive</w:t>
      </w:r>
      <w:r>
        <w:t xml:space="preserve"> </w:t>
      </w:r>
      <w:r>
        <w:t xml:space="preserve">Metallurgy of Copper / M.E. Schlesinger [et al.]. —</w:t>
      </w:r>
      <w:r>
        <w:t xml:space="preserve"> </w:t>
      </w:r>
      <w:r>
        <w:t xml:space="preserve">6th ed. — Oxford: Elsevier, 2022. — 768 p. —</w:t>
      </w:r>
      <w:r>
        <w:t xml:space="preserve"> </w:t>
      </w:r>
      <w:r>
        <w:t xml:space="preserve">ISBN 978-0-12-821875-4.</w:t>
      </w:r>
    </w:p>
    <w:p>
      <w:pPr>
        <w:numPr>
          <w:ilvl w:val="0"/>
          <w:numId w:val="1035"/>
        </w:numPr>
      </w:pPr>
      <w:r>
        <w:t xml:space="preserve">Купряков Ю.П. Производство тяжёлых цветных металлов:</w:t>
      </w:r>
      <w:r>
        <w:t xml:space="preserve"> </w:t>
      </w:r>
      <w:r>
        <w:t xml:space="preserve">учебник / Ю.П. Купряков. — М.: Металлургия, 2017. — 432 с. —</w:t>
      </w:r>
      <w:r>
        <w:t xml:space="preserve"> </w:t>
      </w:r>
      <w:r>
        <w:t xml:space="preserve">ISBN 978-5-94774-846-3.</w:t>
      </w:r>
    </w:p>
    <w:p>
      <w:pPr>
        <w:numPr>
          <w:ilvl w:val="0"/>
          <w:numId w:val="1035"/>
        </w:numPr>
      </w:pPr>
      <w:r>
        <w:t xml:space="preserve">Российская Федерация. Законы. Об охране окружающей среды:</w:t>
      </w:r>
      <w:r>
        <w:t xml:space="preserve"> </w:t>
      </w:r>
      <w:r>
        <w:t xml:space="preserve">Федеральный закон № 7-ФЗ от 10.01.2002 (в действ. редакции). —</w:t>
      </w:r>
      <w:r>
        <w:t xml:space="preserve"> </w:t>
      </w:r>
      <w:r>
        <w:t xml:space="preserve">URL: http://pravo.gov.ru/proxy/ips/?docbody=&amp;nd=102074303</w:t>
      </w:r>
      <w:r>
        <w:t xml:space="preserve"> </w:t>
      </w:r>
      <w:r>
        <w:t xml:space="preserve">(дата обращения: 02.10.2024).</w:t>
      </w:r>
    </w:p>
    <w:p>
      <w:pPr>
        <w:numPr>
          <w:ilvl w:val="0"/>
          <w:numId w:val="1035"/>
        </w:numPr>
      </w:pPr>
      <w:r>
        <w:t xml:space="preserve">СанПиН 1.2.3685-21. Гигиенические нормативы и требования</w:t>
      </w:r>
      <w:r>
        <w:t xml:space="preserve"> </w:t>
      </w:r>
      <w:r>
        <w:t xml:space="preserve">к обеспечению безопасности и (или) безвредности для человека</w:t>
      </w:r>
      <w:r>
        <w:t xml:space="preserve"> </w:t>
      </w:r>
      <w:r>
        <w:t xml:space="preserve">факторов среды обитания: утв. Постановлением Главного</w:t>
      </w:r>
      <w:r>
        <w:t xml:space="preserve"> </w:t>
      </w:r>
      <w:r>
        <w:t xml:space="preserve">государственного санитарного врача РФ от 28.01.2021 № 2. —</w:t>
      </w:r>
      <w:r>
        <w:t xml:space="preserve"> </w:t>
      </w:r>
      <w:r>
        <w:t xml:space="preserve">М.: Роспотребнадзор, 2021. — 469 с.</w:t>
      </w:r>
    </w:p>
    <w:p>
      <w:pPr>
        <w:numPr>
          <w:ilvl w:val="0"/>
          <w:numId w:val="1035"/>
        </w:numPr>
      </w:pPr>
      <w:r>
        <w:t xml:space="preserve">ГОСТ 21.408-2013. СПДС. Правила выполнения рабочей</w:t>
      </w:r>
      <w:r>
        <w:t xml:space="preserve"> </w:t>
      </w:r>
      <w:r>
        <w:t xml:space="preserve">документации автоматизации технологических процессов. —</w:t>
      </w:r>
      <w:r>
        <w:t xml:space="preserve"> </w:t>
      </w:r>
      <w:r>
        <w:t xml:space="preserve">Введ. 2014-07-01. — М.: Стандартинформ, 2014. — 36 с.</w:t>
      </w:r>
    </w:p>
    <w:p>
      <w:pPr>
        <w:numPr>
          <w:ilvl w:val="0"/>
          <w:numId w:val="1035"/>
        </w:numPr>
      </w:pPr>
      <w:r>
        <w:t xml:space="preserve">ГОСТ 21.208-2013. СПДС. Автоматизация технологических</w:t>
      </w:r>
      <w:r>
        <w:t xml:space="preserve"> </w:t>
      </w:r>
      <w:r>
        <w:t xml:space="preserve">процессов. Обозначения условные приборов и средств</w:t>
      </w:r>
      <w:r>
        <w:t xml:space="preserve"> </w:t>
      </w:r>
      <w:r>
        <w:t xml:space="preserve">автоматизации в схемах. — Введ. 2014-07-01. —</w:t>
      </w:r>
      <w:r>
        <w:t xml:space="preserve"> </w:t>
      </w:r>
      <w:r>
        <w:t xml:space="preserve">М.: Стандартинформ, 2014. — 28 с.</w:t>
      </w:r>
    </w:p>
    <w:p>
      <w:pPr>
        <w:numPr>
          <w:ilvl w:val="0"/>
          <w:numId w:val="1035"/>
        </w:numPr>
      </w:pPr>
      <w:r>
        <w:t xml:space="preserve">Гречко А.В., Бессер А.Д. Металлургия меди: учебное пособие /</w:t>
      </w:r>
      <w:r>
        <w:t xml:space="preserve"> </w:t>
      </w:r>
      <w:r>
        <w:t xml:space="preserve">А.В. Гречко, А.Д. Бессер. — М.: МИСиС, 2018. — 248 с.</w:t>
      </w:r>
    </w:p>
    <w:p>
      <w:pPr>
        <w:numPr>
          <w:ilvl w:val="0"/>
          <w:numId w:val="1035"/>
        </w:numPr>
      </w:pPr>
      <w:r>
        <w:t xml:space="preserve">Калиниченко А.В., Уваров Н.В., Дойников В.В. Справочник</w:t>
      </w:r>
      <w:r>
        <w:t xml:space="preserve"> </w:t>
      </w:r>
      <w:r>
        <w:t xml:space="preserve">инженера по контрольно-измерительным приборам и автоматике:</w:t>
      </w:r>
      <w:r>
        <w:t xml:space="preserve"> </w:t>
      </w:r>
      <w:r>
        <w:t xml:space="preserve">учебное пособие / А.В. Калиниченко [и др.]. — 4-е изд.,</w:t>
      </w:r>
      <w:r>
        <w:t xml:space="preserve"> </w:t>
      </w:r>
      <w:r>
        <w:t xml:space="preserve">испр. и доп. — Вологда: Инфра-Инженерия, 2020. — 580 с. —</w:t>
      </w:r>
      <w:r>
        <w:t xml:space="preserve"> </w:t>
      </w:r>
      <w:r>
        <w:t xml:space="preserve">ISBN 978-5-9729-0494-5. — URL: https://e.lanbook.com/book/148322</w:t>
      </w:r>
      <w:r>
        <w:t xml:space="preserve"> </w:t>
      </w:r>
      <w:r>
        <w:t xml:space="preserve">(дата обращения: 02.10.2024).</w:t>
      </w:r>
    </w:p>
    <w:p>
      <w:pPr>
        <w:numPr>
          <w:ilvl w:val="0"/>
          <w:numId w:val="1035"/>
        </w:numPr>
      </w:pPr>
      <w:r>
        <w:t xml:space="preserve">ГН 2.2.5.3532-18. Предельно допустимые концентрации (ПДК)</w:t>
      </w:r>
      <w:r>
        <w:t xml:space="preserve"> </w:t>
      </w:r>
      <w:r>
        <w:t xml:space="preserve">вредных веществ в воздухе рабочей зоны: утв. Постановлением</w:t>
      </w:r>
      <w:r>
        <w:t xml:space="preserve"> </w:t>
      </w:r>
      <w:r>
        <w:t xml:space="preserve">Главного государственного санитарного врача РФ от 13.02.2018 № 25. —</w:t>
      </w:r>
      <w:r>
        <w:t xml:space="preserve"> </w:t>
      </w:r>
      <w:r>
        <w:t xml:space="preserve">М.: Роспотребнадзор, 2018.</w:t>
      </w:r>
    </w:p>
    <w:p>
      <w:pPr>
        <w:numPr>
          <w:ilvl w:val="0"/>
          <w:numId w:val="1035"/>
        </w:numPr>
      </w:pPr>
      <w:r>
        <w:t xml:space="preserve">Карпов Ю.А., Савостин А.П. Методы пробоотбора</w:t>
      </w:r>
      <w:r>
        <w:t xml:space="preserve"> </w:t>
      </w:r>
      <w:r>
        <w:t xml:space="preserve">и пробоподготовки: учебное пособие для вузов /</w:t>
      </w:r>
      <w:r>
        <w:t xml:space="preserve"> </w:t>
      </w:r>
      <w:r>
        <w:t xml:space="preserve">Ю.А. Карпов, А.П. Савостин. — М.: БИНОМ. Лаборатория знаний,</w:t>
      </w:r>
    </w:p>
    <w:p>
      <w:pPr>
        <w:numPr>
          <w:ilvl w:val="1"/>
          <w:numId w:val="1036"/>
        </w:numPr>
        <w:pStyle w:val="Compact"/>
      </w:pPr>
      <w:r>
        <w:t xml:space="preserve">— 245 с. — ISBN 978-5-906828-69-7.</w:t>
      </w:r>
    </w:p>
    <w:p>
      <w:pPr>
        <w:numPr>
          <w:ilvl w:val="0"/>
          <w:numId w:val="1035"/>
        </w:numPr>
      </w:pPr>
      <w:r>
        <w:t xml:space="preserve">Болдырев А.С. Газоанализаторы: принципы действия,</w:t>
      </w:r>
      <w:r>
        <w:t xml:space="preserve"> </w:t>
      </w:r>
      <w:r>
        <w:t xml:space="preserve">устройство и применение / А.С. Болдырев. —</w:t>
      </w:r>
      <w:r>
        <w:t xml:space="preserve"> </w:t>
      </w:r>
      <w:r>
        <w:t xml:space="preserve">СПб.: Лань, 2021. — 248 с. — ISBN 978-5-8114-7102-7. —</w:t>
      </w:r>
      <w:r>
        <w:t xml:space="preserve"> </w:t>
      </w:r>
      <w:r>
        <w:t xml:space="preserve">URL: https://e.lanbook.com/book/176669 (дата обращения:</w:t>
      </w:r>
      <w:r>
        <w:t xml:space="preserve"> </w:t>
      </w:r>
      <w:r>
        <w:t xml:space="preserve">02.10.2024).</w:t>
      </w:r>
    </w:p>
    <w:p>
      <w:pPr>
        <w:numPr>
          <w:ilvl w:val="0"/>
          <w:numId w:val="1035"/>
        </w:numPr>
      </w:pPr>
      <w:r>
        <w:t xml:space="preserve">Sick AG. Process Gas Analysis Handbook: Principles</w:t>
      </w:r>
      <w:r>
        <w:t xml:space="preserve"> </w:t>
      </w:r>
      <w:r>
        <w:t xml:space="preserve">and Applications / Sick AG. — Waldkirch: Sick Engineering,</w:t>
      </w:r>
    </w:p>
    <w:p>
      <w:pPr>
        <w:numPr>
          <w:ilvl w:val="1"/>
          <w:numId w:val="1037"/>
        </w:numPr>
        <w:pStyle w:val="Compact"/>
      </w:pPr>
      <w:r>
        <w:t xml:space="preserve">— 192 p.</w:t>
      </w:r>
    </w:p>
    <w:p>
      <w:pPr>
        <w:numPr>
          <w:ilvl w:val="0"/>
          <w:numId w:val="1035"/>
        </w:numPr>
      </w:pPr>
      <w:r>
        <w:t xml:space="preserve">ГОСТ 24.601-90. Автоматизированные системы. Стадии</w:t>
      </w:r>
      <w:r>
        <w:t xml:space="preserve"> </w:t>
      </w:r>
      <w:r>
        <w:t xml:space="preserve">создания. — Введ. 1992-01-01. — М.: Изд-во стандартов,</w:t>
      </w:r>
    </w:p>
    <w:p>
      <w:pPr>
        <w:numPr>
          <w:ilvl w:val="1"/>
          <w:numId w:val="1038"/>
        </w:numPr>
        <w:pStyle w:val="Compact"/>
      </w:pPr>
      <w:r>
        <w:t xml:space="preserve">— 8 с.</w:t>
      </w:r>
    </w:p>
    <w:p>
      <w:pPr>
        <w:numPr>
          <w:ilvl w:val="0"/>
          <w:numId w:val="1035"/>
        </w:numPr>
      </w:pPr>
      <w:r>
        <w:t xml:space="preserve">ГОСТ 34.201-89. Информационная технология. Комплекс</w:t>
      </w:r>
      <w:r>
        <w:t xml:space="preserve"> </w:t>
      </w:r>
      <w:r>
        <w:t xml:space="preserve">стандартов на автоматизированные системы. Виды,</w:t>
      </w:r>
      <w:r>
        <w:t xml:space="preserve"> </w:t>
      </w:r>
      <w:r>
        <w:t xml:space="preserve">комплектность и обозначение документов при создании</w:t>
      </w:r>
      <w:r>
        <w:t xml:space="preserve"> </w:t>
      </w:r>
      <w:r>
        <w:t xml:space="preserve">автоматизированных систем. — Введ. 1990-01-01. —</w:t>
      </w:r>
      <w:r>
        <w:t xml:space="preserve"> </w:t>
      </w:r>
      <w:r>
        <w:t xml:space="preserve">М.: Изд-во стандартов, 1989. — 10 с.</w:t>
      </w:r>
    </w:p>
    <w:p>
      <w:pPr>
        <w:numPr>
          <w:ilvl w:val="0"/>
          <w:numId w:val="1035"/>
        </w:numPr>
      </w:pPr>
      <w:r>
        <w:t xml:space="preserve">Парецкий В.М., Гладышев С.В. Анализ работы печи</w:t>
      </w:r>
      <w:r>
        <w:t xml:space="preserve"> </w:t>
      </w:r>
      <w:r>
        <w:t xml:space="preserve">Ванюкова на ОАО «СУМЗ» / В.М. Парецкий, С.В. Гладышев //</w:t>
      </w:r>
      <w:r>
        <w:t xml:space="preserve"> </w:t>
      </w:r>
      <w:r>
        <w:t xml:space="preserve">Цветные металлы. — 2018. — № 6. — С. 12–19. —</w:t>
      </w:r>
      <w:r>
        <w:t xml:space="preserve"> </w:t>
      </w:r>
      <w:r>
        <w:t xml:space="preserve">DOI: 10.17580/tsm.2018.06.02.</w:t>
      </w:r>
    </w:p>
    <w:p>
      <w:pPr>
        <w:numPr>
          <w:ilvl w:val="0"/>
          <w:numId w:val="1035"/>
        </w:numPr>
      </w:pPr>
      <w:r>
        <w:t xml:space="preserve">Серёгин А.Н., Тлеугабулов С.М. Опыт эксплуатации печи</w:t>
      </w:r>
      <w:r>
        <w:t xml:space="preserve"> </w:t>
      </w:r>
      <w:r>
        <w:t xml:space="preserve">Ванюкова на Надеждинском металлургическом заводе ПАО «ГМК</w:t>
      </w:r>
      <w:r>
        <w:t xml:space="preserve"> </w:t>
      </w:r>
      <w:r>
        <w:t xml:space="preserve">„Норильский никель“» / А.Н. Серёгин, С.М. Тлеугабулов //</w:t>
      </w:r>
      <w:r>
        <w:t xml:space="preserve"> </w:t>
      </w:r>
      <w:r>
        <w:t xml:space="preserve">Металлург. — 2019. — № 4. — С. 32–37.</w:t>
      </w:r>
    </w:p>
    <w:p>
      <w:pPr>
        <w:numPr>
          <w:ilvl w:val="0"/>
          <w:numId w:val="1035"/>
        </w:numPr>
      </w:pPr>
      <w:r>
        <w:t xml:space="preserve">Трофимов В.Б., Куликов С.М. Интеллектуальные</w:t>
      </w:r>
      <w:r>
        <w:t xml:space="preserve"> </w:t>
      </w:r>
      <w:r>
        <w:t xml:space="preserve">автоматизированные системы управления технологическими</w:t>
      </w:r>
      <w:r>
        <w:t xml:space="preserve"> </w:t>
      </w:r>
      <w:r>
        <w:t xml:space="preserve">объектами: учебное пособие / В.Б. Трофимов, С.М. Куликов. —</w:t>
      </w:r>
      <w:r>
        <w:t xml:space="preserve"> </w:t>
      </w:r>
      <w:r>
        <w:t xml:space="preserve">2-е изд., испр. — Вологда: Инфра-Инженерия, 2020. — 256 с. —</w:t>
      </w:r>
      <w:r>
        <w:t xml:space="preserve"> </w:t>
      </w:r>
      <w:r>
        <w:t xml:space="preserve">ISBN 978-5-9729-0488-4. — URL: https://e.lanbook.com/book/148325</w:t>
      </w:r>
      <w:r>
        <w:t xml:space="preserve"> </w:t>
      </w:r>
      <w:r>
        <w:t xml:space="preserve">(дата обращения: 02.10.2024).</w:t>
      </w:r>
    </w:p>
    <w:p>
      <w:pPr>
        <w:numPr>
          <w:ilvl w:val="0"/>
          <w:numId w:val="1035"/>
        </w:numPr>
      </w:pPr>
      <w:r>
        <w:t xml:space="preserve">Российская Федерация. Законы. О внесении изменений в</w:t>
      </w:r>
      <w:r>
        <w:t xml:space="preserve"> </w:t>
      </w:r>
      <w:r>
        <w:t xml:space="preserve">Федеральный закон «Об охране окружающей среды» и отдельные</w:t>
      </w:r>
      <w:r>
        <w:t xml:space="preserve"> </w:t>
      </w:r>
      <w:r>
        <w:t xml:space="preserve">законодательные акты Российской Федерации:</w:t>
      </w:r>
      <w:r>
        <w:t xml:space="preserve"> </w:t>
      </w:r>
      <w:r>
        <w:t xml:space="preserve">Федеральный закон № 219-ФЗ от 21.07.2014. —</w:t>
      </w:r>
      <w:r>
        <w:t xml:space="preserve"> </w:t>
      </w:r>
      <w:r>
        <w:t xml:space="preserve">URL: http://pravo.gov.ru/proxy/ips/?docbody=&amp;nd=102357390</w:t>
      </w:r>
      <w:r>
        <w:t xml:space="preserve"> </w:t>
      </w:r>
      <w:r>
        <w:t xml:space="preserve">(дата обращения: 02.10.2024).</w:t>
      </w:r>
    </w:p>
    <w:p>
      <w:pPr>
        <w:numPr>
          <w:ilvl w:val="0"/>
          <w:numId w:val="1035"/>
        </w:numPr>
      </w:pPr>
      <w:r>
        <w:t xml:space="preserve">ГОСТ 34.602-89. Информационная технология. Комплекс</w:t>
      </w:r>
      <w:r>
        <w:t xml:space="preserve"> </w:t>
      </w:r>
      <w:r>
        <w:t xml:space="preserve">стандартов на автоматизированные системы. Техническое</w:t>
      </w:r>
      <w:r>
        <w:t xml:space="preserve"> </w:t>
      </w:r>
      <w:r>
        <w:t xml:space="preserve">задание на создание автоматизированной системы. —</w:t>
      </w:r>
      <w:r>
        <w:t xml:space="preserve"> </w:t>
      </w:r>
      <w:r>
        <w:t xml:space="preserve">Введ. 1990-01-01. — М.: Изд-во стандартов, 1989. — 10 с.</w:t>
      </w:r>
    </w:p>
    <w:p>
      <w:pPr>
        <w:numPr>
          <w:ilvl w:val="0"/>
          <w:numId w:val="1035"/>
        </w:numPr>
      </w:pPr>
      <w:r>
        <w:t xml:space="preserve">ГОСТ Р 8.578-2014. ГСИ. Государственная поверочная схема</w:t>
      </w:r>
      <w:r>
        <w:t xml:space="preserve"> </w:t>
      </w:r>
      <w:r>
        <w:t xml:space="preserve">для средств измерений содержания компонентов в газовых</w:t>
      </w:r>
      <w:r>
        <w:t xml:space="preserve"> </w:t>
      </w:r>
      <w:r>
        <w:t xml:space="preserve">средах. — Введ. 2015-09-01. — М.: Стандартинформ, 2015. — 15 с.</w:t>
      </w:r>
    </w:p>
    <w:p>
      <w:pPr>
        <w:numPr>
          <w:ilvl w:val="0"/>
          <w:numId w:val="1035"/>
        </w:numPr>
      </w:pPr>
      <w:r>
        <w:t xml:space="preserve">Приказ ФСТЭК России № 31 от 14.03.2014 «Об утверждении</w:t>
      </w:r>
      <w:r>
        <w:t xml:space="preserve"> </w:t>
      </w:r>
      <w:r>
        <w:t xml:space="preserve">Требований к обеспечению защиты информации в</w:t>
      </w:r>
      <w:r>
        <w:t xml:space="preserve"> </w:t>
      </w:r>
      <w:r>
        <w:t xml:space="preserve">автоматизированных системах управления производственными</w:t>
      </w:r>
      <w:r>
        <w:t xml:space="preserve"> </w:t>
      </w:r>
      <w:r>
        <w:t xml:space="preserve">и технологическими процессами на критически важных объектах,</w:t>
      </w:r>
      <w:r>
        <w:t xml:space="preserve"> </w:t>
      </w:r>
      <w:r>
        <w:t xml:space="preserve">потенциально опасных объектах, а также объектах, представляющих</w:t>
      </w:r>
      <w:r>
        <w:t xml:space="preserve"> </w:t>
      </w:r>
      <w:r>
        <w:t xml:space="preserve">повышенную опасность для жизни и здоровья людей и для</w:t>
      </w:r>
      <w:r>
        <w:t xml:space="preserve"> </w:t>
      </w:r>
      <w:r>
        <w:t xml:space="preserve">окружающей природной среды». — URL: https://fstec.ru</w:t>
      </w:r>
      <w:r>
        <w:t xml:space="preserve"> </w:t>
      </w:r>
      <w:r>
        <w:t xml:space="preserve">(дата обращения: 02.10.2024).</w:t>
      </w:r>
    </w:p>
    <w:p>
      <w:pPr>
        <w:numPr>
          <w:ilvl w:val="0"/>
          <w:numId w:val="1035"/>
        </w:numPr>
      </w:pPr>
      <w:r>
        <w:t xml:space="preserve">ГОСТ Р 21.101-2020. СПДС. Основные требования к проектной</w:t>
      </w:r>
      <w:r>
        <w:t xml:space="preserve"> </w:t>
      </w:r>
      <w:r>
        <w:t xml:space="preserve">и рабочей документации. — Введ. 2021-01-01. —</w:t>
      </w:r>
      <w:r>
        <w:t xml:space="preserve"> </w:t>
      </w:r>
      <w:r>
        <w:t xml:space="preserve">М.: Стандартинформ, 2020. — 56 с.</w:t>
      </w:r>
    </w:p>
    <w:p>
      <w:pPr>
        <w:numPr>
          <w:ilvl w:val="0"/>
          <w:numId w:val="1035"/>
        </w:numPr>
      </w:pPr>
      <w:r>
        <w:t xml:space="preserve">МЭК 61131-3:2013. Программируемые контроллеры.</w:t>
      </w:r>
      <w:r>
        <w:t xml:space="preserve"> </w:t>
      </w:r>
      <w:r>
        <w:t xml:space="preserve">Часть 3. Языки программирования. — Введ. 2014-09-01. —</w:t>
      </w:r>
      <w:r>
        <w:t xml:space="preserve"> </w:t>
      </w:r>
      <w:r>
        <w:t xml:space="preserve">М.: Стандартинформ, 2014.</w:t>
      </w:r>
    </w:p>
    <w:p>
      <w:pPr>
        <w:numPr>
          <w:ilvl w:val="0"/>
          <w:numId w:val="1035"/>
        </w:numPr>
      </w:pPr>
      <w:r>
        <w:t xml:space="preserve">ГОСТ 19.701-90. ЕСПД. Схемы алгоритмов, программ, данных</w:t>
      </w:r>
      <w:r>
        <w:t xml:space="preserve"> </w:t>
      </w:r>
      <w:r>
        <w:t xml:space="preserve">и систем. Условные обозначения и правила выполнения. —</w:t>
      </w:r>
      <w:r>
        <w:t xml:space="preserve"> </w:t>
      </w:r>
      <w:r>
        <w:t xml:space="preserve">Введ. 1992-01-01. — М.: Изд-во стандартов, 1991. — 26 с.</w:t>
      </w:r>
    </w:p>
    <w:p>
      <w:pPr>
        <w:numPr>
          <w:ilvl w:val="0"/>
          <w:numId w:val="1035"/>
        </w:numPr>
      </w:pPr>
      <w:r>
        <w:t xml:space="preserve">ГОСТ Р 2.104-2006. ЕСКД. Основные надписи. —</w:t>
      </w:r>
      <w:r>
        <w:t xml:space="preserve"> </w:t>
      </w:r>
      <w:r>
        <w:t xml:space="preserve">Введ. 2006-09-01. — М.: Стандартинформ, 2006. — 14 с.</w:t>
      </w:r>
    </w:p>
    <w:p>
      <w:pPr>
        <w:numPr>
          <w:ilvl w:val="0"/>
          <w:numId w:val="1035"/>
        </w:numPr>
      </w:pPr>
      <w:r>
        <w:t xml:space="preserve">Шишмарёв В.Ю. Автоматика: учебник для академического</w:t>
      </w:r>
      <w:r>
        <w:t xml:space="preserve"> </w:t>
      </w:r>
      <w:r>
        <w:t xml:space="preserve">бакалавриата / В.Ю. Шишмарёв. — 2-е изд., испр. и доп. —</w:t>
      </w:r>
      <w:r>
        <w:t xml:space="preserve"> </w:t>
      </w:r>
      <w:r>
        <w:t xml:space="preserve">М.: Юрайт, 2019. — 280 с. — ISBN 978-5-534-08429-0. —</w:t>
      </w:r>
      <w:r>
        <w:t xml:space="preserve"> </w:t>
      </w:r>
      <w:r>
        <w:t xml:space="preserve">URL: https://urait.ru/bcode/441192 (дата обращения: 02.10.2024).</w:t>
      </w:r>
    </w:p>
    <w:p>
      <w:pPr>
        <w:numPr>
          <w:ilvl w:val="0"/>
          <w:numId w:val="1035"/>
        </w:numPr>
      </w:pPr>
      <w:r>
        <w:t xml:space="preserve">Клюев А.С. Проектирование систем автоматизации технологических</w:t>
      </w:r>
      <w:r>
        <w:t xml:space="preserve"> </w:t>
      </w:r>
      <w:r>
        <w:t xml:space="preserve">процессов: справочное пособие / А.С. Клюев. — М.:</w:t>
      </w:r>
      <w:r>
        <w:t xml:space="preserve"> </w:t>
      </w:r>
      <w:r>
        <w:t xml:space="preserve">Энергоатомиздат, 1990. — 464 с.</w:t>
      </w:r>
    </w:p>
    <w:p>
      <w:pPr>
        <w:numPr>
          <w:ilvl w:val="0"/>
          <w:numId w:val="1035"/>
        </w:numPr>
      </w:pPr>
      <w:r>
        <w:t xml:space="preserve">Ротач В.Я. Теория автоматического управления:</w:t>
      </w:r>
      <w:r>
        <w:t xml:space="preserve"> </w:t>
      </w:r>
      <w:r>
        <w:t xml:space="preserve">учебник для вузов / В.Я. Ротач. — 5-е изд., перераб.</w:t>
      </w:r>
      <w:r>
        <w:t xml:space="preserve"> </w:t>
      </w:r>
      <w:r>
        <w:t xml:space="preserve">и доп. — М.: Издательский дом МЭИ, 2008. — 396 с. —</w:t>
      </w:r>
      <w:r>
        <w:t xml:space="preserve"> </w:t>
      </w:r>
      <w:r>
        <w:t xml:space="preserve">ISBN 978-5-383-00277-7.</w:t>
      </w:r>
    </w:p>
    <w:p>
      <w:pPr>
        <w:numPr>
          <w:ilvl w:val="0"/>
          <w:numId w:val="1035"/>
        </w:numPr>
      </w:pPr>
      <w:r>
        <w:t xml:space="preserve">Ziegler J.G., Nichols N.B. Optimum Settings for Automatic</w:t>
      </w:r>
      <w:r>
        <w:t xml:space="preserve"> </w:t>
      </w:r>
      <w:r>
        <w:t xml:space="preserve">Controllers / J.G. Ziegler, N.B. Nichols // Transactions of</w:t>
      </w:r>
      <w:r>
        <w:t xml:space="preserve"> </w:t>
      </w:r>
      <w:r>
        <w:t xml:space="preserve">the ASME. — 1942. — Vol. 64. — P. 759–768. — Reprint:</w:t>
      </w:r>
      <w:r>
        <w:t xml:space="preserve"> </w:t>
      </w:r>
      <w:r>
        <w:t xml:space="preserve">Journal of Dynamic Systems, Measurement, and Control. —</w:t>
      </w:r>
    </w:p>
    <w:p>
      <w:pPr>
        <w:numPr>
          <w:ilvl w:val="1"/>
          <w:numId w:val="1039"/>
        </w:numPr>
        <w:pStyle w:val="Compact"/>
      </w:pPr>
      <w:r>
        <w:t xml:space="preserve">— Vol. 115, № 2B. — P. 220–222. —</w:t>
      </w:r>
      <w:r>
        <w:t xml:space="preserve"> </w:t>
      </w:r>
      <w:r>
        <w:t xml:space="preserve">DOI: 10.1115/1.2899060.</w:t>
      </w:r>
    </w:p>
    <w:p>
      <w:pPr>
        <w:numPr>
          <w:ilvl w:val="0"/>
          <w:numId w:val="1035"/>
        </w:numPr>
      </w:pPr>
      <w:r>
        <w:t xml:space="preserve">Бородин И.Ф., Андреев С.А. Автоматизация технологических</w:t>
      </w:r>
      <w:r>
        <w:t xml:space="preserve"> </w:t>
      </w:r>
      <w:r>
        <w:t xml:space="preserve">процессов и системы автоматического управления: учебник /</w:t>
      </w:r>
      <w:r>
        <w:t xml:space="preserve"> </w:t>
      </w:r>
      <w:r>
        <w:t xml:space="preserve">И.Ф. Бородин, С.А. Андреев. — 2-е изд., испр. и доп. —</w:t>
      </w:r>
      <w:r>
        <w:t xml:space="preserve"> </w:t>
      </w:r>
      <w:r>
        <w:t xml:space="preserve">М.: Юрайт, 2019. — 386 с. — ISBN 978-5-534-07895-4. —</w:t>
      </w:r>
      <w:r>
        <w:t xml:space="preserve"> </w:t>
      </w:r>
      <w:r>
        <w:t xml:space="preserve">URL: https://urait.ru/bcode/437824 (дата обращения: 02.10.2024).</w:t>
      </w:r>
    </w:p>
    <w:p>
      <w:pPr>
        <w:numPr>
          <w:ilvl w:val="0"/>
          <w:numId w:val="1035"/>
        </w:numPr>
      </w:pPr>
      <w:r>
        <w:t xml:space="preserve">Документация ОВЕН ПЛК 210. Руководство по эксплуатации /</w:t>
      </w:r>
      <w:r>
        <w:t xml:space="preserve"> </w:t>
      </w:r>
      <w:r>
        <w:t xml:space="preserve">ООО «ПО ОВЕН». — М., 2024. — URL:</w:t>
      </w:r>
      <w:r>
        <w:t xml:space="preserve"> </w:t>
      </w:r>
      <w:r>
        <w:t xml:space="preserve">https://owen.ru/product/plk_210 (дата обращения: 02.10.2024).</w:t>
      </w:r>
    </w:p>
    <w:p>
      <w:pPr>
        <w:numPr>
          <w:ilvl w:val="0"/>
          <w:numId w:val="1035"/>
        </w:numPr>
      </w:pPr>
      <w:r>
        <w:t xml:space="preserve">Руководство по эксплуатации MasterSCADA 4D /</w:t>
      </w:r>
      <w:r>
        <w:t xml:space="preserve"> </w:t>
      </w:r>
      <w:r>
        <w:t xml:space="preserve">АО «ИнСАТ». — М., 2024. — URL:</w:t>
      </w:r>
      <w:r>
        <w:t xml:space="preserve"> </w:t>
      </w:r>
      <w:r>
        <w:t xml:space="preserve">https://insat.ru/products/masterscada4d/ (дата обращения:</w:t>
      </w:r>
      <w:r>
        <w:t xml:space="preserve"> </w:t>
      </w:r>
      <w:r>
        <w:t xml:space="preserve">02.10.2024).</w:t>
      </w:r>
    </w:p>
    <w:p>
      <w:pPr>
        <w:numPr>
          <w:ilvl w:val="0"/>
          <w:numId w:val="1035"/>
        </w:numPr>
      </w:pPr>
      <w:r>
        <w:t xml:space="preserve">Постановление Правительства РФ № 262 от 13.03.2019</w:t>
      </w:r>
      <w:r>
        <w:t xml:space="preserve"> </w:t>
      </w:r>
      <w:r>
        <w:t xml:space="preserve">«Об утверждении Правил создания и эксплуатации системы</w:t>
      </w:r>
      <w:r>
        <w:t xml:space="preserve"> </w:t>
      </w:r>
      <w:r>
        <w:t xml:space="preserve">автоматического контроля выбросов загрязняющих веществ</w:t>
      </w:r>
      <w:r>
        <w:t xml:space="preserve"> </w:t>
      </w:r>
      <w:r>
        <w:t xml:space="preserve">и (или) сбросов загрязняющих веществ». —</w:t>
      </w:r>
      <w:r>
        <w:t xml:space="preserve"> </w:t>
      </w:r>
      <w:r>
        <w:t xml:space="preserve">URL: http://pravo.gov.ru/proxy/ips/?docbody=&amp;nd=102521611</w:t>
      </w:r>
      <w:r>
        <w:t xml:space="preserve"> </w:t>
      </w:r>
      <w:r>
        <w:t xml:space="preserve">(дата обращения: 02.10.2024).</w:t>
      </w:r>
    </w:p>
    <w:p>
      <w:pPr>
        <w:pStyle w:val="Heading1"/>
      </w:pPr>
      <w:bookmarkStart w:id="75" w:name="Xc33e3d5308a3cad1e8dd6b6428907810c76cc97"/>
      <w:r>
        <w:t xml:space="preserve">Приложение А. Спецификация приборов и средств автоматизации</w:t>
      </w:r>
      <w:bookmarkEnd w:id="75"/>
    </w:p>
    <w:p>
      <w:pPr>
        <w:pStyle w:val="Heading2"/>
      </w:pPr>
      <w:bookmarkStart w:id="76" w:name="а.1-сводная-спецификация-фрагмент"/>
      <w:r>
        <w:t xml:space="preserve">А.1 Сводная спецификация (фрагмент)</w:t>
      </w:r>
      <w:bookmarkEnd w:id="76"/>
    </w:p>
    <w:p>
      <w:pPr>
        <w:pStyle w:val="FirstParagraph"/>
      </w:pPr>
      <w:r>
        <w:t xml:space="preserve">(Полная таблица сигналов — в файле</w:t>
      </w:r>
      <w:r>
        <w:t xml:space="preserve"> </w:t>
      </w:r>
      <w:r>
        <w:rPr>
          <w:rStyle w:val="VerbatimChar"/>
        </w:rPr>
        <w:t xml:space="preserve">Для_ВКР/ТАБЛИЦА СИГНАЛОВ_FULL.xlsx</w:t>
      </w:r>
      <w:r>
        <w:t xml:space="preserve">,</w:t>
      </w:r>
      <w:r>
        <w:t xml:space="preserve"> </w:t>
      </w:r>
      <w:r>
        <w:t xml:space="preserve">оформляемая по заданию руководителя.)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Поз.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 / марка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Диапазон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Кол-во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Цена, тыс. руб.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Сумма, тыс. руб.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Газоанализатор многокомпонентный</w:t>
            </w:r>
          </w:p>
        </w:tc>
        <w:tc>
          <w:p>
            <w:pPr>
              <w:pStyle w:val="Compact"/>
              <w:jc w:val="left"/>
            </w:pPr>
            <w:r>
              <w:t xml:space="preserve">ОПТЭК-1</w:t>
            </w:r>
          </w:p>
        </w:tc>
        <w:tc>
          <w:p>
            <w:pPr>
              <w:pStyle w:val="Compact"/>
              <w:jc w:val="left"/>
            </w:pPr>
            <w:r>
              <w:t xml:space="preserve">0–80 % SO₂ и др.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4 850</w:t>
            </w:r>
          </w:p>
        </w:tc>
        <w:tc>
          <w:p>
            <w:pPr>
              <w:pStyle w:val="Compact"/>
              <w:jc w:val="right"/>
            </w:pPr>
            <w:r>
              <w:t xml:space="preserve">4 850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Зонд циркониевый O₂</w:t>
            </w:r>
          </w:p>
        </w:tc>
        <w:tc>
          <w:p>
            <w:pPr>
              <w:pStyle w:val="Compact"/>
              <w:jc w:val="left"/>
            </w:pPr>
            <w:r>
              <w:t xml:space="preserve">ОПТЭК-O2/Zr</w:t>
            </w:r>
          </w:p>
        </w:tc>
        <w:tc>
          <w:p>
            <w:pPr>
              <w:pStyle w:val="Compact"/>
              <w:jc w:val="left"/>
            </w:pPr>
            <w:r>
              <w:t xml:space="preserve">0–25 %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p>
            <w:pPr>
              <w:pStyle w:val="Compact"/>
              <w:jc w:val="right"/>
            </w:pPr>
            <w:r>
              <w:t xml:space="preserve">960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Система пробоотбора</w:t>
            </w:r>
          </w:p>
        </w:tc>
        <w:tc>
          <w:p>
            <w:pPr>
              <w:pStyle w:val="Compact"/>
              <w:jc w:val="left"/>
            </w:pPr>
            <w:r>
              <w:t xml:space="preserve">ОПТЭК-ПП-3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1 350</w:t>
            </w:r>
          </w:p>
        </w:tc>
        <w:tc>
          <w:p>
            <w:pPr>
              <w:pStyle w:val="Compact"/>
              <w:jc w:val="right"/>
            </w:pPr>
            <w:r>
              <w:t xml:space="preserve">1 350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Термопара ТПР</w:t>
            </w:r>
          </w:p>
        </w:tc>
        <w:tc>
          <w:p>
            <w:pPr>
              <w:pStyle w:val="Compact"/>
              <w:jc w:val="left"/>
            </w:pPr>
            <w:r>
              <w:t xml:space="preserve">ТПР-001-кл1</w:t>
            </w:r>
          </w:p>
        </w:tc>
        <w:tc>
          <w:p>
            <w:pPr>
              <w:pStyle w:val="Compact"/>
              <w:jc w:val="left"/>
            </w:pPr>
            <w:r>
              <w:t xml:space="preserve">0…1700 °С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p>
            <w:pPr>
              <w:pStyle w:val="Compact"/>
              <w:jc w:val="right"/>
            </w:pPr>
            <w:r>
              <w:t xml:space="preserve">210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Датчик давления</w:t>
            </w:r>
          </w:p>
        </w:tc>
        <w:tc>
          <w:p>
            <w:pPr>
              <w:pStyle w:val="Compact"/>
              <w:jc w:val="left"/>
            </w:pPr>
            <w:r>
              <w:t xml:space="preserve">Метран-150-CG</w:t>
            </w:r>
          </w:p>
        </w:tc>
        <w:tc>
          <w:p>
            <w:pPr>
              <w:pStyle w:val="Compact"/>
              <w:jc w:val="left"/>
            </w:pPr>
            <w:r>
              <w:t xml:space="preserve">0–25 кПа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p>
            <w:pPr>
              <w:pStyle w:val="Compact"/>
              <w:jc w:val="right"/>
            </w:pPr>
            <w:r>
              <w:t xml:space="preserve">260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Преобразователь расхода</w:t>
            </w:r>
          </w:p>
        </w:tc>
        <w:tc>
          <w:p>
            <w:pPr>
              <w:pStyle w:val="Compact"/>
              <w:jc w:val="left"/>
            </w:pPr>
            <w:r>
              <w:t xml:space="preserve">Метран-150-CD</w:t>
            </w:r>
          </w:p>
        </w:tc>
        <w:tc>
          <w:p>
            <w:pPr>
              <w:pStyle w:val="Compact"/>
              <w:jc w:val="left"/>
            </w:pPr>
            <w:r>
              <w:t xml:space="preserve">0–10 м³/мин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p>
            <w:pPr>
              <w:pStyle w:val="Compact"/>
              <w:jc w:val="right"/>
            </w:pPr>
            <w:r>
              <w:t xml:space="preserve">190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Электропривод задвижки</w:t>
            </w:r>
          </w:p>
        </w:tc>
        <w:tc>
          <w:p>
            <w:pPr>
              <w:pStyle w:val="Compact"/>
              <w:jc w:val="left"/>
            </w:pPr>
            <w:r>
              <w:t xml:space="preserve">АБС ЗЭиМ ЭПВ-25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p>
            <w:pPr>
              <w:pStyle w:val="Compact"/>
              <w:jc w:val="right"/>
            </w:pPr>
            <w:r>
              <w:t xml:space="preserve">960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ПЛК</w:t>
            </w:r>
          </w:p>
        </w:tc>
        <w:tc>
          <w:p>
            <w:pPr>
              <w:pStyle w:val="Compact"/>
              <w:jc w:val="left"/>
            </w:pPr>
            <w:r>
              <w:t xml:space="preserve">ОВЕН ПЛК 210-04-CS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p>
            <w:pPr>
              <w:pStyle w:val="Compact"/>
              <w:jc w:val="right"/>
            </w:pPr>
            <w:r>
              <w:t xml:space="preserve">174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Модуль ввода</w:t>
            </w:r>
          </w:p>
        </w:tc>
        <w:tc>
          <w:p>
            <w:pPr>
              <w:pStyle w:val="Compact"/>
              <w:jc w:val="left"/>
            </w:pPr>
            <w:r>
              <w:t xml:space="preserve">ОВЕН МВ210-101</w:t>
            </w:r>
          </w:p>
        </w:tc>
        <w:tc>
          <w:p>
            <w:pPr>
              <w:pStyle w:val="Compact"/>
              <w:jc w:val="left"/>
            </w:pPr>
            <w:r>
              <w:t xml:space="preserve">4–20 мА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Модуль ввода термопар</w:t>
            </w:r>
          </w:p>
        </w:tc>
        <w:tc>
          <w:p>
            <w:pPr>
              <w:pStyle w:val="Compact"/>
              <w:jc w:val="left"/>
            </w:pPr>
            <w:r>
              <w:t xml:space="preserve">ОВЕН МВ210-102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Модуль вывода</w:t>
            </w:r>
          </w:p>
        </w:tc>
        <w:tc>
          <w:p>
            <w:pPr>
              <w:pStyle w:val="Compact"/>
              <w:jc w:val="left"/>
            </w:pPr>
            <w:r>
              <w:t xml:space="preserve">ОВЕН МУ210-501</w:t>
            </w:r>
          </w:p>
        </w:tc>
        <w:tc>
          <w:p>
            <w:pPr>
              <w:pStyle w:val="Compact"/>
              <w:jc w:val="left"/>
            </w:pPr>
            <w:r>
              <w:t xml:space="preserve">4–20 мА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Коммутатор Profinet</w:t>
            </w:r>
          </w:p>
        </w:tc>
        <w:tc>
          <w:p>
            <w:pPr>
              <w:pStyle w:val="Compact"/>
              <w:jc w:val="left"/>
            </w:pPr>
            <w:r>
              <w:t xml:space="preserve">Hirschmann RS20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Сервер SCADA</w:t>
            </w:r>
          </w:p>
        </w:tc>
        <w:tc>
          <w:p>
            <w:pPr>
              <w:pStyle w:val="Compact"/>
              <w:jc w:val="left"/>
            </w:pPr>
            <w:r>
              <w:t xml:space="preserve">ДЕПО Race X310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p>
            <w:pPr>
              <w:pStyle w:val="Compact"/>
              <w:jc w:val="right"/>
            </w:pPr>
            <w:r>
              <w:t xml:space="preserve">640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АРМ оператора</w:t>
            </w:r>
          </w:p>
        </w:tc>
        <w:tc>
          <w:p>
            <w:pPr>
              <w:pStyle w:val="Compact"/>
              <w:jc w:val="left"/>
            </w:pPr>
            <w:r>
              <w:t xml:space="preserve">ДЕПО Storm 1410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145</w:t>
            </w:r>
          </w:p>
        </w:tc>
        <w:tc>
          <w:p>
            <w:pPr>
              <w:pStyle w:val="Compact"/>
              <w:jc w:val="right"/>
            </w:pPr>
            <w:r>
              <w:t xml:space="preserve">435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Лицензия SCADA</w:t>
            </w:r>
          </w:p>
        </w:tc>
        <w:tc>
          <w:p>
            <w:pPr>
              <w:pStyle w:val="Compact"/>
              <w:jc w:val="left"/>
            </w:pPr>
            <w:r>
              <w:t xml:space="preserve">MasterSCADA 4D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1 050</w:t>
            </w:r>
          </w:p>
        </w:tc>
        <w:tc>
          <w:p>
            <w:pPr>
              <w:pStyle w:val="Compact"/>
              <w:jc w:val="right"/>
            </w:pPr>
            <w:r>
              <w:t xml:space="preserve">1 050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ИБП</w:t>
            </w:r>
          </w:p>
        </w:tc>
        <w:tc>
          <w:p>
            <w:pPr>
              <w:pStyle w:val="Compact"/>
              <w:jc w:val="left"/>
            </w:pPr>
            <w:r>
              <w:t xml:space="preserve">APC SRT 5kVA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right"/>
            </w:pPr>
            <w:r>
              <w:t xml:space="preserve">380</w:t>
            </w:r>
          </w:p>
        </w:tc>
        <w:tc>
          <w:p>
            <w:pPr>
              <w:pStyle w:val="Compact"/>
              <w:jc w:val="right"/>
            </w:pPr>
            <w:r>
              <w:t xml:space="preserve">760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Итого по оборудованию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12 305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Монтажные работы (15 %)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1 846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ПНР (10 %)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1 231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Прочие затраты (5 %)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615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Капитальные затраты, всего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15 997</w:t>
            </w:r>
          </w:p>
        </w:tc>
      </w:tr>
    </w:tbl>
    <w:p>
      <w:pPr>
        <w:pStyle w:val="BodyText"/>
      </w:pPr>
      <w:r>
        <w:rPr>
          <w:b/>
        </w:rPr>
        <w:t xml:space="preserve">Таблица А.1 — Сводная спецификация и расчёт капитальных затрат</w:t>
      </w:r>
    </w:p>
    <w:p>
      <w:pPr>
        <w:pStyle w:val="Heading1"/>
      </w:pPr>
      <w:bookmarkStart w:id="77" w:name="X6f03d623203c0c84e70340389a8ccf30254b873"/>
      <w:r>
        <w:t xml:space="preserve">Приложение Б. Расчёт экономической эффективности</w:t>
      </w:r>
      <w:bookmarkEnd w:id="77"/>
    </w:p>
    <w:p>
      <w:pPr>
        <w:pStyle w:val="FirstParagraph"/>
      </w:pPr>
      <w:r>
        <w:t xml:space="preserve">(Раздел детализируется по согласованию с консультантом</w:t>
      </w:r>
      <w:r>
        <w:t xml:space="preserve"> </w:t>
      </w:r>
      <w:r>
        <w:t xml:space="preserve">по экономической части. Ниже приведены ориентировочные</w:t>
      </w:r>
      <w:r>
        <w:t xml:space="preserve"> </w:t>
      </w:r>
      <w:r>
        <w:t xml:space="preserve">расчёты на основе типовых для медеплавильных предприятий</w:t>
      </w:r>
      <w:r>
        <w:t xml:space="preserve"> </w:t>
      </w:r>
      <w:r>
        <w:t xml:space="preserve">показателей.)</w:t>
      </w:r>
    </w:p>
    <w:p>
      <w:pPr>
        <w:pStyle w:val="Heading2"/>
      </w:pPr>
      <w:bookmarkStart w:id="78" w:name="б.1-капитальные-затраты"/>
      <w:r>
        <w:t xml:space="preserve">Б.1 Капитальные затраты</w:t>
      </w:r>
      <w:bookmarkEnd w:id="78"/>
    </w:p>
    <w:p>
      <w:pPr>
        <w:pStyle w:val="FirstParagraph"/>
      </w:pPr>
      <w:r>
        <w:t xml:space="preserve">Согласно таблице А.1 капитальные затраты на внедрение системы</w:t>
      </w:r>
      <w:r>
        <w:t xml:space="preserve"> </w:t>
      </w:r>
      <w:r>
        <w:t xml:space="preserve">составляют</w:t>
      </w:r>
      <w:r>
        <w:t xml:space="preserve"> </w:t>
      </w:r>
      <m:oMath>
        <m:sSub>
          <m:e>
            <m:r>
              <m:t>K</m:t>
            </m:r>
          </m:e>
          <m:sub>
            <m:r>
              <m:t>Σ</m:t>
            </m:r>
          </m:sub>
        </m:sSub>
        <m:r>
          <m:t>≈</m:t>
        </m:r>
        <m:r>
          <m:t>16</m:t>
        </m:r>
        <m:r>
          <m:t>,</m:t>
        </m:r>
        <m:r>
          <m:t>0</m:t>
        </m:r>
      </m:oMath>
      <w:r>
        <w:t xml:space="preserve"> </w:t>
      </w:r>
      <w:r>
        <w:t xml:space="preserve">млн руб.</w:t>
      </w:r>
    </w:p>
    <w:p>
      <w:pPr>
        <w:pStyle w:val="Heading2"/>
      </w:pPr>
      <w:bookmarkStart w:id="79" w:name="б.2-эксплуатационные-затраты"/>
      <w:r>
        <w:t xml:space="preserve">Б.2 Эксплуатационные затраты</w:t>
      </w:r>
      <w:bookmarkEnd w:id="79"/>
    </w:p>
    <w:p>
      <w:pPr>
        <w:pStyle w:val="FirstParagraph"/>
      </w:pPr>
      <w:r>
        <w:t xml:space="preserve">Структура годовых эксплуатационных затрат: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Статья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Сумма, тыс. руб./год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Заработная плата с отчислениями (½ ставки контролёра КИПиА)</w:t>
            </w:r>
          </w:p>
        </w:tc>
        <w:tc>
          <w:p>
            <w:pPr>
              <w:pStyle w:val="Compact"/>
              <w:jc w:val="right"/>
            </w:pPr>
            <w:r>
              <w:t xml:space="preserve">460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Поверочные газовые смеси</w:t>
            </w:r>
          </w:p>
        </w:tc>
        <w:tc>
          <w:p>
            <w:pPr>
              <w:pStyle w:val="Compact"/>
              <w:jc w:val="right"/>
            </w:pPr>
            <w:r>
              <w:t xml:space="preserve">280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Расходные материалы (фильтры, мембраны)</w:t>
            </w:r>
          </w:p>
        </w:tc>
        <w:tc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Электроэнергия</w:t>
            </w:r>
          </w:p>
        </w:tc>
        <w:tc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Амортизация (10 лет, линейный метод)</w:t>
            </w:r>
          </w:p>
        </w:tc>
        <w:tc>
          <w:p>
            <w:pPr>
              <w:pStyle w:val="Compact"/>
              <w:jc w:val="right"/>
            </w:pPr>
            <w:r>
              <w:t xml:space="preserve">1 600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Сервисное обслуживание</w:t>
            </w:r>
          </w:p>
        </w:tc>
        <w:tc>
          <w:p>
            <w:pPr>
              <w:pStyle w:val="Compact"/>
              <w:jc w:val="right"/>
            </w:pPr>
            <w:r>
              <w:t xml:space="preserve">220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Итого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2 715</w:t>
            </w:r>
          </w:p>
        </w:tc>
      </w:tr>
    </w:tbl>
    <w:p>
      <w:pPr>
        <w:pStyle w:val="Heading2"/>
      </w:pPr>
      <w:bookmarkStart w:id="80" w:name="б.3-эффект-от-внедрения"/>
      <w:r>
        <w:t xml:space="preserve">Б.3 Эффект от внедрения</w:t>
      </w:r>
      <w:bookmarkEnd w:id="80"/>
    </w:p>
    <w:p>
      <w:pPr>
        <w:pStyle w:val="FirstParagraph"/>
      </w:pPr>
      <w:r>
        <w:t xml:space="preserve">Источники экономического эффекта: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Снижение перерасхода кислорода</w:t>
      </w:r>
      <w:r>
        <w:t xml:space="preserve"> </w:t>
      </w:r>
      <w:r>
        <w:t xml:space="preserve">в результате более точного</w:t>
      </w:r>
      <w:r>
        <w:t xml:space="preserve"> </w:t>
      </w:r>
      <w:r>
        <w:t xml:space="preserve">контроля: при типовой стоимости технического кислорода</w:t>
      </w:r>
      <w:r>
        <w:t xml:space="preserve"> </w:t>
      </w:r>
      <w:r>
        <w:t xml:space="preserve">3,5 руб./нм³ и снижении среднего расхода на 1,5 % от</w:t>
      </w:r>
      <w:r>
        <w:t xml:space="preserve"> </w:t>
      </w:r>
      <w:r>
        <w:t xml:space="preserve">30 000 нм³/ч даёт экономию около 13,8 млн руб./год.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Увеличение конверсии</w:t>
      </w:r>
      <w:r>
        <w:rPr>
          <w:b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b/>
        </w:rPr>
        <w:t xml:space="preserve"> </w:t>
      </w:r>
      <w:r>
        <w:rPr>
          <w:b/>
        </w:rPr>
        <w:t xml:space="preserve">в сернокислотном цехе</w:t>
      </w:r>
      <w:r>
        <w:t xml:space="preserve"> </w:t>
      </w:r>
      <w:r>
        <w:t xml:space="preserve">за счёт стабильной концентрации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— оценочно</w:t>
      </w:r>
      <w:r>
        <w:t xml:space="preserve"> </w:t>
      </w:r>
      <w:r>
        <w:t xml:space="preserve">2,5 млн руб./год.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Снижение штрафов и платежей за выбросы</w:t>
      </w:r>
      <w:r>
        <w:t xml:space="preserve"> </w:t>
      </w:r>
      <w:r>
        <w:t xml:space="preserve">— оценочно</w:t>
      </w:r>
      <w:r>
        <w:t xml:space="preserve"> </w:t>
      </w:r>
      <w:r>
        <w:t xml:space="preserve">1,2 млн руб./год.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Сокращение трудозатрат на ТО</w:t>
      </w:r>
      <w:r>
        <w:t xml:space="preserve"> </w:t>
      </w:r>
      <w:r>
        <w:t xml:space="preserve">— 0,4 млн руб./год.</w:t>
      </w:r>
    </w:p>
    <w:p>
      <w:pPr>
        <w:pStyle w:val="FirstParagraph"/>
      </w:pPr>
      <w:r>
        <w:t xml:space="preserve">Совокупный годовой эффект</w:t>
      </w:r>
      <w:r>
        <w:t xml:space="preserve"> </w:t>
      </w:r>
      <m:oMath>
        <m:sSub>
          <m:e>
            <m:r>
              <m:t>E</m:t>
            </m:r>
          </m:e>
          <m:sub>
            <m:r>
              <m:t>Σ</m:t>
            </m:r>
          </m:sub>
        </m:sSub>
        <m:r>
          <m:t>≈</m:t>
        </m:r>
        <m:r>
          <m:t>17</m:t>
        </m:r>
        <m:r>
          <m:t>,</m:t>
        </m:r>
        <m:r>
          <m:t>9</m:t>
        </m:r>
      </m:oMath>
      <w:r>
        <w:t xml:space="preserve"> </w:t>
      </w:r>
      <w:r>
        <w:t xml:space="preserve">млн руб.</w:t>
      </w:r>
    </w:p>
    <w:p>
      <w:pPr>
        <w:pStyle w:val="Heading2"/>
      </w:pPr>
      <w:bookmarkStart w:id="81" w:name="б.4-срок-окупаемости"/>
      <w:r>
        <w:t xml:space="preserve">Б.4 Срок окупаемости</w:t>
      </w:r>
      <w:bookmarkEnd w:id="81"/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o</m:t>
              </m:r>
              <m:r>
                <m:t>k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Σ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Σ</m:t>
                  </m:r>
                </m:sub>
              </m:sSub>
              <m:r>
                <m:t>−</m:t>
              </m:r>
              <m:sSub>
                <m:e>
                  <m:r>
                    <m:t>C</m:t>
                  </m:r>
                </m:e>
                <m:sub>
                  <m:r>
                    <m:t>э</m:t>
                  </m:r>
                  <m:r>
                    <m:t>к</m:t>
                  </m:r>
                  <m:r>
                    <m:t>с</m:t>
                  </m:r>
                  <m:r>
                    <m:t>п</m:t>
                  </m:r>
                </m:sub>
              </m:sSub>
            </m:den>
          </m:f>
          <m:r>
            <m:t>=</m:t>
          </m:r>
          <m:f>
            <m:fPr>
              <m:type m:val="bar"/>
            </m:fPr>
            <m:num>
              <m:r>
                <m:t>16</m:t>
              </m:r>
              <m:r>
                <m:t> </m:t>
              </m:r>
              <m:r>
                <m:t>000</m:t>
              </m:r>
            </m:num>
            <m:den>
              <m:r>
                <m:t>17</m:t>
              </m:r>
              <m:r>
                <m:t> </m:t>
              </m:r>
              <m:r>
                <m:t>900</m:t>
              </m:r>
              <m:r>
                <m:t>−</m:t>
              </m:r>
              <m:r>
                <m:t>2</m:t>
              </m:r>
              <m:r>
                <m:t> </m:t>
              </m:r>
              <m:r>
                <m:t>715</m:t>
              </m:r>
            </m:den>
          </m:f>
          <m:r>
            <m:t>≈</m:t>
          </m:r>
          <m:r>
            <m:t>1</m:t>
          </m:r>
          <m:r>
            <m:t>,</m:t>
          </m:r>
          <m:r>
            <m:t>05</m:t>
          </m:r>
          <m:r>
            <m:rPr>
              <m:nor/>
              <m:sty m:val="p"/>
            </m:rPr>
            <m:t> года.</m:t>
          </m:r>
        </m:oMath>
      </m:oMathPara>
    </w:p>
    <w:p>
      <w:pPr>
        <w:pStyle w:val="FirstParagraph"/>
      </w:pPr>
      <w:r>
        <w:t xml:space="preserve">Срок окупаемости проекта составляет ориентировочно</w:t>
      </w:r>
      <w:r>
        <w:t xml:space="preserve"> </w:t>
      </w:r>
      <w:r>
        <w:rPr>
          <w:b/>
        </w:rPr>
        <w:t xml:space="preserve">13 месяцев</w:t>
      </w:r>
      <w:r>
        <w:t xml:space="preserve">,</w:t>
      </w:r>
      <w:r>
        <w:t xml:space="preserve"> </w:t>
      </w:r>
      <w:r>
        <w:t xml:space="preserve">что является высоким показателем экономической эффективности.</w:t>
      </w:r>
    </w:p>
    <w:p>
      <w:pPr>
        <w:pStyle w:val="Heading1"/>
      </w:pPr>
      <w:bookmarkStart w:id="82" w:name="X809c2e3bc2f25aa39d6268ccf8c728683101525"/>
      <w:r>
        <w:t xml:space="preserve">Приложение В. Листинг моделей Matlab/Simulink</w:t>
      </w:r>
      <w:bookmarkEnd w:id="82"/>
    </w:p>
    <w:p>
      <w:pPr>
        <w:pStyle w:val="FirstParagraph"/>
      </w:pPr>
      <w:r>
        <w:t xml:space="preserve">Файлы моделей (в папке</w:t>
      </w:r>
      <w:r>
        <w:t xml:space="preserve"> </w:t>
      </w:r>
      <w:r>
        <w:rPr>
          <w:rStyle w:val="VerbatimChar"/>
        </w:rPr>
        <w:t xml:space="preserve">simulink/</w:t>
      </w:r>
      <w:r>
        <w:t xml:space="preserve"> </w:t>
      </w:r>
      <w:r>
        <w:t xml:space="preserve">репозитория):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SO2_loop.slx</w:t>
      </w:r>
      <w:r>
        <w:t xml:space="preserve"> </w:t>
      </w:r>
      <w:r>
        <w:t xml:space="preserve">— основная модель замкнутого контура</w:t>
      </w:r>
      <w:r>
        <w:t xml:space="preserve"> </w:t>
      </w:r>
      <w:r>
        <w:t xml:space="preserve">регулирования концентрации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;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SO2_loop_feedforward.slx</w:t>
      </w:r>
      <w:r>
        <w:t xml:space="preserve"> </w:t>
      </w:r>
      <w:r>
        <w:t xml:space="preserve">— модель с</w:t>
      </w:r>
      <w:r>
        <w:t xml:space="preserve"> </w:t>
      </w:r>
      <w:r>
        <w:t xml:space="preserve">feed-forward-компенсацией возмущения по составу шихты;</w:t>
      </w:r>
    </w:p>
    <w:p>
      <w:pPr>
        <w:numPr>
          <w:ilvl w:val="0"/>
          <w:numId w:val="1041"/>
        </w:numPr>
        <w:pStyle w:val="Compact"/>
      </w:pPr>
      <w:r>
        <w:rPr>
          <w:rStyle w:val="VerbatimChar"/>
        </w:rPr>
        <w:t xml:space="preserve">params.m</w:t>
      </w:r>
      <w:r>
        <w:t xml:space="preserve"> </w:t>
      </w:r>
      <w:r>
        <w:t xml:space="preserve">— m-файл с расчётом параметров регулятора</w:t>
      </w:r>
      <w:r>
        <w:t xml:space="preserve"> </w:t>
      </w:r>
      <w:r>
        <w:t xml:space="preserve">и вызовом моделирования.</w:t>
      </w:r>
    </w:p>
    <w:p>
      <w:pPr>
        <w:pStyle w:val="FirstParagraph"/>
      </w:pPr>
      <w:r>
        <w:t xml:space="preserve">Базовая модель</w:t>
      </w:r>
      <w:r>
        <w:t xml:space="preserve"> </w:t>
      </w:r>
      <w:r>
        <w:rPr>
          <w:rStyle w:val="VerbatimChar"/>
        </w:rPr>
        <w:t xml:space="preserve">SO2_loop.slx</w:t>
      </w:r>
      <w:r>
        <w:t xml:space="preserve"> </w:t>
      </w:r>
      <w:r>
        <w:t xml:space="preserve">собрана из следующих стандартных</w:t>
      </w:r>
      <w:r>
        <w:t xml:space="preserve"> </w:t>
      </w:r>
      <w:r>
        <w:t xml:space="preserve">блоков:</w:t>
      </w:r>
    </w:p>
    <w:p>
      <w:pPr>
        <w:pStyle w:val="SourceCode"/>
      </w:pPr>
      <w:r>
        <w:rPr>
          <w:rStyle w:val="VerbatimChar"/>
        </w:rPr>
        <w:t xml:space="preserve">Step (уставка)  ────►(+)────► PID Controller ────► Transfer Fcn (клапан)</w:t>
      </w:r>
      <w:r>
        <w:br/>
      </w:r>
      <w:r>
        <w:rPr>
          <w:rStyle w:val="VerbatimChar"/>
        </w:rPr>
        <w:t xml:space="preserve">                       ▲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└──── Transport Delay ◄──── Transfer Fcn (печь)</w:t>
      </w:r>
      <w:r>
        <w:br/>
      </w:r>
      <w:r>
        <w:rPr>
          <w:rStyle w:val="VerbatimChar"/>
        </w:rPr>
        <w:t xml:space="preserve">                                                   ▲</w:t>
      </w:r>
      <w:r>
        <w:br/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Transport Delay</w:t>
      </w:r>
      <w:r>
        <w:br/>
      </w:r>
      <w:r>
        <w:rPr>
          <w:rStyle w:val="VerbatimChar"/>
        </w:rPr>
        <w:t xml:space="preserve">                                                   ▲</w:t>
      </w:r>
      <w:r>
        <w:br/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Transfer Fcn (анализатор)</w:t>
      </w:r>
    </w:p>
    <w:p>
      <w:pPr>
        <w:pStyle w:val="FirstParagraph"/>
      </w:pPr>
      <w:r>
        <w:t xml:space="preserve">Параметры блоков:</w:t>
      </w:r>
    </w:p>
    <w:p>
      <w:pPr>
        <w:pStyle w:val="SourceCode"/>
      </w:pPr>
      <w:r>
        <w:rPr>
          <w:rStyle w:val="CommentTok"/>
        </w:rPr>
        <w:t xml:space="preserve">%% params.m</w:t>
      </w:r>
      <w:r>
        <w:br/>
      </w:r>
      <w:r>
        <w:rPr>
          <w:rStyle w:val="CommentTok"/>
        </w:rPr>
        <w:t xml:space="preserve">% Объект регулирования</w:t>
      </w:r>
      <w:r>
        <w:br/>
      </w:r>
      <w:r>
        <w:rPr>
          <w:rStyle w:val="VariableTok"/>
        </w:rPr>
        <w:t xml:space="preserve">Kv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VariableTok"/>
        </w:rPr>
        <w:t xml:space="preserve">Tv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% Регулирующий клапан</w:t>
      </w:r>
      <w:r>
        <w:br/>
      </w:r>
      <w:r>
        <w:rPr>
          <w:rStyle w:val="VariableTok"/>
        </w:rPr>
        <w:t xml:space="preserve">Kr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% Реактор (печь Ванюкова)</w:t>
      </w:r>
      <w:r>
        <w:br/>
      </w:r>
      <w:r>
        <w:rPr>
          <w:rStyle w:val="VariableTok"/>
        </w:rPr>
        <w:t xml:space="preserve">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% Газоанализатор</w:t>
      </w:r>
      <w:r>
        <w:br/>
      </w:r>
      <w:r>
        <w:rPr>
          <w:rStyle w:val="VariableTok"/>
        </w:rPr>
        <w:t xml:space="preserve">tau_tr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% Транспортное запаздывание (газоход)</w:t>
      </w:r>
      <w:r>
        <w:br/>
      </w:r>
      <w:r>
        <w:rPr>
          <w:rStyle w:val="VariableTok"/>
        </w:rPr>
        <w:t xml:space="preserve">tau_sample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% Пробоотборная трасса</w:t>
      </w:r>
      <w:r>
        <w:br/>
      </w:r>
      <w:r>
        <w:br/>
      </w:r>
      <w:r>
        <w:rPr>
          <w:rStyle w:val="CommentTok"/>
        </w:rPr>
        <w:t xml:space="preserve">% ПИ-регулятор (после уточнения PID Tuner)</w:t>
      </w:r>
      <w:r>
        <w:br/>
      </w:r>
      <w:r>
        <w:rPr>
          <w:rStyle w:val="VariableTok"/>
        </w:rPr>
        <w:t xml:space="preserve">Kp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2.65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Ti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Передаточные функции</w:t>
      </w:r>
      <w:r>
        <w:br/>
      </w:r>
      <w:r>
        <w:rPr>
          <w:rStyle w:val="VariableTok"/>
        </w:rPr>
        <w:t xml:space="preserve">W_v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[</w:t>
      </w:r>
      <w:r>
        <w:rPr>
          <w:rStyle w:val="VariableTok"/>
        </w:rPr>
        <w:t xml:space="preserve">Tv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W_r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[</w:t>
      </w:r>
      <w:r>
        <w:rPr>
          <w:rStyle w:val="VariableTok"/>
        </w:rPr>
        <w:t xml:space="preserve">Tr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W_a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[</w:t>
      </w:r>
      <w:r>
        <w:rPr>
          <w:rStyle w:val="VariableTok"/>
        </w:rPr>
        <w:t xml:space="preserve">Ta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W_obj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W_v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W_r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W_a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Запуск моделирования</w:t>
      </w:r>
      <w:r>
        <w:br/>
      </w:r>
      <w:r>
        <w:rPr>
          <w:rStyle w:val="VariableTok"/>
        </w:rPr>
        <w:t xml:space="preserve">sim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'SO2_loop.slx'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Heading1"/>
      </w:pPr>
      <w:bookmarkStart w:id="83" w:name="X4b3c5041c199f8606ae3efb8e7020d8bb77705b"/>
      <w:r>
        <w:t xml:space="preserve">Приложение Г. БЖД и охрана окружающей среды</w:t>
      </w:r>
      <w:bookmarkEnd w:id="83"/>
    </w:p>
    <w:p>
      <w:pPr>
        <w:pStyle w:val="FirstParagraph"/>
      </w:pPr>
      <w:r>
        <w:t xml:space="preserve">(Раздел детализируется по согласованию с консультантом</w:t>
      </w:r>
      <w:r>
        <w:t xml:space="preserve"> </w:t>
      </w:r>
      <w:r>
        <w:t xml:space="preserve">по разделу «Безопасность жизнедеятельности и охрана труда».)</w:t>
      </w:r>
    </w:p>
    <w:p>
      <w:pPr>
        <w:pStyle w:val="Heading2"/>
      </w:pPr>
      <w:bookmarkStart w:id="84" w:name="X54337153db8c5fdabd142429e4d729b148fea8f"/>
      <w:r>
        <w:t xml:space="preserve">Г.1 Анализ опасных и вредных производственных факторов</w:t>
      </w:r>
      <w:bookmarkEnd w:id="84"/>
    </w:p>
    <w:p>
      <w:pPr>
        <w:pStyle w:val="FirstParagraph"/>
      </w:pPr>
      <w:r>
        <w:t xml:space="preserve">При эксплуатации системы автоматизированного контроля состава</w:t>
      </w:r>
      <w:r>
        <w:t xml:space="preserve"> </w:t>
      </w:r>
      <w:r>
        <w:t xml:space="preserve">отходящих газов печи Ванюкова возможны следующие опасные</w:t>
      </w:r>
      <w:r>
        <w:t xml:space="preserve"> </w:t>
      </w:r>
      <w:r>
        <w:t xml:space="preserve">и вредные производственные факторы (ОВПФ) по ГОСТ 12.0.003-2015: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Химические:</w:t>
      </w:r>
      <w:r>
        <w:t xml:space="preserve"> </w:t>
      </w:r>
      <w:r>
        <w:t xml:space="preserve">пары и пыль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t xml:space="preserve">, оксидов</w:t>
      </w:r>
      <w:r>
        <w:t xml:space="preserve"> </w:t>
      </w:r>
      <w:r>
        <w:t xml:space="preserve">тяжёлых металлов (Pb, Cu, Zn). ПДК</w:t>
      </w:r>
      <m:oMath>
        <m:sSub>
          <m:e>
            <m:r>
              <m:t>​</m:t>
            </m:r>
          </m:e>
          <m:sub>
            <m:r>
              <m:rPr>
                <m:nor/>
                <m:sty m:val="p"/>
              </m:rPr>
              <m:t>раб.зон</m:t>
            </m:r>
          </m:sub>
        </m:sSub>
      </m:oMath>
      <w:r>
        <w:t xml:space="preserve">: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— 10 мг/м³,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t xml:space="preserve"> </w:t>
      </w:r>
      <w:r>
        <w:t xml:space="preserve">— 20 мг/м³,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— 5 мг/м³ (по ГН 2.2.5.3532-18).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Физические:</w:t>
      </w:r>
      <w:r>
        <w:t xml:space="preserve"> </w:t>
      </w:r>
      <w:r>
        <w:t xml:space="preserve">повышенная температура поверхностей</w:t>
      </w:r>
      <w:r>
        <w:t xml:space="preserve"> </w:t>
      </w:r>
      <w:r>
        <w:t xml:space="preserve">оборудования (до 1300 °С на стенках газохода),</w:t>
      </w:r>
      <w:r>
        <w:t xml:space="preserve"> </w:t>
      </w:r>
      <w:r>
        <w:t xml:space="preserve">тепловое излучение, шум от вспомогательных агрегатов</w:t>
      </w:r>
      <w:r>
        <w:t xml:space="preserve"> </w:t>
      </w:r>
      <w:r>
        <w:t xml:space="preserve">(компрессоров, насосов).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Электроопасность:</w:t>
      </w:r>
      <w:r>
        <w:t xml:space="preserve"> </w:t>
      </w:r>
      <w:r>
        <w:t xml:space="preserve">напряжение 380/220 В переменного тока</w:t>
      </w:r>
      <w:r>
        <w:t xml:space="preserve"> </w:t>
      </w:r>
      <w:r>
        <w:t xml:space="preserve">в шкафах автоматизации; напряжение 24 В постоянного тока</w:t>
      </w:r>
      <w:r>
        <w:t xml:space="preserve"> </w:t>
      </w:r>
      <w:r>
        <w:t xml:space="preserve">в полевых цепях (по ГОСТ 12.1.030-81 и ПУЭ).</w:t>
      </w:r>
    </w:p>
    <w:p>
      <w:pPr>
        <w:pStyle w:val="Heading2"/>
      </w:pPr>
      <w:bookmarkStart w:id="85" w:name="г.2-меры-по-обеспечению-безопасности"/>
      <w:r>
        <w:t xml:space="preserve">Г.2 Меры по обеспечению безопасности</w:t>
      </w:r>
      <w:bookmarkEnd w:id="85"/>
    </w:p>
    <w:p>
      <w:pPr>
        <w:numPr>
          <w:ilvl w:val="0"/>
          <w:numId w:val="1043"/>
        </w:numPr>
        <w:pStyle w:val="Compact"/>
      </w:pPr>
      <w:r>
        <w:t xml:space="preserve">Размещение операторской в отдельном помещении с приточно-вытяжной</w:t>
      </w:r>
      <w:r>
        <w:t xml:space="preserve"> </w:t>
      </w:r>
      <w:r>
        <w:t xml:space="preserve">вентиляцией кратностью не менее 5 час⁻¹ и автоматической</w:t>
      </w:r>
      <w:r>
        <w:t xml:space="preserve"> </w:t>
      </w:r>
      <w:r>
        <w:t xml:space="preserve">системой газового анализа в воздухе рабочей зоны.</w:t>
      </w:r>
    </w:p>
    <w:p>
      <w:pPr>
        <w:numPr>
          <w:ilvl w:val="0"/>
          <w:numId w:val="1043"/>
        </w:numPr>
        <w:pStyle w:val="Compact"/>
      </w:pPr>
      <w:r>
        <w:t xml:space="preserve">Применение приборов в исполнении IP66 для оборудования,</w:t>
      </w:r>
      <w:r>
        <w:t xml:space="preserve"> </w:t>
      </w:r>
      <w:r>
        <w:t xml:space="preserve">устанавливаемого на технологической площадке.</w:t>
      </w:r>
    </w:p>
    <w:p>
      <w:pPr>
        <w:numPr>
          <w:ilvl w:val="0"/>
          <w:numId w:val="1043"/>
        </w:numPr>
        <w:pStyle w:val="Compact"/>
      </w:pPr>
      <w:r>
        <w:t xml:space="preserve">Заземление всех металлических корпусов оборудования с сопротивлением</w:t>
      </w:r>
      <w:r>
        <w:t xml:space="preserve"> </w:t>
      </w:r>
      <w:r>
        <w:t xml:space="preserve">заземляющего устройства не более 4 Ом.</w:t>
      </w:r>
    </w:p>
    <w:p>
      <w:pPr>
        <w:numPr>
          <w:ilvl w:val="0"/>
          <w:numId w:val="1043"/>
        </w:numPr>
        <w:pStyle w:val="Compact"/>
      </w:pPr>
      <w:r>
        <w:t xml:space="preserve">Применение блокировок и сигнализации (звуковой и световой)</w:t>
      </w:r>
      <w:r>
        <w:t xml:space="preserve"> </w:t>
      </w:r>
      <w:r>
        <w:t xml:space="preserve">при выходе концентраций за уставки.</w:t>
      </w:r>
    </w:p>
    <w:p>
      <w:pPr>
        <w:numPr>
          <w:ilvl w:val="0"/>
          <w:numId w:val="1043"/>
        </w:numPr>
        <w:pStyle w:val="Compact"/>
      </w:pPr>
      <w:r>
        <w:t xml:space="preserve">Обеспечение персонала средствами индивидуальной защиты</w:t>
      </w:r>
      <w:r>
        <w:t xml:space="preserve"> </w:t>
      </w:r>
      <w:r>
        <w:t xml:space="preserve">(СИЗОД, защитные очки, спецодежда, термостойкие перчатки).</w:t>
      </w:r>
    </w:p>
    <w:p>
      <w:pPr>
        <w:numPr>
          <w:ilvl w:val="0"/>
          <w:numId w:val="1043"/>
        </w:numPr>
        <w:pStyle w:val="Compact"/>
      </w:pPr>
      <w:r>
        <w:t xml:space="preserve">Регулярные инструктажи по охране труда (вводный, первичный,</w:t>
      </w:r>
      <w:r>
        <w:t xml:space="preserve"> </w:t>
      </w:r>
      <w:r>
        <w:t xml:space="preserve">повторный) согласно Приказу Минтруда № 776н от 29.10.2021.</w:t>
      </w:r>
    </w:p>
    <w:p>
      <w:pPr>
        <w:pStyle w:val="Heading2"/>
      </w:pPr>
      <w:bookmarkStart w:id="86" w:name="г.3-действия-при-аварийных-ситуациях"/>
      <w:r>
        <w:t xml:space="preserve">Г.3 Действия при аварийных ситуациях</w:t>
      </w:r>
      <w:bookmarkEnd w:id="86"/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Прорыв горячих газов в помещение операторской.</w:t>
      </w:r>
      <w:r>
        <w:t xml:space="preserve"> </w:t>
      </w:r>
      <w:r>
        <w:t xml:space="preserve">Немедленно</w:t>
      </w:r>
      <w:r>
        <w:t xml:space="preserve"> </w:t>
      </w:r>
      <w:r>
        <w:t xml:space="preserve">включить аварийную вентиляцию, эвакуировать персонал, передать</w:t>
      </w:r>
      <w:r>
        <w:t xml:space="preserve"> </w:t>
      </w:r>
      <w:r>
        <w:t xml:space="preserve">сообщение в аварийно-спасательную службу.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Превышение концентрации</w:t>
      </w:r>
      <w:r>
        <w:rPr>
          <w:b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b/>
        </w:rPr>
        <w:t xml:space="preserve"> </w:t>
      </w:r>
      <w:r>
        <w:rPr>
          <w:b/>
        </w:rPr>
        <w:t xml:space="preserve">свыше 60 % об.</w:t>
      </w:r>
      <w:r>
        <w:t xml:space="preserve"> </w:t>
      </w:r>
      <w:r>
        <w:t xml:space="preserve">АСУ ТП автоматически снижает расход дутья и выводит сообщение</w:t>
      </w:r>
      <w:r>
        <w:t xml:space="preserve"> </w:t>
      </w:r>
      <w:r>
        <w:t xml:space="preserve">оператору; оператор принимает решение об остановке плавки.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Превышение концентрации</w:t>
      </w:r>
      <w:r>
        <w:rPr>
          <w:b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b/>
        </w:rPr>
        <w:t xml:space="preserve"> </w:t>
      </w:r>
      <w:r>
        <w:rPr>
          <w:b/>
        </w:rPr>
        <w:t xml:space="preserve">свыше 2 % об.</w:t>
      </w:r>
      <w:r>
        <w:t xml:space="preserve"> </w:t>
      </w:r>
      <w:r>
        <w:t xml:space="preserve">АСУ ТП формирует звуковую и световую сигнализацию,</w:t>
      </w:r>
      <w:r>
        <w:t xml:space="preserve"> </w:t>
      </w:r>
      <w:r>
        <w:t xml:space="preserve">блокируется загрузка шихты, осуществляется продувка газового</w:t>
      </w:r>
      <w:r>
        <w:t xml:space="preserve"> </w:t>
      </w:r>
      <w:r>
        <w:t xml:space="preserve">тракта инертным газом.</w:t>
      </w:r>
    </w:p>
    <w:p>
      <w:pPr>
        <w:pStyle w:val="Heading2"/>
      </w:pPr>
      <w:bookmarkStart w:id="87" w:name="г.4-охрана-окружающей-среды"/>
      <w:r>
        <w:t xml:space="preserve">Г.4 Охрана окружающей среды</w:t>
      </w:r>
      <w:bookmarkEnd w:id="87"/>
    </w:p>
    <w:p>
      <w:pPr>
        <w:pStyle w:val="FirstParagraph"/>
      </w:pPr>
      <w:r>
        <w:t xml:space="preserve">Внедрение разрабатываемой системы непосредственно способствует</w:t>
      </w:r>
      <w:r>
        <w:t xml:space="preserve"> </w:t>
      </w:r>
      <w:r>
        <w:t xml:space="preserve">выполнению требований природоохранного законодательства РФ:</w:t>
      </w:r>
    </w:p>
    <w:p>
      <w:pPr>
        <w:numPr>
          <w:ilvl w:val="0"/>
          <w:numId w:val="1045"/>
        </w:numPr>
        <w:pStyle w:val="Compact"/>
      </w:pPr>
      <w:r>
        <w:t xml:space="preserve">ФЗ № 7-ФЗ «Об охране окружающей среды» [5];</w:t>
      </w:r>
    </w:p>
    <w:p>
      <w:pPr>
        <w:numPr>
          <w:ilvl w:val="0"/>
          <w:numId w:val="1045"/>
        </w:numPr>
        <w:pStyle w:val="Compact"/>
      </w:pPr>
      <w:r>
        <w:t xml:space="preserve">ФЗ № 219-ФЗ от 21.07.2014 [20];</w:t>
      </w:r>
    </w:p>
    <w:p>
      <w:pPr>
        <w:numPr>
          <w:ilvl w:val="0"/>
          <w:numId w:val="1045"/>
        </w:numPr>
        <w:pStyle w:val="Compact"/>
      </w:pPr>
      <w:r>
        <w:t xml:space="preserve">Постановление Правительства РФ № 262 от 13.03.2019 [35].</w:t>
      </w:r>
    </w:p>
    <w:p>
      <w:pPr>
        <w:pStyle w:val="FirstParagraph"/>
      </w:pPr>
      <w:r>
        <w:t xml:space="preserve">Точный учёт концентраций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x</m:t>
            </m:r>
          </m:sub>
        </m:sSub>
      </m:oMath>
      <w:r>
        <w:t xml:space="preserve"> </w:t>
      </w:r>
      <w:r>
        <w:t xml:space="preserve">в дымовом тракте позволяет минимизировать аварийные выбросы,</w:t>
      </w:r>
      <w:r>
        <w:t xml:space="preserve"> </w:t>
      </w:r>
      <w:r>
        <w:t xml:space="preserve">обеспечить штатный режим работы сернокислотного цеха</w:t>
      </w:r>
      <w:r>
        <w:t xml:space="preserve"> </w:t>
      </w:r>
      <w:r>
        <w:t xml:space="preserve">(степень конверсии</w:t>
      </w:r>
      <w: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t xml:space="preserve"> </w:t>
      </w:r>
      <w:r>
        <w:t xml:space="preserve">свыше 99,5 %) и тем самым</w:t>
      </w:r>
      <w:r>
        <w:t xml:space="preserve"> </w:t>
      </w:r>
      <w:r>
        <w:t xml:space="preserve">снизить эмиссию серосодержащих соединений в атмосферу.</w:t>
      </w:r>
      <w:r>
        <w:t xml:space="preserve"> </w:t>
      </w:r>
      <w:r>
        <w:t xml:space="preserve">Передача данных в государственную систему мониторинга в</w:t>
      </w:r>
      <w:r>
        <w:t xml:space="preserve"> </w:t>
      </w:r>
      <w:r>
        <w:t xml:space="preserve">режиме реального времени соответствует требованиям</w:t>
      </w:r>
      <w:r>
        <w:t xml:space="preserve"> </w:t>
      </w:r>
      <w:r>
        <w:t xml:space="preserve">по обязательному автоматическому контролю выбросов</w:t>
      </w:r>
      <w:r>
        <w:t xml:space="preserve"> </w:t>
      </w:r>
      <w:r>
        <w:t xml:space="preserve">для предприятий I категории НВОС.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2022">
    <w:nsid w:val="47261bad"/>
    <w:multiLevelType w:val="multilevel"/>
    <w:lvl w:ilvl="0">
      <w:start w:val="202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02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02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02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02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02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02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02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02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020">
    <w:nsid w:val="b3cbbdee"/>
    <w:multiLevelType w:val="multilevel"/>
    <w:lvl w:ilvl="0">
      <w:start w:val="202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02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02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02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02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02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02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02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02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991">
    <w:nsid w:val="4fbe019a"/>
    <w:multiLevelType w:val="multilevel"/>
    <w:lvl w:ilvl="0">
      <w:start w:val="199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99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99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99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99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99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99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99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99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993">
    <w:nsid w:val="91a27d85"/>
    <w:multiLevelType w:val="multilevel"/>
    <w:lvl w:ilvl="0">
      <w:start w:val="199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99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99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99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99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99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99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99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99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2022"/>
    <w:lvlOverride w:ilvl="0">
      <w:startOverride w:val="2022"/>
    </w:lvlOverride>
    <w:lvlOverride w:ilvl="1">
      <w:startOverride w:val="2022"/>
    </w:lvlOverride>
    <w:lvlOverride w:ilvl="2">
      <w:startOverride w:val="2022"/>
    </w:lvlOverride>
    <w:lvlOverride w:ilvl="3">
      <w:startOverride w:val="2022"/>
    </w:lvlOverride>
    <w:lvlOverride w:ilvl="4">
      <w:startOverride w:val="2022"/>
    </w:lvlOverride>
    <w:lvlOverride w:ilvl="5">
      <w:startOverride w:val="2022"/>
    </w:lvlOverride>
    <w:lvlOverride w:ilvl="6">
      <w:startOverride w:val="2022"/>
    </w:lvlOverride>
    <w:lvlOverride w:ilvl="7">
      <w:startOverride w:val="2022"/>
    </w:lvlOverride>
    <w:lvlOverride w:ilvl="8">
      <w:startOverride w:val="2022"/>
    </w:lvlOverride>
  </w:num>
  <w:num w:numId="1037">
    <w:abstractNumId w:val="99412020"/>
    <w:lvlOverride w:ilvl="0">
      <w:startOverride w:val="2020"/>
    </w:lvlOverride>
    <w:lvlOverride w:ilvl="1">
      <w:startOverride w:val="2020"/>
    </w:lvlOverride>
    <w:lvlOverride w:ilvl="2">
      <w:startOverride w:val="2020"/>
    </w:lvlOverride>
    <w:lvlOverride w:ilvl="3">
      <w:startOverride w:val="2020"/>
    </w:lvlOverride>
    <w:lvlOverride w:ilvl="4">
      <w:startOverride w:val="2020"/>
    </w:lvlOverride>
    <w:lvlOverride w:ilvl="5">
      <w:startOverride w:val="2020"/>
    </w:lvlOverride>
    <w:lvlOverride w:ilvl="6">
      <w:startOverride w:val="2020"/>
    </w:lvlOverride>
    <w:lvlOverride w:ilvl="7">
      <w:startOverride w:val="2020"/>
    </w:lvlOverride>
    <w:lvlOverride w:ilvl="8">
      <w:startOverride w:val="2020"/>
    </w:lvlOverride>
  </w:num>
  <w:num w:numId="1038">
    <w:abstractNumId w:val="99411991"/>
    <w:lvlOverride w:ilvl="0">
      <w:startOverride w:val="1991"/>
    </w:lvlOverride>
    <w:lvlOverride w:ilvl="1">
      <w:startOverride w:val="1991"/>
    </w:lvlOverride>
    <w:lvlOverride w:ilvl="2">
      <w:startOverride w:val="1991"/>
    </w:lvlOverride>
    <w:lvlOverride w:ilvl="3">
      <w:startOverride w:val="1991"/>
    </w:lvlOverride>
    <w:lvlOverride w:ilvl="4">
      <w:startOverride w:val="1991"/>
    </w:lvlOverride>
    <w:lvlOverride w:ilvl="5">
      <w:startOverride w:val="1991"/>
    </w:lvlOverride>
    <w:lvlOverride w:ilvl="6">
      <w:startOverride w:val="1991"/>
    </w:lvlOverride>
    <w:lvlOverride w:ilvl="7">
      <w:startOverride w:val="1991"/>
    </w:lvlOverride>
    <w:lvlOverride w:ilvl="8">
      <w:startOverride w:val="1991"/>
    </w:lvlOverride>
  </w:num>
  <w:num w:numId="1039">
    <w:abstractNumId w:val="99411993"/>
    <w:lvlOverride w:ilvl="0">
      <w:startOverride w:val="1993"/>
    </w:lvlOverride>
    <w:lvlOverride w:ilvl="1">
      <w:startOverride w:val="1993"/>
    </w:lvlOverride>
    <w:lvlOverride w:ilvl="2">
      <w:startOverride w:val="1993"/>
    </w:lvlOverride>
    <w:lvlOverride w:ilvl="3">
      <w:startOverride w:val="1993"/>
    </w:lvlOverride>
    <w:lvlOverride w:ilvl="4">
      <w:startOverride w:val="1993"/>
    </w:lvlOverride>
    <w:lvlOverride w:ilvl="5">
      <w:startOverride w:val="1993"/>
    </w:lvlOverride>
    <w:lvlOverride w:ilvl="6">
      <w:startOverride w:val="1993"/>
    </w:lvlOverride>
    <w:lvlOverride w:ilvl="7">
      <w:startOverride w:val="1993"/>
    </w:lvlOverride>
    <w:lvlOverride w:ilvl="8">
      <w:startOverride w:val="1993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itle-page">
    <w:name w:val="title-page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системы автоматизированного контроля состава отходящих газов печи Ванюкова с использованием газоанализаторов</dc:title>
  <dc:creator>______________________</dc:creator>
  <dc:language>ru</dc:language>
  <cp:keywords/>
  <dcterms:created xsi:type="dcterms:W3CDTF">2026-05-05T15:17:11Z</dcterms:created>
  <dcterms:modified xsi:type="dcterms:W3CDTF">2026-05-05T15:17:11Z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ection">
    <vt:lpwstr>15.03.04 — Автоматизация технологических процессов и производств</vt:lpwstr>
  </property>
  <property fmtid="{D5CDD505-2E9C-101B-9397-08002B2CF9AE}" pid="3" name="documentclass">
    <vt:lpwstr>report</vt:lpwstr>
  </property>
  <property fmtid="{D5CDD505-2E9C-101B-9397-08002B2CF9AE}" pid="4" name="fontsize">
    <vt:lpwstr>14pt</vt:lpwstr>
  </property>
  <property fmtid="{D5CDD505-2E9C-101B-9397-08002B2CF9AE}" pid="5" name="geometry">
    <vt:lpwstr>left=30mm, right=15mm, top=20mm, bottom=20mm</vt:lpwstr>
  </property>
  <property fmtid="{D5CDD505-2E9C-101B-9397-08002B2CF9AE}" pid="6" name="linestretch">
    <vt:lpwstr>1.5</vt:lpwstr>
  </property>
  <property fmtid="{D5CDD505-2E9C-101B-9397-08002B2CF9AE}" pid="7" name="mainfont">
    <vt:lpwstr>Times New Roman</vt:lpwstr>
  </property>
  <property fmtid="{D5CDD505-2E9C-101B-9397-08002B2CF9AE}" pid="8" name="numbersections">
    <vt:lpwstr>True</vt:lpwstr>
  </property>
  <property fmtid="{D5CDD505-2E9C-101B-9397-08002B2CF9AE}" pid="9" name="toc">
    <vt:lpwstr>True</vt:lpwstr>
  </property>
  <property fmtid="{D5CDD505-2E9C-101B-9397-08002B2CF9AE}" pid="10" name="toc-depth">
    <vt:lpwstr>3</vt:lpwstr>
  </property>
  <property fmtid="{D5CDD505-2E9C-101B-9397-08002B2CF9AE}" pid="11" name="year">
    <vt:lpwstr>2025</vt:lpwstr>
  </property>
</Properties>
</file>