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3*</w:t>
        <w:br w:type="textWrapping"/>
        <w:t xml:space="preserve">Страница Аналитика продаж: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Карточки: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Выручка итоговая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Себестоимость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Прибыль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Рентабельность (Прибыль/Выручка)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АКБ (Активная клиентская база, кол-во клиентов, купивших)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Прибыль по номенклатуре с возможностью дрилл-даун по Категория - субкатегория - номенклатура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Динамика выручки с показателем выручки и LFL, % (процент прироста к предыдущему месяцу)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Рентабельность по территориям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Финансовые показатели магазина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Фильтры: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Период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усмотрение остальные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4*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Страница Продажи юр.лицам: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Карточки: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Выручка итоговая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Себестоимость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Прибыль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Рентабельность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Кол-во заказов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Переключатель графиков: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Выручка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Заказов (количество)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Прибыль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рентабельность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Динамика переключателя с показателем выручки и LFL, % (процент прироста к предыдущему месяцу)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Переключатель по клиентам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Финансовые показатели классов АВС клиентов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Карта по областям клиентов с переключателем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Фильтры: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Период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на усмотрение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все суммы должны быть на странице по клиентам, у которых в таблице продаж ИД &lt;&gt;-1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